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27" w:rsidRDefault="00964227">
      <w:pPr>
        <w:jc w:val="right"/>
        <w:rPr>
          <w:sz w:val="28"/>
          <w:szCs w:val="28"/>
        </w:rPr>
      </w:pPr>
    </w:p>
    <w:p w:rsidR="00F11D7D" w:rsidRDefault="008B15C5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F11D7D" w:rsidRDefault="008B15C5">
      <w:pPr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>Вносит Губернатор</w:t>
      </w:r>
    </w:p>
    <w:p w:rsidR="00F11D7D" w:rsidRDefault="008B15C5">
      <w:pPr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</w:p>
    <w:p w:rsidR="00F11D7D" w:rsidRDefault="008B15C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96696" cy="73755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96696" cy="7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D7D" w:rsidRDefault="00F11D7D">
      <w:pPr>
        <w:jc w:val="center"/>
        <w:rPr>
          <w:sz w:val="28"/>
        </w:rPr>
      </w:pPr>
    </w:p>
    <w:p w:rsidR="00F11D7D" w:rsidRDefault="008B15C5">
      <w:pPr>
        <w:jc w:val="center"/>
        <w:rPr>
          <w:b/>
          <w:sz w:val="36"/>
        </w:rPr>
      </w:pPr>
      <w:r>
        <w:rPr>
          <w:b/>
          <w:sz w:val="36"/>
        </w:rPr>
        <w:t>ЗАКОН ИВАНОВСКОЙ ОБЛАСТИ</w:t>
      </w:r>
    </w:p>
    <w:p w:rsidR="00F11D7D" w:rsidRDefault="00F11D7D">
      <w:pPr>
        <w:pStyle w:val="afc"/>
        <w:ind w:firstLine="0"/>
        <w:rPr>
          <w:bC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F11D7D">
        <w:tc>
          <w:tcPr>
            <w:tcW w:w="9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1D7D" w:rsidRDefault="00F11D7D">
            <w:pPr>
              <w:pStyle w:val="afc"/>
              <w:tabs>
                <w:tab w:val="left" w:pos="1212"/>
              </w:tabs>
              <w:ind w:firstLine="0"/>
              <w:jc w:val="center"/>
              <w:rPr>
                <w:b/>
              </w:rPr>
            </w:pPr>
          </w:p>
        </w:tc>
      </w:tr>
      <w:tr w:rsidR="00F11D7D">
        <w:tc>
          <w:tcPr>
            <w:tcW w:w="9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1D7D" w:rsidRDefault="008B15C5">
            <w:pPr>
              <w:pStyle w:val="afc"/>
              <w:tabs>
                <w:tab w:val="left" w:pos="1212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Об установлении на территории Ивановской области квоты для приема на работу участников специальной военной операции</w:t>
            </w:r>
          </w:p>
        </w:tc>
      </w:tr>
    </w:tbl>
    <w:p w:rsidR="00F11D7D" w:rsidRDefault="00F11D7D">
      <w:pPr>
        <w:jc w:val="both"/>
        <w:rPr>
          <w:sz w:val="28"/>
          <w:szCs w:val="28"/>
        </w:rPr>
      </w:pPr>
    </w:p>
    <w:p w:rsidR="00F11D7D" w:rsidRDefault="008B15C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 Ивановской областной Думой</w:t>
      </w:r>
    </w:p>
    <w:p w:rsidR="00F11D7D" w:rsidRDefault="00F11D7D">
      <w:pPr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F11D7D">
        <w:trPr>
          <w:trHeight w:val="345"/>
        </w:trPr>
        <w:tc>
          <w:tcPr>
            <w:tcW w:w="9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1D7D" w:rsidRDefault="008B15C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Настоящий Закон принят в соответствии с Федеральными законами от 12.12.2023 № 565-ФЗ «О занятости населения в Российской Федерации», от 31.07.2020 № 247-ФЗ «Об обязательных требованиях в Российской Федерации», в целях обеспечения дополнительных гарантий права на труд и социальную защиту от безработицы.</w:t>
            </w:r>
          </w:p>
          <w:p w:rsidR="00F11D7D" w:rsidRDefault="00F11D7D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F11D7D" w:rsidRDefault="008B15C5">
            <w:pPr>
              <w:tabs>
                <w:tab w:val="left" w:pos="1134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Статья 1. Предмет правового регулирования </w:t>
            </w:r>
          </w:p>
          <w:p w:rsidR="00F11D7D" w:rsidRDefault="00F11D7D">
            <w:pPr>
              <w:tabs>
                <w:tab w:val="left" w:pos="1134"/>
              </w:tabs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F11D7D" w:rsidRDefault="008B15C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пунктом 9 части 5 статьи 28 Федерального закона от 12.12.2023 года № 565-ФЗ «О занятости населения в Российской Федерации» (далее – Федеральный закон «О занятости населения в Российской Федерации») настоящий Закон устанавливает дополнительную меру государственной поддержки, направленную на содействие занятости участников специальной военной операции, путем установления на территории Ивановской области квоты для их приема на работу.</w:t>
            </w:r>
          </w:p>
          <w:p w:rsidR="00F11D7D" w:rsidRDefault="00F11D7D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F11D7D" w:rsidRDefault="008B15C5">
            <w:pPr>
              <w:tabs>
                <w:tab w:val="left" w:pos="1134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2. Основные понятия, используемые в настоящем Законе</w:t>
            </w:r>
          </w:p>
          <w:p w:rsidR="00F11D7D" w:rsidRDefault="00F11D7D">
            <w:pPr>
              <w:widowControl w:val="0"/>
              <w:ind w:firstLine="540"/>
              <w:jc w:val="both"/>
              <w:rPr>
                <w:sz w:val="28"/>
                <w:szCs w:val="28"/>
              </w:rPr>
            </w:pPr>
          </w:p>
          <w:p w:rsidR="00F11D7D" w:rsidRDefault="008B15C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целей настоящего Закона используются следующие основные понятия:</w:t>
            </w:r>
          </w:p>
          <w:p w:rsidR="00F11D7D" w:rsidRDefault="008B15C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участники специальной военной операции – лица подтвердившие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справкой выданной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либо сведениями, предоставляемыми федеральным органам исполнительной власти (федеральным государственным органам) с использованием единой системы межведомственного электронного взаимодействия. </w:t>
            </w:r>
          </w:p>
          <w:p w:rsidR="00F11D7D" w:rsidRDefault="008B15C5">
            <w:pPr>
              <w:widowControl w:val="0"/>
              <w:spacing w:before="2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квота для приема на работу участников специальной военной операции (далее квота) - минимальное количество рабочих мест (в процентах от среднесписочной численности работников), которые работодатель обязан выделить для приема на работу участников специальной военной операции.</w:t>
            </w:r>
          </w:p>
          <w:p w:rsidR="00F11D7D" w:rsidRDefault="00F11D7D">
            <w:pPr>
              <w:tabs>
                <w:tab w:val="left" w:pos="1134"/>
              </w:tabs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F11D7D" w:rsidRDefault="008B15C5">
            <w:pPr>
              <w:tabs>
                <w:tab w:val="left" w:pos="1134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Статья 3. Установление квоты для приема на работу участников специальной военной операции.</w:t>
            </w:r>
          </w:p>
          <w:p w:rsidR="00F11D7D" w:rsidRDefault="00F11D7D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Квота устанавливается для работодателей (физических или юридических лиц), осуществляющих деятельность на территории Ивановской области  (за исключением работодателей, указанных в части 2 настоящей статьи), у которых численность работников составляет от 100 человек и более, в размере 1 процента от среднесписочной численности работников.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Квота для приема на работу участников специальной военной операции не устанавливается: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 общественным объединениям инвалидов и образованным ими организациям, в том числе хозяйственным товариществам и обществам, уставный (складочный) капитал которых состоит из вклада общественного объединения инвалидов;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 организациям, находящимся в процессе ликвидации или банкротства, и индивидуальным предпринимателям, находящимся в процессе прекращения деятельности;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 органам государственной власти, находящимся на территории Ивановской области, и органам местного самоуправления Ивановской области.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Численность работников для целей исчисления квоты определяется исходя из среднесписочной численности работников без учета работников представительств и филиалов работодателя, расположенных в других субъектах Российской Федерации.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При исчислении квоты округление дробного числа производится в сторону уменьшения до целого значения. В случае, если размер квоты менее единицы, значение квоты принимается равным единице.</w:t>
            </w:r>
          </w:p>
          <w:p w:rsidR="00F11D7D" w:rsidRDefault="00F11D7D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F11D7D" w:rsidRDefault="008B15C5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4. Трудоустройство участников специальной военной операции в пределах установленной квоты.</w:t>
            </w:r>
          </w:p>
          <w:p w:rsidR="00F11D7D" w:rsidRDefault="00F11D7D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Трудоустройство участников специальной военной операции в пределах установленной настоящим Законом квоты осуществляется работодателем, как по направлению органов службы занятости Ивановской области, так и при непосредственном обращении к работодателю участников специальной военной операции.</w:t>
            </w:r>
          </w:p>
          <w:p w:rsidR="00F11D7D" w:rsidRDefault="008B15C5">
            <w:pPr>
              <w:tabs>
                <w:tab w:val="left" w:pos="850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Выполнением выделенной квоты считается заключение работодателем трудового договора с участником специальной военной операции.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В выполнение выделенной квоты не включаются рабочие места, сохраненные за участниками специальной военной операции на период приостановления действия трудового договора в соответствии со статьей 351.7 Трудового кодекса Российской Федерации, и рабочие места, выделенные в счет квоты для приема на работу инвалидов в соответствии с федеральным законодательством и законодательством Ивановской области.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Расторжение с участником специальной военной операции трудового договора, действие которого было приостановлено в соответствии со статьей 351.7 Трудового кодекса Российской Федерации, не является основанием для отказа в его трудоустройстве на рабочее место, выделенное в пределах установленной в соответствии с настоящим Законом квоты.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Государственные учреждения службы занятости Ивановской области оказывают работодателю содействие в расчете квоты и установлении численности фактически трудоустроенных участников специальной военной операции, а также реализуют иные меры, предусмотренные законодательством о занятости населения и направленные на трудоустройство участников специальной военной операции.</w:t>
            </w:r>
          </w:p>
          <w:p w:rsidR="00F11D7D" w:rsidRDefault="008B15C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Порядок выполнения работодателями квоты и предоставления сведений в Государственные учреждения службы занятости Ивановской области о выполнении квоты устанавливается Правительством Ивановской области.</w:t>
            </w:r>
          </w:p>
          <w:p w:rsidR="00F11D7D" w:rsidRDefault="00F11D7D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F11D7D" w:rsidRDefault="008B15C5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5. Вступление в силу настоящего Закона</w:t>
            </w:r>
          </w:p>
          <w:p w:rsidR="00F11D7D" w:rsidRDefault="00F11D7D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F11D7D" w:rsidRDefault="008B15C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Настоящий Закон вступает в силу по истечении 10 дней после дня его официального опубликования, за исключением статей 3, 4, которые вступают в силу с 01.09.2026.</w:t>
            </w:r>
          </w:p>
          <w:p w:rsidR="00F11D7D" w:rsidRDefault="008B15C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Положения статей 3, 4 настоящего Закона, устанавливающие обязательные требования в области квотирования рабочих мест для участников специальной военной операции, действуют до 01.09.2032.</w:t>
            </w:r>
          </w:p>
          <w:p w:rsidR="00F11D7D" w:rsidRDefault="00F11D7D">
            <w:pPr>
              <w:pStyle w:val="afc"/>
              <w:ind w:firstLine="709"/>
            </w:pPr>
          </w:p>
        </w:tc>
      </w:tr>
    </w:tbl>
    <w:p w:rsidR="00F11D7D" w:rsidRDefault="00F11D7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872"/>
      </w:tblGrid>
      <w:tr w:rsidR="00F11D7D">
        <w:tc>
          <w:tcPr>
            <w:tcW w:w="4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1D7D" w:rsidRDefault="008B15C5">
            <w:pPr>
              <w:pStyle w:val="afc"/>
              <w:ind w:right="-156" w:firstLine="0"/>
              <w:jc w:val="left"/>
            </w:pPr>
            <w:r>
              <w:t>Губернатор</w:t>
            </w:r>
          </w:p>
          <w:p w:rsidR="00F11D7D" w:rsidRDefault="008B15C5">
            <w:pPr>
              <w:pStyle w:val="afc"/>
              <w:ind w:right="-156" w:firstLine="0"/>
              <w:jc w:val="left"/>
            </w:pPr>
            <w:r>
              <w:t>Ивановской области</w:t>
            </w:r>
          </w:p>
        </w:tc>
        <w:tc>
          <w:tcPr>
            <w:tcW w:w="4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1D7D" w:rsidRDefault="00F11D7D">
            <w:pPr>
              <w:pStyle w:val="afc"/>
              <w:ind w:firstLine="0"/>
              <w:jc w:val="right"/>
            </w:pPr>
          </w:p>
          <w:p w:rsidR="00F11D7D" w:rsidRDefault="008B15C5">
            <w:pPr>
              <w:pStyle w:val="afc"/>
              <w:ind w:firstLine="0"/>
              <w:jc w:val="right"/>
              <w:rPr>
                <w:lang w:val="en-US"/>
              </w:rPr>
            </w:pPr>
            <w:r>
              <w:t>С.С. Воскресенский</w:t>
            </w:r>
          </w:p>
        </w:tc>
      </w:tr>
    </w:tbl>
    <w:p w:rsidR="00F11D7D" w:rsidRDefault="008B15C5">
      <w:pPr>
        <w:rPr>
          <w:sz w:val="28"/>
          <w:szCs w:val="28"/>
        </w:rPr>
      </w:pPr>
      <w:r>
        <w:rPr>
          <w:sz w:val="28"/>
          <w:szCs w:val="28"/>
        </w:rPr>
        <w:t>г. Иваново</w:t>
      </w:r>
    </w:p>
    <w:p w:rsidR="00F11D7D" w:rsidRDefault="008B15C5">
      <w:pPr>
        <w:rPr>
          <w:sz w:val="28"/>
          <w:szCs w:val="28"/>
        </w:rPr>
      </w:pPr>
      <w:r>
        <w:rPr>
          <w:sz w:val="28"/>
          <w:szCs w:val="28"/>
        </w:rPr>
        <w:t>_______________ 2025 г.</w:t>
      </w:r>
    </w:p>
    <w:p w:rsidR="00F11D7D" w:rsidRDefault="00F11D7D">
      <w:pPr>
        <w:jc w:val="both"/>
        <w:rPr>
          <w:sz w:val="28"/>
          <w:szCs w:val="28"/>
        </w:rPr>
      </w:pPr>
    </w:p>
    <w:p w:rsidR="00F11D7D" w:rsidRDefault="008B15C5" w:rsidP="004B5D2F">
      <w:pPr>
        <w:jc w:val="both"/>
      </w:pPr>
      <w:r>
        <w:rPr>
          <w:sz w:val="28"/>
          <w:szCs w:val="28"/>
        </w:rPr>
        <w:t>№ ______-ОЗ</w:t>
      </w:r>
    </w:p>
    <w:sectPr w:rsidR="00F11D7D" w:rsidSect="004B5D2F">
      <w:headerReference w:type="default" r:id="rId7"/>
      <w:type w:val="continuous"/>
      <w:pgSz w:w="11906" w:h="16838"/>
      <w:pgMar w:top="567" w:right="1134" w:bottom="1134" w:left="1134" w:header="709" w:footer="1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7D" w:rsidRDefault="008B15C5">
      <w:r>
        <w:separator/>
      </w:r>
    </w:p>
  </w:endnote>
  <w:endnote w:type="continuationSeparator" w:id="0">
    <w:p w:rsidR="00F11D7D" w:rsidRDefault="008B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7D" w:rsidRDefault="008B15C5">
      <w:r>
        <w:separator/>
      </w:r>
    </w:p>
  </w:footnote>
  <w:footnote w:type="continuationSeparator" w:id="0">
    <w:p w:rsidR="00F11D7D" w:rsidRDefault="008B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7D" w:rsidRDefault="008B15C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4227">
      <w:rPr>
        <w:noProof/>
      </w:rPr>
      <w:t>2</w:t>
    </w:r>
    <w:r>
      <w:fldChar w:fldCharType="end"/>
    </w:r>
  </w:p>
  <w:p w:rsidR="00F11D7D" w:rsidRDefault="00F11D7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7D"/>
    <w:rsid w:val="004B5D2F"/>
    <w:rsid w:val="008B15C5"/>
    <w:rsid w:val="00964227"/>
    <w:rsid w:val="00F1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7172"/>
  <w15:docId w15:val="{BCB4569C-CE99-4300-8DC9-BF9E35F3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rPr>
      <w:sz w:val="44"/>
      <w:szCs w:val="20"/>
    </w:rPr>
  </w:style>
  <w:style w:type="paragraph" w:styleId="afc">
    <w:name w:val="Body Text Indent"/>
    <w:basedOn w:val="a"/>
    <w:link w:val="afd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character" w:customStyle="1" w:styleId="afd">
    <w:name w:val="Основной текст с отступом Знак"/>
    <w:basedOn w:val="a0"/>
    <w:link w:val="afc"/>
    <w:rPr>
      <w:sz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Normal">
    <w:name w:val="ConsPlusNormal"/>
    <w:rPr>
      <w:rFonts w:ascii="Arial" w:hAnsi="Arial" w:cs="Arial"/>
      <w:lang w:eastAsia="ru-RU"/>
    </w:rPr>
  </w:style>
  <w:style w:type="paragraph" w:styleId="afe">
    <w:name w:val="Plain Text"/>
    <w:basedOn w:val="a"/>
    <w:link w:val="aff"/>
    <w:rPr>
      <w:rFonts w:ascii="Courier New" w:hAnsi="Courier New"/>
      <w:sz w:val="20"/>
      <w:szCs w:val="20"/>
      <w:lang w:val="en-US" w:eastAsia="en-US"/>
    </w:rPr>
  </w:style>
  <w:style w:type="character" w:customStyle="1" w:styleId="aff">
    <w:name w:val="Текст Знак"/>
    <w:basedOn w:val="a0"/>
    <w:link w:val="afe"/>
    <w:rPr>
      <w:rFonts w:ascii="Courier New" w:hAnsi="Courier New"/>
      <w:lang w:val="en-US" w:eastAsia="en-US"/>
    </w:rPr>
  </w:style>
  <w:style w:type="paragraph" w:customStyle="1" w:styleId="aff0">
    <w:name w:val="Содержимое таблицы"/>
    <w:basedOn w:val="a"/>
    <w:pPr>
      <w:widowControl w:val="0"/>
      <w:suppressLineNumbers/>
    </w:pPr>
    <w:rPr>
      <w:rFonts w:eastAsia="Lucida Sans Unicode" w:cs="Tahoma"/>
      <w:color w:val="000000"/>
      <w:lang w:val="en-US" w:eastAsia="en-US" w:bidi="en-US"/>
    </w:rPr>
  </w:style>
  <w:style w:type="character" w:customStyle="1" w:styleId="ac">
    <w:name w:val="Верхний колонтитул Знак"/>
    <w:basedOn w:val="a0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Pr>
      <w:sz w:val="24"/>
      <w:szCs w:val="24"/>
    </w:rPr>
  </w:style>
  <w:style w:type="paragraph" w:styleId="aff1">
    <w:name w:val="Balloon Text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gov37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Баклушина</dc:creator>
  <cp:lastModifiedBy>Скатова Марина Алексеевна</cp:lastModifiedBy>
  <cp:revision>2</cp:revision>
  <dcterms:created xsi:type="dcterms:W3CDTF">2026-01-12T14:45:00Z</dcterms:created>
  <dcterms:modified xsi:type="dcterms:W3CDTF">2026-01-12T14:45:00Z</dcterms:modified>
  <cp:version>786432</cp:version>
</cp:coreProperties>
</file>