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/>
        <w:drawing>
          <wp:inline distT="0" distB="0" distL="0" distR="0">
            <wp:extent cx="9652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BodyText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>
      <w:pPr>
        <w:pStyle w:val="BodyText"/>
        <w:jc w:val="center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</w:r>
    </w:p>
    <w:p>
      <w:pPr>
        <w:pStyle w:val="BodyText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>
      <w:pPr>
        <w:pStyle w:val="BodyText"/>
        <w:jc w:val="center"/>
        <w:rPr>
          <w:spacing w:val="34"/>
          <w:sz w:val="28"/>
          <w:szCs w:val="28"/>
        </w:rPr>
      </w:pPr>
      <w:r>
        <w:rPr>
          <w:spacing w:val="34"/>
          <w:sz w:val="28"/>
          <w:szCs w:val="28"/>
        </w:rPr>
      </w:r>
    </w:p>
    <w:p>
      <w:pPr>
        <w:pStyle w:val="BodyText"/>
        <w:jc w:val="center"/>
        <w:rPr>
          <w:spacing w:val="34"/>
          <w:sz w:val="28"/>
          <w:szCs w:val="28"/>
        </w:rPr>
      </w:pPr>
      <w:r>
        <w:rPr>
          <w:spacing w:val="34"/>
          <w:sz w:val="28"/>
          <w:szCs w:val="28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80"/>
      </w:tblGrid>
      <w:tr>
        <w:trPr/>
        <w:tc>
          <w:tcPr>
            <w:tcW w:w="9180" w:type="dxa"/>
            <w:tcBorders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80"/>
      </w:tblGrid>
      <w:tr>
        <w:trPr/>
        <w:tc>
          <w:tcPr>
            <w:tcW w:w="9180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</w:p>
          <w:p>
            <w:pPr>
              <w:pStyle w:val="Normal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Ивановской области </w:t>
            </w:r>
            <w:r>
              <w:rPr>
                <w:b/>
                <w:bCs/>
                <w:sz w:val="28"/>
              </w:rPr>
              <w:t>от 21.08.2014 № 338-п «Об утверждении Порядка определения объема и предоставления субсидии некоммерческой организации «Региональный фонд капитального ремонта многоквартирных домов Ивановской области» в виде имущественного взноса»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80"/>
      </w:tblGrid>
      <w:tr>
        <w:trPr/>
        <w:tc>
          <w:tcPr>
            <w:tcW w:w="9180" w:type="dxa"/>
            <w:tcBorders/>
          </w:tcPr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hyperlink r:id="rId3">
              <w:r>
                <w:rPr>
                  <w:rStyle w:val="ListLabel1"/>
                  <w:sz w:val="28"/>
                  <w:szCs w:val="28"/>
                </w:rPr>
                <w:t>пунктом 2 статьи 78.1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4">
              <w:r>
                <w:rPr>
                  <w:rStyle w:val="ListLabel1"/>
                  <w:sz w:val="28"/>
                  <w:szCs w:val="28"/>
                </w:rPr>
                <w:t>пунктом 5 статьи 4</w:t>
              </w:r>
            </w:hyperlink>
            <w:r>
              <w:rPr>
                <w:sz w:val="28"/>
                <w:szCs w:val="28"/>
              </w:rPr>
              <w:t xml:space="preserve"> Закона Ивановской области от 27.06.2013 № 51-ОЗ «Об организации проведения капитального ремонта общего имущества в многоквартирных домах в Ивановской области», </w:t>
            </w:r>
            <w:hyperlink r:id="rId5">
              <w:r>
                <w:rPr>
                  <w:rStyle w:val="ListLabel1"/>
                  <w:sz w:val="28"/>
                  <w:szCs w:val="28"/>
                </w:rPr>
                <w:t>постановлением</w:t>
              </w:r>
            </w:hyperlink>
            <w:r>
              <w:rPr>
                <w:sz w:val="28"/>
                <w:szCs w:val="28"/>
              </w:rPr>
      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целях уточнения некоторых положений </w:t>
            </w:r>
            <w:hyperlink r:id="rId6">
              <w:r>
                <w:rPr>
                  <w:rStyle w:val="ListLabel1"/>
                  <w:sz w:val="28"/>
                  <w:szCs w:val="28"/>
                </w:rPr>
                <w:t>Порядка</w:t>
              </w:r>
            </w:hyperlink>
            <w:r>
              <w:rPr>
                <w:sz w:val="28"/>
                <w:szCs w:val="28"/>
              </w:rPr>
              <w:t xml:space="preserve"> определения объема и предоставления субсидии некоммерческой организации «Региональный фонд капитального ремонта многоквартирных домов Ивановской области» в виде имущественного взноса, а также приведения в соответствие с федеральным законодательством Правительство Ивановской области </w:t>
            </w:r>
            <w:r>
              <w:rPr>
                <w:b/>
                <w:sz w:val="28"/>
                <w:szCs w:val="28"/>
              </w:rPr>
              <w:t>п о с т а н о в л я е т: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 пункте 1.1: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«объем, условия, цели и порядок» заменить словами «цель, условия, порядок определения объема и»;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«, а также порядок возврата субсидии» исключить.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пункте 1.2 слова «Главным распорядителем средств областного бюджета, до которого в соответствии с бюджетным законодательством Российской Федерации как получателю» заменить словами «Органом государственной власти Ивановской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 пункте 1.4 слово «расходов» заменить словом «затрат».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hyperlink r:id="rId7">
              <w:r>
                <w:rPr>
                  <w:rStyle w:val="ListLabel1"/>
                  <w:sz w:val="28"/>
                  <w:szCs w:val="28"/>
                </w:rPr>
                <w:t>Пункт 1.5</w:t>
              </w:r>
            </w:hyperlink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«1.5. Информация о субсидии размещается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hyperlink r:id="rId8">
              <w:r>
                <w:rPr>
                  <w:rStyle w:val="ListLabel1"/>
                  <w:sz w:val="28"/>
                  <w:szCs w:val="28"/>
                </w:rPr>
                <w:t>Дополнить</w:t>
              </w:r>
            </w:hyperlink>
            <w:r>
              <w:rPr>
                <w:sz w:val="28"/>
                <w:szCs w:val="28"/>
              </w:rPr>
              <w:t xml:space="preserve"> пунктами 1.6 и 1.7 следующего содержания: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«1.6. Способом предоставления субсидии является финансовое обеспечение затрат.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Предоставление субсидии осуществляется в пределах объема бюджетных ассигнований, предусмотренных на эти цели законом об областном бюджете на соответствующий финансовый год и плановый период и (или) сводной бюджетной росписью областного бюджета, и лимитов бюджетных обязательств, утвержденных Департаменту ЖКХ.».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 пункте 2.1: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второй дополнить словами «в соответствии с типовой формой, установленной Департаментом финансов Ивановской области»;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шестой изложить в следующей редакции: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«запрет приобретения Региональным оператором, а также иными юридическими лицами, получающими средства на основании договоров, заключенных с Региональным оператором, за счет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субсидии, определенного </w:t>
            </w:r>
            <w:hyperlink r:id="rId9">
              <w:r>
                <w:rPr>
                  <w:rStyle w:val="ListLabel1"/>
                  <w:sz w:val="28"/>
                  <w:szCs w:val="28"/>
                </w:rPr>
                <w:t>пунктом 2.1</w:t>
              </w:r>
            </w:hyperlink>
            <w:r>
              <w:rPr>
                <w:sz w:val="28"/>
                <w:szCs w:val="28"/>
              </w:rPr>
              <w:t>4 настоящего Порядка.».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 пункте 2.2: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первый изложить в следующей редакции: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«2.2. Для получения субсидии в соответствующем финансовом году Региональный оператор в срок до 01 марта представляет в Департамент ЖКХ заявку по форме, установленной приказом Департамента ЖКХ, размещенным на официальном сайте Департамента ЖКХ в информационно-телекоммуникационной сети Интернет, с приложением следующих документов:»;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второй изложить в следующей редакции: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«копии финансового плана расходов Регионального оператора на соответствующий финансовый год, утвержденного уполномоченным в соответствии с Уставом организации органом управления Регионального оператора, с указанием требуемых объемов финансирования по направлениям затрат, установленных приложением к настоящему Порядку;»;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третий изложить в следующей редакции: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«сметы административно-хозяйственных расходов на финансовый год, утвержденной уполномоченным в соответствии с Уставом организации органом управления Регионального оператора, с указанием требуемых объемов финансирования по направлениям затрат, установленных приложением к настоящему Порядку;»;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седьмой исключить.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Пункт 2.2 </w:t>
            </w:r>
            <w:hyperlink r:id="rId10">
              <w:r>
                <w:rPr>
                  <w:rStyle w:val="ListLabel1"/>
                  <w:sz w:val="28"/>
                  <w:szCs w:val="28"/>
                </w:rPr>
                <w:t>дополнить</w:t>
              </w:r>
            </w:hyperlink>
            <w:r>
              <w:rPr>
                <w:sz w:val="28"/>
                <w:szCs w:val="28"/>
              </w:rPr>
              <w:t xml:space="preserve"> абзацами восьмым, девятым и десятым следующего содержания: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«справку, подписанную руководителем Регионального оператора, подтверждающую, что Региональный оператор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справку, подписанную руководителем Регионального оператора, подтверждающую, что Региональный оператор не находится в составляемых в рамках реализации полномочий, предусмотренных </w:t>
            </w:r>
            <w:hyperlink r:id="rId11">
              <w:r>
                <w:rPr>
                  <w:rStyle w:val="ListLabel1"/>
                  <w:sz w:val="28"/>
                  <w:szCs w:val="28"/>
                </w:rPr>
                <w:t>главой VII</w:t>
              </w:r>
            </w:hyperlink>
            <w:r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справку, подписанную руководителем Регионального оператора, подтверждающую, что Региональный оператор не является иностранным агентом в соответствии с Федеральным </w:t>
            </w:r>
            <w:hyperlink r:id="rId12">
              <w:r>
                <w:rPr>
                  <w:rStyle w:val="ListLabel1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«О контроле за деятельностью лиц, находящихся под иностранным влиянием».».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 подпункте 2.7.1 пункта 2.7: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второй изложить в следующей редакции:</w:t>
            </w:r>
          </w:p>
          <w:p>
            <w:pPr>
              <w:pStyle w:val="Normal"/>
              <w:ind w:firstLine="709"/>
              <w:jc w:val="both"/>
              <w:rPr/>
            </w:pPr>
            <w:r>
              <w:rPr>
                <w:sz w:val="28"/>
                <w:szCs w:val="28"/>
              </w:rPr>
              <w:t>«а) рассматривает представленные документы, осуществляет проверку соответствия Регионального оператора требованиям, установленн</w:t>
            </w:r>
            <w:r>
              <w:rPr>
                <w:sz w:val="28"/>
                <w:szCs w:val="28"/>
                <w:u w:val="none"/>
              </w:rPr>
              <w:t>ы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u w:val="none"/>
                <w:lang w:val="ru-RU" w:eastAsia="ru-RU" w:bidi="ar-SA"/>
              </w:rPr>
              <w:t>м пунктом 2.11 н</w:t>
            </w:r>
            <w:r>
              <w:rPr>
                <w:sz w:val="28"/>
                <w:szCs w:val="28"/>
                <w:u w:val="none"/>
              </w:rPr>
              <w:t>а</w:t>
            </w:r>
            <w:r>
              <w:rPr>
                <w:sz w:val="28"/>
                <w:szCs w:val="28"/>
              </w:rPr>
              <w:t>стоящего Порядка и принимает одно из следующих решений:»;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пятом и шестом слова «Департамент ЖКХ» исключить.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Пункт 2.8 дополнить подпунктом 2.8.3 следующего содержания: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«2.8.3. Несоответствие Регионального оператора требованиям, установленным </w:t>
            </w:r>
            <w:hyperlink r:id="rId13">
              <w:r>
                <w:rPr>
                  <w:rStyle w:val="ListLabel1"/>
                  <w:sz w:val="28"/>
                  <w:szCs w:val="28"/>
                </w:rPr>
                <w:t>пунктом 2.11</w:t>
              </w:r>
            </w:hyperlink>
            <w:r>
              <w:rPr>
                <w:sz w:val="28"/>
                <w:szCs w:val="28"/>
              </w:rPr>
              <w:t xml:space="preserve"> настоящего Порядка.».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В пункте 2.10.2: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втором слова «на осуществление в отношении него» заменить словами «и лиц, получающих средства на основании договоров, заключенных с Региональным операторм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в целях исполнения обязательств по соглашению о предоставлении субсидии, на осуществление в отношении них»;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третий изложить в следующей редакции: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«запрет приобретения Региональным оператором, а также иными юридическими лицами, получающими средства на основании договоров, заключенных с Региональным оператором, за счет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субсидии, указанного в </w:t>
            </w:r>
            <w:hyperlink r:id="rId14">
              <w:r>
                <w:rPr>
                  <w:rStyle w:val="ListLabel1"/>
                  <w:sz w:val="28"/>
                  <w:szCs w:val="28"/>
                </w:rPr>
                <w:t>пункте 2.14</w:t>
              </w:r>
            </w:hyperlink>
            <w:r>
              <w:rPr>
                <w:sz w:val="28"/>
                <w:szCs w:val="28"/>
              </w:rPr>
              <w:t xml:space="preserve"> настоящего Порядка;».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 абзаце четвертом пункта 2.9 слова «расходы, установленные» заменить словами «объем запрашиваемой Региональным оператором субсидии, обоснованный в соответствии с пунктом 2.2 настоящего  Порядка, на осуществление расходов, установленных».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Пункт 2.10 дополнить подпунктом 2.10.4 следующего содержания: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«2.10.4. Дополнительное соглашение к Соглашению, в том числе дополнительное соглашение о расторжении Соглашения (при необходимости), заключается между Региональным оператором и Департаментом ЖКХ в соответствии с типовой формой, установленной Департаментом финансов Ивановской области.».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Абзац третий и четвертый пункта 2.11 исключить.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Пункт 2.11 </w:t>
            </w:r>
            <w:hyperlink r:id="rId15">
              <w:r>
                <w:rPr>
                  <w:rStyle w:val="ListLabel1"/>
                  <w:sz w:val="28"/>
                  <w:szCs w:val="28"/>
                </w:rPr>
                <w:t>дополнить</w:t>
              </w:r>
            </w:hyperlink>
            <w:r>
              <w:rPr>
                <w:sz w:val="28"/>
                <w:szCs w:val="28"/>
              </w:rPr>
              <w:t xml:space="preserve"> абзацами седьмым, восьмым и девятым  следующего содержания: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«Региональный оператор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оператор не должен находиться в составляемых в рамках реализации полномочий, предусмотренных </w:t>
            </w:r>
            <w:hyperlink r:id="rId16">
              <w:r>
                <w:rPr>
                  <w:rStyle w:val="ListLabel1"/>
                  <w:sz w:val="28"/>
                  <w:szCs w:val="28"/>
                </w:rPr>
                <w:t>главой VII</w:t>
              </w:r>
            </w:hyperlink>
            <w:r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оператор не должен являться иностранным агентом в соответствии с Федеральным </w:t>
            </w:r>
            <w:hyperlink r:id="rId17">
              <w:r>
                <w:rPr>
                  <w:rStyle w:val="ListLabel1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«О контроле за деятельностью лиц, находящихся под иностранным влиянием».».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В пункте 2.14 слова «Планируемым результатом предоставления субсидии является обеспечение» </w:t>
            </w:r>
            <w:r>
              <w:rPr>
                <w:sz w:val="28"/>
                <w:szCs w:val="28"/>
              </w:rPr>
              <w:t>заменить словами «Результат предоставления субсидии — обеспечено исполнение»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Дополнить пунктом 2.17. следующего содержания: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«2.17. При реорганизации Регионального оператора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реорганизации Регионального оператора в форме разделения, выделения, а также при ликвидации Регионального оператора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Региональным оператором обязательствах, источником финансового обеспечения которых является Субсидия, и возврате неиспользованного остатка Субсидии в бюджет Ивановской области.».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Пункт 3.2 изложить в следующей редакции: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«3.2 При проверке отчетов, указанных в пункте 3.1 настоящего Порядка, Департамент ЖКХ вправе запрашивать дополнительную отчетность (информацию и документы, подтверждающие осуществление расходов, источником финансового обеспечения которых является субсидия, и достижение значения результата предоставления субсидии) в сроки и по форме, которые определены Соглашением).».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Раздел 3 дополнить пунктом следующего содержания: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«3.4. Департамент ЖКХ в течение 15 календарных дней осуществляет проверку представленной Региональным оператором отчетности и при отсутствии замечаний принимает ее.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наличия замечаний Департамент ЖКХ направляет Региональному оператору уведомление посредством электронной связи.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оператор в течение 3 рабочих дней устраняет полученные замечания и повторно направляет отчетность в адрес Департамента ЖКХ, который рассматривает ее и проверяет в порядке и срок, установленные настоящим пунктом.».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В абзаце восьмом подпункта «б» пункта 4.2.2 слово «Департамент» заменить словом «Департамент ЖКХ».</w:t>
            </w:r>
          </w:p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Приложение к Порядку определения объема и предоставления субсидии некоммерческой организации «Региональный фонд капитального ремонта многоквартирных домов Ивановской области» в виде имущественного взноса изложить в новой редакции согласно приложению к настоящему постановлению.</w:t>
            </w:r>
          </w:p>
        </w:tc>
      </w:tr>
    </w:tbl>
    <w:p>
      <w:pPr>
        <w:pStyle w:val="BodyTextIndented"/>
        <w:rPr/>
      </w:pPr>
      <w:r>
        <w:rPr/>
      </w:r>
    </w:p>
    <w:p>
      <w:pPr>
        <w:pStyle w:val="BodyTextIndented"/>
        <w:rPr/>
      </w:pPr>
      <w:r>
        <w:rPr/>
      </w:r>
    </w:p>
    <w:tbl>
      <w:tblPr>
        <w:tblW w:w="92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0"/>
        <w:gridCol w:w="4637"/>
      </w:tblGrid>
      <w:tr>
        <w:trPr/>
        <w:tc>
          <w:tcPr>
            <w:tcW w:w="4590" w:type="dxa"/>
            <w:tcBorders/>
          </w:tcPr>
          <w:p>
            <w:pPr>
              <w:pStyle w:val="BodyTextIndented"/>
              <w:ind w:hanging="0" w:right="-156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>
            <w:pPr>
              <w:pStyle w:val="BodyTextIndented"/>
              <w:ind w:hanging="0" w:right="-156"/>
              <w:jc w:val="left"/>
              <w:rPr>
                <w:b/>
              </w:rPr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7" w:type="dxa"/>
            <w:tcBorders/>
          </w:tcPr>
          <w:p>
            <w:pPr>
              <w:pStyle w:val="BodyTextIndented"/>
              <w:ind w:hanging="0"/>
              <w:jc w:val="righ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BodyTextIndented"/>
              <w:ind w:hanging="0"/>
              <w:jc w:val="right"/>
              <w:rPr>
                <w:b/>
              </w:rPr>
            </w:pPr>
            <w:r>
              <w:rPr>
                <w:b/>
              </w:rPr>
              <w:t>С.С. Воскресенский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Cs/>
          <w:sz w:val="28"/>
          <w:szCs w:val="28"/>
          <w:lang w:eastAsia="ar-SA"/>
        </w:rPr>
      </w:pPr>
      <w:bookmarkStart w:id="0" w:name="_GoBack"/>
      <w:bookmarkEnd w:id="0"/>
      <w:r>
        <w:rPr>
          <w:bCs/>
          <w:sz w:val="28"/>
          <w:szCs w:val="28"/>
          <w:lang w:eastAsia="ar-SA"/>
        </w:rPr>
        <w:t>Приложение к постановлению</w:t>
        <w:br/>
        <w:t>Правительства Ивановской области</w:t>
        <w:br/>
        <w:t>от _______________ №_______-п</w:t>
      </w:r>
    </w:p>
    <w:p>
      <w:pPr>
        <w:pStyle w:val="Normal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</w:r>
    </w:p>
    <w:p>
      <w:pPr>
        <w:pStyle w:val="Normal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Приложение</w:t>
      </w:r>
    </w:p>
    <w:p>
      <w:pPr>
        <w:pStyle w:val="Normal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к Порядку </w:t>
      </w:r>
    </w:p>
    <w:p>
      <w:pPr>
        <w:pStyle w:val="Normal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определения объема и предоставления </w:t>
      </w:r>
    </w:p>
    <w:p>
      <w:pPr>
        <w:pStyle w:val="Normal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субсидии некоммерческой организации </w:t>
      </w:r>
    </w:p>
    <w:p>
      <w:pPr>
        <w:pStyle w:val="Normal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«Региональный фонд капитального ремонта </w:t>
      </w:r>
    </w:p>
    <w:p>
      <w:pPr>
        <w:pStyle w:val="Normal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многоквартирных домов Ивановской области» </w:t>
      </w:r>
    </w:p>
    <w:p>
      <w:pPr>
        <w:pStyle w:val="Normal"/>
        <w:jc w:val="right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виде имущественного взноса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расходов некоммерческой организации «Региональный фонд капитального ремонта многоквартирных домов Ивановской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области», осуществляемых за счет средств субсидии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"/>
        <w:gridCol w:w="2877"/>
        <w:gridCol w:w="5482"/>
      </w:tblGrid>
      <w:tr>
        <w:trPr/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Направления расходования целевых средств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</w:t>
            </w:r>
          </w:p>
        </w:tc>
        <w:tc>
          <w:tcPr>
            <w:tcW w:w="5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некоммерческой организации «Региональный фонд капитального ремонта многоквартирных домов Ивановской области» (далее – Региональный оператор), связанные с выполнением функций, предусмотренных уставом Регионального оператора и установленных частью 1 статьи 180 Жилищного кодекса Российской Федерации</w:t>
            </w:r>
          </w:p>
        </w:tc>
      </w:tr>
      <w:tr>
        <w:trPr/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Выплаты персоналу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и прочие выплаты</w:t>
            </w:r>
          </w:p>
        </w:tc>
      </w:tr>
      <w:tr>
        <w:trPr/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0200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работ и услуг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или индивидуальный предприниматель</w:t>
            </w:r>
          </w:p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обслуживание и ремонт основных средств;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Интернета и связи, в том числе почтовой и курьерской связи;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 по ведению претензионно-исковой работы;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транспортных услуг, в том числе по аренде автотранспортных средств;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проведению обязательного ежегодного аудита деятельности Регионального оператора;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 по аренде, содержанию и обеспечению охраны помещений, занимаемых Региональным оператором;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приобретение, установка, обновление и сопровождение программного обеспечения, обслуживание и ремонт компьютерного оборудования, периферийной техники, локально-вычислительной сети, телефонии, обеспечение работоспособности сети передачи данных;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и поддержка официального сайта Регионального оператора в информационно-телекоммуникационной сети Интернет;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 на подписные печатные издания;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банковских услуг;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 по осуществлению государственной регистрации изменений, вносимых в учредительные документы Регионального оператора, а также по нотариальному удостоверению учредительных документов Регионального оператора для осуществления их государственной регистрации;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учета средств, поступивших на счет, счета Регионального оператора в виде взносов на капитальный ремонт собственников помещений в многоквартирных домах, формирующих фонды капитального ремонта на счете, счетах Регионального оператора;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расходов, связанных с печатью платежных документов для плательщиков взносов на капитальный ремонт;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 по предоставлению (доставке) платежных документов плательщикам взносов на капитальный ремонт;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 по взаимодействию со средствами массовой информации;</w:t>
            </w:r>
          </w:p>
          <w:p>
            <w:pPr>
              <w:pStyle w:val="Normal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оплата расходов на участие в семинарах, конференциях, выставках, а также на обучение и повышение квалификации сотрудников</w:t>
            </w:r>
          </w:p>
        </w:tc>
      </w:tr>
      <w:tr>
        <w:trPr/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0300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 и прочих активов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или индивидуальный предприниматель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основных средств и материальных запасов;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 на изготовление информационных буклетов и рекламных материалов;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горюче-смазочных материалов</w:t>
            </w:r>
          </w:p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0810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сборов, страховых взносов,   подлежащих уплате в соответствии с законодательством Российской Федерации о налогах и сборах;</w:t>
            </w:r>
          </w:p>
          <w:p>
            <w:pPr>
              <w:pStyle w:val="Normal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оплата государственной пошлины и судебных расходов</w:t>
            </w:r>
          </w:p>
        </w:tc>
      </w:tr>
      <w:tr>
        <w:trPr/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48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</w:t>
            </w:r>
          </w:p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Страховые взносы на обязательное социальное страхование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страховых взносов: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страховые взносы на обязательное социальное страхование относящиеся к оплате труда персонала, участвующего в процессе поставки товаров, выполнения работ, оказания услуг, в том числе с выплат физическим лицам в связи с выполнением ими работ (оказанием ими услуг) на основании договоров гражданско-правового характера;</w:t>
            </w:r>
          </w:p>
          <w:p>
            <w:pPr>
              <w:pStyle w:val="Normal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уплата иных взносов на страхование, предусмотренных законодательством Российской Федерации</w:t>
            </w:r>
          </w:p>
        </w:tc>
      </w:tr>
      <w:tr>
        <w:trPr/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0820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</w:t>
            </w:r>
          </w:p>
          <w:p>
            <w:pPr>
              <w:pStyle w:val="Normal"/>
              <w:tabs>
                <w:tab w:val="clear" w:pos="708"/>
                <w:tab w:val="left" w:pos="6486" w:leader="none"/>
              </w:tabs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командировочных расходов;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расходов, связанных с членством Регионального оператора в Ассоциации региональных операторов капитального ремонта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18"/>
      <w:headerReference w:type="default" r:id="rId19"/>
      <w:headerReference w:type="first" r:id="rId20"/>
      <w:footerReference w:type="even" r:id="rId21"/>
      <w:footerReference w:type="default" r:id="rId22"/>
      <w:footerReference w:type="first" r:id="rId23"/>
      <w:type w:val="nextPage"/>
      <w:pgSz w:w="11906" w:h="16838"/>
      <w:pgMar w:left="1559" w:right="1276" w:gutter="0" w:header="720" w:top="1134" w:footer="72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606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BodyTextIndented"/>
    <w:qFormat/>
    <w:rsid w:val="00ce416c"/>
    <w:rPr>
      <w:sz w:val="28"/>
    </w:rPr>
  </w:style>
  <w:style w:type="character" w:styleId="Style15" w:customStyle="1">
    <w:name w:val="Текст выноски Знак"/>
    <w:basedOn w:val="DefaultParagraphFont"/>
    <w:link w:val="BalloonText"/>
    <w:qFormat/>
    <w:rsid w:val="00ba716d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ae29c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e73b3e"/>
    <w:rPr>
      <w:color w:val="808080"/>
    </w:rPr>
  </w:style>
  <w:style w:type="character" w:styleId="InternetLink">
    <w:name w:val="Internet Link"/>
    <w:basedOn w:val="DefaultParagraphFont"/>
    <w:uiPriority w:val="99"/>
    <w:unhideWhenUsed/>
    <w:qFormat/>
    <w:rsid w:val="009707b5"/>
    <w:rPr>
      <w:color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1606ce"/>
    <w:pPr/>
    <w:rPr>
      <w:sz w:val="44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odyTextIndented">
    <w:name w:val="Body Text, Indented"/>
    <w:basedOn w:val="Normal"/>
    <w:link w:val="Style14"/>
    <w:qFormat/>
    <w:rsid w:val="001606ce"/>
    <w:pPr>
      <w:ind w:firstLine="720"/>
      <w:jc w:val="both"/>
    </w:pPr>
    <w:rPr>
      <w:sz w:val="28"/>
      <w:szCs w:val="20"/>
    </w:rPr>
  </w:style>
  <w:style w:type="paragraph" w:styleId="Style19">
    <w:name w:val="Колонтитул"/>
    <w:basedOn w:val="Normal"/>
    <w:qFormat/>
    <w:pPr/>
    <w:rPr/>
  </w:style>
  <w:style w:type="paragraph" w:styleId="Footer">
    <w:name w:val="Footer"/>
    <w:basedOn w:val="Normal"/>
    <w:rsid w:val="001606ce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Header">
    <w:name w:val="Header"/>
    <w:basedOn w:val="Normal"/>
    <w:link w:val="Style16"/>
    <w:uiPriority w:val="99"/>
    <w:rsid w:val="00d526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qFormat/>
    <w:rsid w:val="00ba716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6b8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5b5f8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680c5b"/>
    <w:pPr>
      <w:spacing w:beforeAutospacing="1" w:afterAutospacing="1"/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F532949B0B7E66740E53202D33C65046026B50D5B0649116BAA0F280A20477AA73D4B1DCE6606568F418005BE4B24636BCC22A5317CCD8727An6L" TargetMode="External"/><Relationship Id="rId4" Type="http://schemas.openxmlformats.org/officeDocument/2006/relationships/hyperlink" Target="consultantplus://offline/ref=F532949B0B7E66740E533E2025AA0C4905610AD0B2669342E1FDF4D7FD5471FF3394B789A5276D6EF113550CA6EC1F66F989275008D0D872B98DB2BE72nCL" TargetMode="External"/><Relationship Id="rId5" Type="http://schemas.openxmlformats.org/officeDocument/2006/relationships/hyperlink" Target="https://login.consultant.ru/link/?req=doc&amp;base=LAW&amp;n=413962" TargetMode="External"/><Relationship Id="rId6" Type="http://schemas.openxmlformats.org/officeDocument/2006/relationships/hyperlink" Target="consultantplus://offline/ref=2C5377CA0D6DF84B590E9AB9B02DD07D59336F8BC086D8E90A56221594BEC4AC29CCF6B606B646F204C2B5F01C70503417105C3E2A4954D1596B556Dt5U4N" TargetMode="External"/><Relationship Id="rId7" Type="http://schemas.openxmlformats.org/officeDocument/2006/relationships/hyperlink" Target="https://login.consultant.ru/link/?req=doc&amp;base=RLAW224&amp;n=149965&amp;dst=100111" TargetMode="External"/><Relationship Id="rId8" Type="http://schemas.openxmlformats.org/officeDocument/2006/relationships/hyperlink" Target="https://login.consultant.ru/link/?req=doc&amp;base=RLAW224&amp;n=149965&amp;dst=100108" TargetMode="External"/><Relationship Id="rId9" Type="http://schemas.openxmlformats.org/officeDocument/2006/relationships/hyperlink" Target="https://login.consultant.ru/link/?req=doc&amp;base=RLAW224&amp;n=186776&amp;dst=141458" TargetMode="External"/><Relationship Id="rId10" Type="http://schemas.openxmlformats.org/officeDocument/2006/relationships/hyperlink" Target="https://login.consultant.ru/link/?req=doc&amp;base=RLAW224&amp;n=149965&amp;dst=100108" TargetMode="External"/><Relationship Id="rId11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465999" TargetMode="External"/><Relationship Id="rId13" Type="http://schemas.openxmlformats.org/officeDocument/2006/relationships/hyperlink" Target="https://login.consultant.ru/link/?req=doc&amp;base=RLAW224&amp;n=186776&amp;dst=141422" TargetMode="External"/><Relationship Id="rId14" Type="http://schemas.openxmlformats.org/officeDocument/2006/relationships/hyperlink" Target="https://login.consultant.ru/link/?req=doc&amp;base=RLAW224&amp;n=186776&amp;dst=141456" TargetMode="External"/><Relationship Id="rId15" Type="http://schemas.openxmlformats.org/officeDocument/2006/relationships/hyperlink" Target="https://login.consultant.ru/link/?req=doc&amp;base=RLAW224&amp;n=149965&amp;dst=100108" TargetMode="External"/><Relationship Id="rId16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header" Target="header3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Application>LibreOffice/24.2.4.2$Windows_X86_64 LibreOffice_project/51a6219feb6075d9a4c46691dcfe0cd9c4fff3c2</Application>
  <AppVersion>15.0000</AppVersion>
  <Pages>8</Pages>
  <Words>1869</Words>
  <Characters>14121</Characters>
  <CharactersWithSpaces>15882</CharactersWithSpaces>
  <Paragraphs>123</Paragraphs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2024-07-31T17:05:00Z</dcterms:created>
  <dc:creator>bakvv</dc:creator>
  <dc:description/>
  <dc:language>ru-RU</dc:language>
  <cp:lastModifiedBy/>
  <dcterms:modified xsi:type="dcterms:W3CDTF">2024-07-31T17:36:44Z</dcterms:modified>
  <cp:revision>266</cp:revision>
  <dc:subject/>
  <dc:title>Постановление Правительства Ивановской области от 21.08.2014 N 338-п(ред. от 11.05.2023)"Об утверждении Порядка определения объема и предоставления субсидии некоммерческой организации "Региональный фонд капитального ремонта многоквартирных домов Ивановской области" в виде имущественного взноса"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