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6000000">
      <w:pPr>
        <w:ind w:hanging="5407" w:left="5549"/>
        <w:jc w:val="right"/>
        <w:rPr>
          <w:sz w:val="28"/>
        </w:rPr>
      </w:pPr>
      <w:r>
        <w:rPr>
          <w:sz w:val="28"/>
        </w:rPr>
        <w:t>Вносит Губернатор</w:t>
      </w:r>
    </w:p>
    <w:p w14:paraId="07000000">
      <w:pPr>
        <w:ind w:hanging="5407" w:left="5549"/>
        <w:jc w:val="right"/>
        <w:rPr>
          <w:sz w:val="28"/>
        </w:rPr>
      </w:pPr>
      <w:r>
        <w:rPr>
          <w:sz w:val="28"/>
        </w:rPr>
        <w:t xml:space="preserve">Ивановской области 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ЗАКОН ИВАНОВСКОЙ ОБЛАСТИ</w:t>
      </w:r>
    </w:p>
    <w:p w14:paraId="0B000000">
      <w:pPr>
        <w:ind w:firstLine="0" w:left="0"/>
        <w:jc w:val="both"/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71"/>
      </w:tblGrid>
      <w:t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tabs>
                <w:tab w:leader="none" w:pos="1212" w:val="left"/>
              </w:tabs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 внесении изменений в </w:t>
            </w:r>
            <w:r>
              <w:rPr>
                <w:b w:val="1"/>
                <w:sz w:val="28"/>
              </w:rPr>
              <w:t xml:space="preserve">статью 1 </w:t>
            </w:r>
            <w:r>
              <w:rPr>
                <w:b w:val="1"/>
                <w:sz w:val="28"/>
              </w:rPr>
              <w:t>Закон</w:t>
            </w:r>
            <w:r>
              <w:rPr>
                <w:b w:val="1"/>
                <w:sz w:val="28"/>
              </w:rPr>
              <w:t xml:space="preserve">а Ивановской области </w:t>
            </w:r>
          </w:p>
          <w:p w14:paraId="0D000000">
            <w:pPr>
              <w:tabs>
                <w:tab w:leader="none" w:pos="1212" w:val="left"/>
              </w:tabs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«Об установлении дополнительных ограничений времени, мест и условий розничной продажи алкогольной продукции на территории Ивановской области»</w:t>
            </w:r>
          </w:p>
        </w:tc>
      </w:tr>
    </w:tbl>
    <w:p w14:paraId="0E000000">
      <w:pPr>
        <w:ind/>
        <w:jc w:val="both"/>
        <w:rPr>
          <w:sz w:val="28"/>
        </w:rPr>
      </w:pPr>
    </w:p>
    <w:p w14:paraId="0F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10000000">
      <w:pPr>
        <w:ind/>
        <w:jc w:val="both"/>
        <w:rPr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71"/>
      </w:tblGrid>
      <w:tr>
        <w:trPr>
          <w:trHeight w:hRule="atLeast" w:val="345"/>
        </w:trP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принят в соответствии со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20.03.2025 № 33-ФЗ «Об общих принципах организации местного самоуправления в единой системе публичной власти» в целях установления дополнительных ограничений условий розничной продажи алкогольной продукции на территории Ивановской области, а также  приведения законодательства Ивановской области в соответствие с федеральным законодательством.</w:t>
            </w:r>
          </w:p>
          <w:p w14:paraId="12000000">
            <w:pPr>
              <w:ind w:firstLine="709" w:left="0"/>
              <w:jc w:val="both"/>
              <w:rPr>
                <w:sz w:val="28"/>
              </w:rPr>
            </w:pPr>
          </w:p>
          <w:p w14:paraId="13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1</w:t>
            </w:r>
            <w:r>
              <w:rPr>
                <w:b w:val="1"/>
                <w:sz w:val="28"/>
              </w:rPr>
              <w:t>.</w:t>
            </w:r>
          </w:p>
          <w:p w14:paraId="14000000">
            <w:pPr>
              <w:ind w:firstLine="709" w:left="0"/>
              <w:jc w:val="both"/>
              <w:rPr>
                <w:sz w:val="28"/>
              </w:rPr>
            </w:pPr>
          </w:p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Внести в статью 1 Закона Ив</w:t>
            </w:r>
            <w:r>
              <w:rPr>
                <w:sz w:val="28"/>
              </w:rPr>
              <w:t>ановской области от 30.09.2014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№ 63-ОЗ «Об установлении дополнительных ограничений времени, мест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условий розничной продажи алкогольной продукции на территории Ивановской области» (в действующей редакции) следующие изменения:</w:t>
            </w:r>
          </w:p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>
              <w:rPr>
                <w:sz w:val="28"/>
              </w:rPr>
              <w:t>части</w:t>
            </w:r>
            <w:r>
              <w:rPr>
                <w:sz w:val="28"/>
              </w:rPr>
              <w:t xml:space="preserve"> 4 </w:t>
            </w:r>
            <w:r>
              <w:rPr>
                <w:sz w:val="28"/>
              </w:rPr>
              <w:t xml:space="preserve">и 5 </w:t>
            </w:r>
            <w:r>
              <w:rPr>
                <w:sz w:val="28"/>
              </w:rPr>
              <w:t xml:space="preserve">изложить в следующей редакции: </w:t>
            </w:r>
          </w:p>
          <w:p w14:paraId="17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«4. </w:t>
            </w:r>
            <w:r>
              <w:rPr>
                <w:sz w:val="28"/>
              </w:rPr>
              <w:t>На территории Ивановской области не допускается р</w:t>
            </w:r>
            <w:r>
              <w:rPr>
                <w:sz w:val="28"/>
              </w:rPr>
              <w:t>озничная продажа алкогольной продукции при оказании услуг общественного питания с 21.00 часа до 9.00 часов в объектах общественного питания,  расположенных в многоквартирных домах и (или) на прилегающих к ним территориях, границы которых определяются органами местного самоуправления муниципальных районов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</w:rPr>
              <w:t>округов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и городских округов Ивановской области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в соответствии с Федеральным законом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</w:t>
            </w:r>
            <w:r>
              <w:rPr>
                <w:sz w:val="28"/>
              </w:rPr>
              <w:t>и об ограничении потребления (распития) алкогольной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продукции».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rStyle w:val="Style_2_ch"/>
                <w:sz w:val="28"/>
              </w:rPr>
              <w:t xml:space="preserve">5. </w:t>
            </w:r>
            <w:r>
              <w:rPr>
                <w:rStyle w:val="Style_2_ch"/>
                <w:sz w:val="28"/>
              </w:rPr>
              <w:t>Ограничение, установленное частью 4 настоящей статьи, не распространяется на объекты общественного питания розничная продажа алкогольной продукции в которых будет осуществляться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z w:val="28"/>
              </w:rPr>
              <w:t xml:space="preserve">одновременном </w:t>
            </w:r>
            <w:r>
              <w:rPr>
                <w:sz w:val="28"/>
              </w:rPr>
              <w:t>соблюдении следующих условий:</w:t>
            </w:r>
          </w:p>
          <w:p w14:paraId="19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1) наличие лицензии на розничную продажу алкогольной продукции при оказании услуг общественного питания;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наличие специально оборудованного места для приготовления </w:t>
            </w:r>
            <w:r>
              <w:rPr>
                <w:sz w:val="28"/>
              </w:rPr>
              <w:t>пищи</w:t>
            </w:r>
            <w:r>
              <w:rPr>
                <w:sz w:val="28"/>
              </w:rPr>
              <w:t>, под которым понимается часть помещения объекта общественного питания, оборудованная местами для хранения продуктов и</w:t>
            </w:r>
            <w:r>
              <w:rPr>
                <w:sz w:val="28"/>
              </w:rPr>
              <w:t xml:space="preserve"> кухонных принадлежностей (шкаф</w:t>
            </w:r>
            <w:r>
              <w:rPr>
                <w:sz w:val="28"/>
              </w:rPr>
              <w:t>), для хранения продуктов при пониженной температуре (холодильник), для первичной и последующих обработок (мойка, разделочны</w:t>
            </w:r>
            <w:r>
              <w:rPr>
                <w:sz w:val="28"/>
              </w:rPr>
              <w:t>й стол</w:t>
            </w:r>
            <w:r>
              <w:rPr>
                <w:sz w:val="28"/>
              </w:rPr>
              <w:t>), для термообработки продуктов (кухонная плита, духовка), для размещения готовых блюд;</w:t>
            </w:r>
          </w:p>
          <w:p w14:paraId="1B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наличие </w:t>
            </w:r>
            <w:r>
              <w:rPr>
                <w:sz w:val="28"/>
              </w:rPr>
              <w:t xml:space="preserve">не менее 20 </w:t>
            </w:r>
            <w:r>
              <w:rPr>
                <w:sz w:val="28"/>
              </w:rPr>
              <w:t>посадочных мест и</w:t>
            </w:r>
            <w:r>
              <w:rPr>
                <w:sz w:val="28"/>
              </w:rPr>
              <w:t xml:space="preserve"> 5</w:t>
            </w:r>
            <w:r>
              <w:rPr>
                <w:sz w:val="28"/>
              </w:rPr>
              <w:t xml:space="preserve"> столов</w:t>
            </w:r>
            <w:r>
              <w:rPr>
                <w:sz w:val="28"/>
              </w:rPr>
              <w:t xml:space="preserve"> в зале обслуживания посетителей.».</w:t>
            </w:r>
          </w:p>
          <w:p w14:paraId="1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) дополнить </w:t>
            </w:r>
            <w:r>
              <w:rPr>
                <w:sz w:val="28"/>
              </w:rPr>
              <w:t>частями</w:t>
            </w:r>
            <w:r>
              <w:rPr>
                <w:sz w:val="28"/>
              </w:rPr>
              <w:t xml:space="preserve"> 6 и 7 следующего содержания:</w:t>
            </w:r>
          </w:p>
          <w:p w14:paraId="1D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 территории Ивановской области н</w:t>
            </w:r>
            <w:r>
              <w:rPr>
                <w:sz w:val="28"/>
              </w:rPr>
              <w:t>е допускается р</w:t>
            </w:r>
            <w:r>
              <w:rPr>
                <w:sz w:val="28"/>
              </w:rPr>
              <w:t xml:space="preserve">озничная продажа алкогольной продукции при оказании услуг общественного питания в объектах общественного питания, расположенных </w:t>
            </w:r>
            <w:r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многоквартирных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домах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 (или)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 прилегающих к ним территориях, имеющих зал обслуживания посетителей общей площадью менее 50 квадратных метров без учета площади сезонного зала (зоны) обслуживания посетителей.</w:t>
            </w:r>
          </w:p>
          <w:p w14:paraId="1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Розничная продажа алкогольной продукции при оказании услуг общественного питания может осуществляться в сезонном зале (зоне) обслуживания посетителей при условии соблюдения требований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к розничной продаже алкогольной продукции при оказании услуг общественного питания, установленных</w:t>
            </w:r>
            <w:r>
              <w:rPr>
                <w:sz w:val="28"/>
              </w:rPr>
              <w:t xml:space="preserve"> абзацем шестым пункта</w:t>
            </w:r>
            <w:r>
              <w:rPr>
                <w:sz w:val="28"/>
              </w:rPr>
              <w:t xml:space="preserve"> 4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статьи 16</w:t>
            </w:r>
            <w:r>
              <w:rPr>
                <w:sz w:val="28"/>
              </w:rPr>
              <w:t xml:space="preserve"> Федеральн</w:t>
            </w:r>
            <w:r>
              <w:rPr>
                <w:sz w:val="28"/>
              </w:rPr>
              <w:t>ого</w:t>
            </w:r>
            <w:r>
              <w:rPr>
                <w:sz w:val="28"/>
              </w:rPr>
              <w:t xml:space="preserve"> закон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 22.11.1995 № 171-ФЗ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принимаемыми в соответствии с ним нормативными правовыми актами, а также при наличии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посетителей.</w:t>
            </w:r>
          </w:p>
          <w:p w14:paraId="1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Требования к размещению и обустройству сезонных залов (зон) обслуживания посетителей устанавливаются правилами благоустройства территории муниципального образования Ивановской области.</w:t>
            </w:r>
          </w:p>
          <w:p w14:paraId="2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Документ, подтверждающий соответствие сезонного зала (зоны) обслуживания посетителей требованиям, установленным правилами благоустройства территории муниципального образования Ивановской области, выдается администрациями соответствующих муниципальных образований в установленном ими порядке.».</w:t>
            </w:r>
          </w:p>
          <w:p w14:paraId="21000000">
            <w:pPr>
              <w:ind w:firstLine="709" w:left="0"/>
              <w:jc w:val="both"/>
              <w:rPr>
                <w:sz w:val="28"/>
              </w:rPr>
            </w:pPr>
          </w:p>
          <w:p w14:paraId="22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2</w:t>
            </w:r>
            <w:r>
              <w:rPr>
                <w:b w:val="1"/>
                <w:sz w:val="28"/>
              </w:rPr>
              <w:t>.</w:t>
            </w:r>
          </w:p>
          <w:p w14:paraId="23000000">
            <w:pPr>
              <w:ind w:firstLine="709" w:left="0"/>
              <w:jc w:val="both"/>
              <w:rPr>
                <w:sz w:val="28"/>
              </w:rPr>
            </w:pPr>
          </w:p>
          <w:p w14:paraId="2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вступает в силу с 1 сентября 2026 года, но не ранее чем по истечении девяноста дней после дня официального опубликования</w:t>
            </w:r>
            <w:r>
              <w:rPr>
                <w:sz w:val="28"/>
              </w:rPr>
              <w:t>.</w:t>
            </w:r>
          </w:p>
        </w:tc>
      </w:tr>
    </w:tbl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2"/>
        <w:gridCol w:w="4559"/>
      </w:tblGrid>
      <w:tr>
        <w:tc>
          <w:tcPr>
            <w:tcW w:type="dxa" w:w="45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 w:firstLine="0" w:left="0" w:right="-156"/>
              <w:jc w:val="left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14:paraId="29000000">
            <w:pPr>
              <w:ind w:firstLine="0" w:left="0" w:right="-156"/>
              <w:jc w:val="left"/>
              <w:rPr>
                <w:sz w:val="28"/>
              </w:rPr>
            </w:pPr>
            <w:r>
              <w:rPr>
                <w:sz w:val="28"/>
              </w:rPr>
              <w:t>Ивановской области</w:t>
            </w:r>
          </w:p>
        </w:tc>
        <w:tc>
          <w:tcPr>
            <w:tcW w:type="dxa" w:w="4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firstLine="0" w:left="0"/>
              <w:jc w:val="right"/>
              <w:rPr>
                <w:sz w:val="28"/>
              </w:rPr>
            </w:pPr>
          </w:p>
          <w:p w14:paraId="2B000000">
            <w:pPr>
              <w:ind w:firstLine="0" w:left="0"/>
              <w:jc w:val="right"/>
              <w:rPr>
                <w:sz w:val="28"/>
              </w:rPr>
            </w:pPr>
            <w:r>
              <w:rPr>
                <w:sz w:val="28"/>
              </w:rPr>
              <w:t>С.С. Воскресенский</w:t>
            </w:r>
          </w:p>
        </w:tc>
      </w:tr>
    </w:tbl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  <w:r>
        <w:rPr>
          <w:sz w:val="28"/>
        </w:rPr>
        <w:t>г. Иваново</w:t>
      </w:r>
    </w:p>
    <w:p w14:paraId="30000000">
      <w:pPr>
        <w:rPr>
          <w:sz w:val="28"/>
        </w:rPr>
      </w:pPr>
      <w:r>
        <w:rPr>
          <w:sz w:val="28"/>
        </w:rPr>
        <w:t>_______________ 2026 г.</w:t>
      </w:r>
    </w:p>
    <w:p w14:paraId="31000000">
      <w:pPr>
        <w:rPr>
          <w:sz w:val="28"/>
        </w:rPr>
      </w:pPr>
    </w:p>
    <w:p w14:paraId="32000000">
      <w:pPr>
        <w:ind/>
        <w:jc w:val="both"/>
        <w:rPr>
          <w:sz w:val="28"/>
        </w:rPr>
      </w:pPr>
      <w:r>
        <w:rPr>
          <w:sz w:val="28"/>
        </w:rPr>
        <w:t>№ ______-ОЗ</w:t>
      </w:r>
    </w:p>
    <w:p w14:paraId="33000000">
      <w:pPr>
        <w:widowControl w:val="1"/>
        <w:ind/>
        <w:rPr>
          <w:b w:val="0"/>
          <w:sz w:val="28"/>
        </w:rPr>
      </w:pPr>
    </w:p>
    <w:p w14:paraId="34000000">
      <w:pPr>
        <w:rPr>
          <w:sz w:val="28"/>
        </w:rPr>
      </w:pPr>
    </w:p>
    <w:p w14:paraId="35000000">
      <w:pPr>
        <w:sectPr>
          <w:headerReference r:id="rId1" w:type="default"/>
          <w:pgSz w:h="16838" w:orient="portrait" w:w="11906"/>
          <w:pgMar w:bottom="993" w:footer="0" w:gutter="0" w:header="709" w:left="1134" w:right="567" w:top="1134"/>
          <w:pgNumType w:start="1"/>
          <w:titlePg/>
        </w:sectPr>
      </w:pPr>
    </w:p>
    <w:sectPr>
      <w:headerReference r:id="rId2" w:type="default"/>
      <w:pgSz w:h="16838" w:orient="portrait" w:w="11906"/>
      <w:pgMar w:bottom="1134" w:footer="709" w:gutter="0" w:header="709" w:left="1559" w:right="1276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 Indent"/>
    <w:basedOn w:val="Style_2"/>
    <w:link w:val="Style_8_ch"/>
    <w:pPr>
      <w:ind w:firstLine="720" w:left="0"/>
      <w:jc w:val="both"/>
    </w:pPr>
    <w:rPr>
      <w:sz w:val="28"/>
    </w:rPr>
  </w:style>
  <w:style w:styleId="Style_8_ch" w:type="character">
    <w:name w:val="Body Text Indent"/>
    <w:basedOn w:val="Style_2_ch"/>
    <w:link w:val="Style_8"/>
    <w:rPr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Содержимое таблицы"/>
    <w:basedOn w:val="Style_2"/>
    <w:link w:val="Style_10_ch"/>
    <w:pPr>
      <w:widowControl w:val="0"/>
      <w:ind/>
    </w:pPr>
    <w:rPr>
      <w:color w:val="000000"/>
    </w:rPr>
  </w:style>
  <w:style w:styleId="Style_10_ch" w:type="character">
    <w:name w:val="Содержимое таблицы"/>
    <w:basedOn w:val="Style_2_ch"/>
    <w:link w:val="Style_10"/>
    <w:rPr>
      <w:color w:val="000000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ConsPlusNormal"/>
    <w:link w:val="Style_12_ch"/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"/>
    <w:basedOn w:val="Style_2"/>
    <w:link w:val="Style_14_ch"/>
    <w:rPr>
      <w:sz w:val="44"/>
    </w:rPr>
  </w:style>
  <w:style w:styleId="Style_14_ch" w:type="character">
    <w:name w:val="Body Text"/>
    <w:basedOn w:val="Style_2_ch"/>
    <w:link w:val="Style_14"/>
    <w:rPr>
      <w:sz w:val="44"/>
    </w:rPr>
  </w:style>
  <w:style w:styleId="Style_15" w:type="paragraph">
    <w:name w:val="ConsNormal"/>
    <w:link w:val="Style_15_ch"/>
    <w:pPr>
      <w:widowControl w:val="0"/>
      <w:ind w:firstLine="720" w:left="0"/>
    </w:pPr>
    <w:rPr>
      <w:rFonts w:ascii="Arial" w:hAnsi="Arial"/>
    </w:rPr>
  </w:style>
  <w:style w:styleId="Style_15_ch" w:type="character">
    <w:name w:val="ConsNormal"/>
    <w:link w:val="Style_15"/>
    <w:rPr>
      <w:rFonts w:ascii="Arial" w:hAnsi="Arial"/>
    </w:rPr>
  </w:style>
  <w:style w:styleId="Style_16" w:type="paragraph">
    <w:name w:val="ConsPlusTitle"/>
    <w:link w:val="Style_16_ch"/>
    <w:pPr>
      <w:widowControl w:val="0"/>
      <w:ind/>
    </w:pPr>
    <w:rPr>
      <w:b w:val="1"/>
      <w:sz w:val="24"/>
    </w:rPr>
  </w:style>
  <w:style w:styleId="Style_16_ch" w:type="character">
    <w:name w:val="ConsPlusTitle"/>
    <w:link w:val="Style_16"/>
    <w:rPr>
      <w:b w:val="1"/>
      <w:sz w:val="24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Plain Text"/>
    <w:basedOn w:val="Style_2"/>
    <w:link w:val="Style_29_ch"/>
    <w:rPr>
      <w:rFonts w:ascii="Courier New" w:hAnsi="Courier New"/>
      <w:sz w:val="20"/>
    </w:rPr>
  </w:style>
  <w:style w:styleId="Style_29_ch" w:type="character">
    <w:name w:val="Plain Text"/>
    <w:basedOn w:val="Style_2_ch"/>
    <w:link w:val="Style_29"/>
    <w:rPr>
      <w:rFonts w:ascii="Courier New" w:hAnsi="Courier New"/>
      <w:sz w:val="20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2025-12-24T12:02:11Z</dcterms:modified>
</cp:coreProperties>
</file>