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A8AC" w14:textId="77777777" w:rsidR="00D42AEC" w:rsidRPr="005869F1" w:rsidRDefault="00D42AEC" w:rsidP="00D42AEC">
      <w:pPr>
        <w:jc w:val="right"/>
        <w:rPr>
          <w:sz w:val="28"/>
          <w:szCs w:val="28"/>
        </w:rPr>
      </w:pPr>
      <w:r w:rsidRPr="005869F1">
        <w:rPr>
          <w:sz w:val="28"/>
          <w:szCs w:val="28"/>
        </w:rPr>
        <w:t>ПРОЕКТ</w:t>
      </w:r>
    </w:p>
    <w:p w14:paraId="7310A0D4" w14:textId="77777777" w:rsidR="00D42AEC" w:rsidRPr="005869F1" w:rsidRDefault="00D42AEC" w:rsidP="00D42AEC">
      <w:pPr>
        <w:jc w:val="right"/>
        <w:rPr>
          <w:sz w:val="28"/>
          <w:szCs w:val="28"/>
        </w:rPr>
      </w:pPr>
      <w:r w:rsidRPr="005869F1">
        <w:rPr>
          <w:sz w:val="28"/>
          <w:szCs w:val="28"/>
        </w:rPr>
        <w:t>Вносит Губернатор</w:t>
      </w:r>
    </w:p>
    <w:p w14:paraId="5FF6D6C1" w14:textId="77777777" w:rsidR="00D42AEC" w:rsidRPr="005869F1" w:rsidRDefault="00D42AEC" w:rsidP="00D42AEC">
      <w:pPr>
        <w:jc w:val="right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1B99A021" w14:textId="42799956" w:rsidR="00D42AEC" w:rsidRPr="005869F1" w:rsidRDefault="00D42AEC" w:rsidP="00D42AEC">
      <w:pPr>
        <w:jc w:val="center"/>
        <w:rPr>
          <w:sz w:val="28"/>
        </w:rPr>
      </w:pPr>
      <w:r w:rsidRPr="00E96F06">
        <w:rPr>
          <w:noProof/>
          <w:sz w:val="28"/>
        </w:rPr>
        <w:drawing>
          <wp:inline distT="0" distB="0" distL="0" distR="0" wp14:anchorId="6BBC5A50" wp14:editId="5F9A6DF7">
            <wp:extent cx="1002030" cy="731520"/>
            <wp:effectExtent l="0" t="0" r="7620" b="0"/>
            <wp:docPr id="407891709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C8AF" w14:textId="77777777" w:rsidR="00D42AEC" w:rsidRPr="005869F1" w:rsidRDefault="00D42AEC" w:rsidP="00D42AEC">
      <w:pPr>
        <w:jc w:val="center"/>
        <w:rPr>
          <w:sz w:val="28"/>
        </w:rPr>
      </w:pPr>
    </w:p>
    <w:p w14:paraId="063FD258" w14:textId="77777777" w:rsidR="00D42AEC" w:rsidRPr="005869F1" w:rsidRDefault="00D42AEC" w:rsidP="00D42AEC">
      <w:pPr>
        <w:jc w:val="center"/>
        <w:rPr>
          <w:b/>
          <w:sz w:val="36"/>
        </w:rPr>
      </w:pPr>
      <w:r w:rsidRPr="005869F1">
        <w:rPr>
          <w:b/>
          <w:sz w:val="36"/>
        </w:rPr>
        <w:t>ЗАКОН ИВАНОВСКОЙ ОБЛАСТИ</w:t>
      </w:r>
    </w:p>
    <w:p w14:paraId="59753BAE" w14:textId="77777777" w:rsidR="00D42AEC" w:rsidRPr="005869F1" w:rsidRDefault="00D42AEC" w:rsidP="00D42AEC">
      <w:pPr>
        <w:jc w:val="both"/>
        <w:rPr>
          <w:b/>
          <w:bCs/>
          <w:sz w:val="28"/>
          <w:szCs w:val="28"/>
        </w:rPr>
      </w:pPr>
    </w:p>
    <w:p w14:paraId="017F6785" w14:textId="77777777" w:rsidR="00D42AEC" w:rsidRPr="005869F1" w:rsidRDefault="00D42AEC" w:rsidP="00D42AEC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 xml:space="preserve">О внесении изменений в Закон Ивановской области </w:t>
      </w:r>
    </w:p>
    <w:p w14:paraId="0FB2FC9C" w14:textId="77777777" w:rsidR="00D42AEC" w:rsidRPr="005869F1" w:rsidRDefault="00D42AEC" w:rsidP="00D42AEC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 xml:space="preserve">«Об особо охраняемых природных территориях </w:t>
      </w:r>
    </w:p>
    <w:p w14:paraId="6091B55A" w14:textId="77777777" w:rsidR="00D42AEC" w:rsidRPr="005869F1" w:rsidRDefault="00D42AEC" w:rsidP="00D42AEC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>в Ивановской области»</w:t>
      </w:r>
    </w:p>
    <w:p w14:paraId="50E72A61" w14:textId="77777777" w:rsidR="00D42AEC" w:rsidRPr="005869F1" w:rsidRDefault="00D42AEC" w:rsidP="00D42AEC">
      <w:pPr>
        <w:jc w:val="both"/>
        <w:rPr>
          <w:sz w:val="28"/>
          <w:szCs w:val="28"/>
        </w:rPr>
      </w:pPr>
    </w:p>
    <w:p w14:paraId="4F51A3F4" w14:textId="77777777" w:rsidR="00D42AEC" w:rsidRDefault="00D42AEC" w:rsidP="00D42AEC">
      <w:pPr>
        <w:jc w:val="center"/>
        <w:rPr>
          <w:sz w:val="28"/>
          <w:szCs w:val="28"/>
        </w:rPr>
      </w:pPr>
      <w:r w:rsidRPr="005869F1">
        <w:rPr>
          <w:sz w:val="28"/>
          <w:szCs w:val="28"/>
        </w:rPr>
        <w:t>Принят Ивановской областной Думой</w:t>
      </w:r>
    </w:p>
    <w:p w14:paraId="0A0BA3E2" w14:textId="77777777" w:rsidR="00D42AEC" w:rsidRDefault="00D42AEC" w:rsidP="00D42AEC">
      <w:pPr>
        <w:jc w:val="center"/>
        <w:rPr>
          <w:sz w:val="28"/>
          <w:szCs w:val="28"/>
        </w:rPr>
      </w:pPr>
    </w:p>
    <w:p w14:paraId="7B9AB937" w14:textId="77777777" w:rsidR="00D42AEC" w:rsidRPr="005869F1" w:rsidRDefault="00D42AEC" w:rsidP="00D42AEC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t xml:space="preserve">Настоящий Закон принят в соответствии с федеральными законами от </w:t>
      </w:r>
      <w:r w:rsidRPr="005869F1">
        <w:rPr>
          <w:color w:val="000000"/>
          <w:sz w:val="28"/>
          <w:szCs w:val="28"/>
        </w:rPr>
        <w:t xml:space="preserve">14.03.1995 № 33-ФЗ «Об особо охраняемых природных территориях», </w:t>
      </w:r>
      <w:r w:rsidRPr="005869F1">
        <w:rPr>
          <w:sz w:val="28"/>
          <w:szCs w:val="28"/>
        </w:rPr>
        <w:t xml:space="preserve">от 21.12.2021 № 414-ФЗ «Об общих принципах организации публичной власти в субъектах Российской Федерации» в целях приведения Закона Ивановской области от 06.05.2011 № 39-ОЗ </w:t>
      </w:r>
      <w:r w:rsidRPr="005869F1">
        <w:rPr>
          <w:bCs/>
          <w:sz w:val="28"/>
          <w:szCs w:val="28"/>
        </w:rPr>
        <w:t xml:space="preserve">«Об особо охраняемых природных территориях в Ивановской области» </w:t>
      </w:r>
      <w:r w:rsidRPr="005869F1">
        <w:rPr>
          <w:sz w:val="28"/>
          <w:szCs w:val="28"/>
        </w:rPr>
        <w:t>в соответствии с федеральным законодательством.</w:t>
      </w:r>
    </w:p>
    <w:p w14:paraId="79C061F2" w14:textId="77777777" w:rsidR="00D42AEC" w:rsidRPr="005869F1" w:rsidRDefault="00D42AEC" w:rsidP="00D42AEC">
      <w:pPr>
        <w:jc w:val="both"/>
        <w:rPr>
          <w:sz w:val="28"/>
          <w:szCs w:val="28"/>
        </w:rPr>
      </w:pPr>
    </w:p>
    <w:p w14:paraId="647A8190" w14:textId="77777777" w:rsidR="00D42AEC" w:rsidRPr="009378DE" w:rsidRDefault="00D42AEC" w:rsidP="00D42AEC">
      <w:pPr>
        <w:ind w:firstLine="708"/>
        <w:jc w:val="both"/>
        <w:rPr>
          <w:b/>
          <w:bCs/>
          <w:sz w:val="28"/>
          <w:szCs w:val="28"/>
        </w:rPr>
      </w:pPr>
      <w:r w:rsidRPr="009378DE">
        <w:rPr>
          <w:b/>
          <w:bCs/>
          <w:sz w:val="28"/>
          <w:szCs w:val="28"/>
        </w:rPr>
        <w:t>Статья 1.</w:t>
      </w:r>
    </w:p>
    <w:p w14:paraId="4AC96CDE" w14:textId="77777777" w:rsidR="00D42AEC" w:rsidRPr="005869F1" w:rsidRDefault="00D42AEC" w:rsidP="00D42AEC">
      <w:pPr>
        <w:jc w:val="both"/>
        <w:rPr>
          <w:sz w:val="28"/>
          <w:szCs w:val="28"/>
        </w:rPr>
      </w:pPr>
    </w:p>
    <w:p w14:paraId="2C626EA5" w14:textId="77777777" w:rsidR="00D42AEC" w:rsidRPr="005869F1" w:rsidRDefault="00D42AEC" w:rsidP="00D42AEC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t>Внести в Закон Ивановской области от 06.05.2011 № 39-ОЗ «Об</w:t>
      </w:r>
      <w:r>
        <w:rPr>
          <w:sz w:val="28"/>
          <w:szCs w:val="28"/>
        </w:rPr>
        <w:t> </w:t>
      </w:r>
      <w:r w:rsidRPr="005869F1">
        <w:rPr>
          <w:sz w:val="28"/>
          <w:szCs w:val="28"/>
        </w:rPr>
        <w:t>особо охраняемых природных территориях в Ивановской области» (в</w:t>
      </w:r>
      <w:r>
        <w:rPr>
          <w:sz w:val="28"/>
          <w:szCs w:val="28"/>
        </w:rPr>
        <w:t> </w:t>
      </w:r>
      <w:r w:rsidRPr="005869F1">
        <w:rPr>
          <w:sz w:val="28"/>
          <w:szCs w:val="28"/>
        </w:rPr>
        <w:t>действующей редакции) следующие изменения:</w:t>
      </w:r>
    </w:p>
    <w:p w14:paraId="573B7C4B" w14:textId="77777777" w:rsidR="00D42AEC" w:rsidRDefault="00D42AEC" w:rsidP="00D42AE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69F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5869F1">
        <w:rPr>
          <w:sz w:val="28"/>
          <w:szCs w:val="28"/>
        </w:rPr>
        <w:t xml:space="preserve"> статьи 4 после слова «</w:t>
      </w:r>
      <w:r>
        <w:rPr>
          <w:sz w:val="28"/>
          <w:szCs w:val="28"/>
        </w:rPr>
        <w:t>значения</w:t>
      </w:r>
      <w:r w:rsidRPr="005869F1">
        <w:rPr>
          <w:sz w:val="28"/>
          <w:szCs w:val="28"/>
        </w:rPr>
        <w:t xml:space="preserve">» дополнить словами «, </w:t>
      </w:r>
      <w:r>
        <w:rPr>
          <w:sz w:val="28"/>
          <w:szCs w:val="28"/>
        </w:rPr>
        <w:t>а также внесения в них изменений</w:t>
      </w:r>
      <w:r w:rsidRPr="005869F1">
        <w:rPr>
          <w:sz w:val="28"/>
          <w:szCs w:val="28"/>
        </w:rPr>
        <w:t>»;</w:t>
      </w:r>
    </w:p>
    <w:p w14:paraId="201C269C" w14:textId="77777777" w:rsidR="00D42AEC" w:rsidRDefault="00D42AEC" w:rsidP="00D42AE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статью 4 пунктом 11 следующего содержания:</w:t>
      </w:r>
    </w:p>
    <w:p w14:paraId="7301EE95" w14:textId="77777777" w:rsidR="00D42AEC" w:rsidRDefault="00D42AEC" w:rsidP="00D42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«11) установление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значения;».</w:t>
      </w:r>
    </w:p>
    <w:p w14:paraId="2C2AC803" w14:textId="77777777" w:rsidR="00D42AEC" w:rsidRPr="00A27F7B" w:rsidRDefault="00D42AEC" w:rsidP="00D42AE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A27F7B">
        <w:rPr>
          <w:sz w:val="28"/>
          <w:szCs w:val="28"/>
        </w:rPr>
        <w:t>дополнить статьей 10.1 следующего содержания:</w:t>
      </w:r>
    </w:p>
    <w:p w14:paraId="0047D490" w14:textId="77777777" w:rsidR="00D42AEC" w:rsidRPr="00A27F7B" w:rsidRDefault="00D42AEC" w:rsidP="00D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7F7B">
        <w:rPr>
          <w:sz w:val="28"/>
          <w:szCs w:val="28"/>
        </w:rPr>
        <w:t>Статья 10.1</w:t>
      </w:r>
      <w:r>
        <w:rPr>
          <w:sz w:val="28"/>
          <w:szCs w:val="28"/>
        </w:rPr>
        <w:t xml:space="preserve">. </w:t>
      </w:r>
      <w:r w:rsidRPr="00A27F7B">
        <w:rPr>
          <w:sz w:val="28"/>
          <w:szCs w:val="28"/>
        </w:rPr>
        <w:t xml:space="preserve">Внесение изменений в паспорт памятника природы либо положение об особо </w:t>
      </w:r>
      <w:r>
        <w:rPr>
          <w:sz w:val="28"/>
          <w:szCs w:val="28"/>
        </w:rPr>
        <w:t>охраняемой природной территории</w:t>
      </w:r>
    </w:p>
    <w:p w14:paraId="5EB25800" w14:textId="77777777" w:rsidR="00D42AEC" w:rsidRDefault="00D42AEC" w:rsidP="00D42AEC">
      <w:pPr>
        <w:ind w:firstLine="708"/>
        <w:jc w:val="both"/>
        <w:rPr>
          <w:sz w:val="28"/>
          <w:szCs w:val="28"/>
        </w:rPr>
      </w:pPr>
      <w:bookmarkStart w:id="0" w:name="_Hlk211269574"/>
      <w:r>
        <w:rPr>
          <w:sz w:val="28"/>
          <w:szCs w:val="28"/>
        </w:rPr>
        <w:t xml:space="preserve">1. </w:t>
      </w:r>
      <w:r w:rsidRPr="002E091B">
        <w:rPr>
          <w:sz w:val="28"/>
          <w:szCs w:val="28"/>
        </w:rPr>
        <w:t xml:space="preserve">Внесение изменений в паспорт памятника природы регионального значения либо положение об особо охраняемой природной территории регионального значения </w:t>
      </w:r>
      <w:bookmarkEnd w:id="0"/>
      <w:r w:rsidRPr="002E091B">
        <w:rPr>
          <w:sz w:val="28"/>
          <w:szCs w:val="28"/>
        </w:rPr>
        <w:t xml:space="preserve">на территории Ивановской области утверждается Правительством Ивановской области по предложению Комиссии Ивановской области по вопросам организации и функционирования особо охраняемых </w:t>
      </w:r>
      <w:r w:rsidRPr="002E091B">
        <w:rPr>
          <w:sz w:val="28"/>
          <w:szCs w:val="28"/>
        </w:rPr>
        <w:lastRenderedPageBreak/>
        <w:t>природных территорий</w:t>
      </w:r>
      <w:r>
        <w:rPr>
          <w:sz w:val="28"/>
          <w:szCs w:val="28"/>
        </w:rPr>
        <w:t xml:space="preserve"> (далее - Комиссия)</w:t>
      </w:r>
      <w:r w:rsidRPr="002E091B">
        <w:rPr>
          <w:sz w:val="28"/>
          <w:szCs w:val="28"/>
        </w:rPr>
        <w:t xml:space="preserve"> путем утверждения новой редакции документа.</w:t>
      </w:r>
    </w:p>
    <w:p w14:paraId="7AE6E0F9" w14:textId="77777777" w:rsidR="00D42AEC" w:rsidRDefault="00D42AEC" w:rsidP="00D42AEC">
      <w:pPr>
        <w:ind w:firstLine="708"/>
        <w:jc w:val="both"/>
        <w:rPr>
          <w:sz w:val="28"/>
          <w:szCs w:val="28"/>
        </w:rPr>
      </w:pPr>
      <w:r w:rsidRPr="002E091B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</w:t>
      </w:r>
      <w:r w:rsidRPr="002E091B">
        <w:rPr>
          <w:sz w:val="28"/>
          <w:szCs w:val="28"/>
        </w:rPr>
        <w:t>омиссии утверждается Правительством Ивановской области.</w:t>
      </w:r>
    </w:p>
    <w:p w14:paraId="0651AB0B" w14:textId="77777777" w:rsidR="00D42AEC" w:rsidRDefault="00D42AEC" w:rsidP="00D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4E04">
        <w:rPr>
          <w:sz w:val="28"/>
          <w:szCs w:val="28"/>
        </w:rPr>
        <w:t xml:space="preserve">Внесение изменений в паспорт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 xml:space="preserve">регионального значения на территории Ивановской области </w:t>
      </w:r>
      <w:r w:rsidRPr="004C63D5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по заявлениям федеральных органов государственной власти, органов государственной власти Ивановской области, органов местного самоуправления, юридических лиц, граждан, а также общественных объединений и некоммерческих организаций, осуществляющих деятельность в сфере охраны окружающей среды, с учетом положений федерального законодательства.</w:t>
      </w:r>
    </w:p>
    <w:p w14:paraId="061B7EC5" w14:textId="77777777" w:rsidR="00D42AEC" w:rsidRDefault="00D42AEC" w:rsidP="00D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E7A28">
        <w:rPr>
          <w:sz w:val="28"/>
          <w:szCs w:val="28"/>
        </w:rPr>
        <w:t>К заявлению о внесении изменений в паспорт</w:t>
      </w:r>
      <w:r w:rsidRPr="00AF4E04">
        <w:rPr>
          <w:sz w:val="28"/>
          <w:szCs w:val="28"/>
        </w:rPr>
        <w:t xml:space="preserve">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>регионального значения прилагаются:</w:t>
      </w:r>
    </w:p>
    <w:p w14:paraId="67DB00C3" w14:textId="77777777" w:rsidR="00D42AEC" w:rsidRPr="00BF73F8" w:rsidRDefault="00D42AEC" w:rsidP="00D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пояснительная записка, содержащая обоснование необходимости внесения изменений </w:t>
      </w:r>
      <w:r w:rsidRPr="00AF4E04">
        <w:rPr>
          <w:sz w:val="28"/>
          <w:szCs w:val="28"/>
        </w:rPr>
        <w:t xml:space="preserve">в паспорт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 xml:space="preserve">регионального </w:t>
      </w:r>
      <w:r w:rsidRPr="00BF73F8">
        <w:rPr>
          <w:sz w:val="28"/>
          <w:szCs w:val="28"/>
        </w:rPr>
        <w:t xml:space="preserve">значения в части режима особо охраняемой </w:t>
      </w:r>
      <w:r>
        <w:rPr>
          <w:sz w:val="28"/>
          <w:szCs w:val="28"/>
        </w:rPr>
        <w:t xml:space="preserve">природной </w:t>
      </w:r>
      <w:proofErr w:type="gramStart"/>
      <w:r w:rsidRPr="00BF73F8">
        <w:rPr>
          <w:sz w:val="28"/>
          <w:szCs w:val="28"/>
        </w:rPr>
        <w:t>территории</w:t>
      </w:r>
      <w:proofErr w:type="gramEnd"/>
      <w:r w:rsidRPr="00BF73F8">
        <w:rPr>
          <w:sz w:val="28"/>
          <w:szCs w:val="28"/>
        </w:rPr>
        <w:t xml:space="preserve"> либо ее зонирования;</w:t>
      </w:r>
    </w:p>
    <w:p w14:paraId="57B937B1" w14:textId="77777777" w:rsidR="00D42AEC" w:rsidRPr="00BF73F8" w:rsidRDefault="00D42AEC" w:rsidP="00D42AEC">
      <w:pPr>
        <w:pStyle w:val="docdata"/>
        <w:spacing w:before="0" w:beforeAutospacing="0" w:after="0" w:afterAutospacing="0"/>
        <w:ind w:firstLine="708"/>
        <w:jc w:val="both"/>
      </w:pPr>
      <w:r w:rsidRPr="00BF73F8">
        <w:rPr>
          <w:sz w:val="28"/>
          <w:szCs w:val="28"/>
        </w:rPr>
        <w:t>2) окончательные материалы</w:t>
      </w:r>
      <w:r>
        <w:rPr>
          <w:sz w:val="28"/>
          <w:szCs w:val="28"/>
        </w:rPr>
        <w:t xml:space="preserve"> (общественное обсуждение)</w:t>
      </w:r>
      <w:r w:rsidRPr="00BF73F8">
        <w:rPr>
          <w:sz w:val="28"/>
          <w:szCs w:val="28"/>
        </w:rPr>
        <w:t xml:space="preserve"> оценки воздействия на окружающую среду, проводимой юридическим или физическим лицом, отвечающим за подготовку документации по планируемой хозяйственной и иной деятельности;</w:t>
      </w:r>
    </w:p>
    <w:p w14:paraId="779A6EFE" w14:textId="77777777" w:rsidR="00D42AEC" w:rsidRPr="00482631" w:rsidRDefault="00D42AEC" w:rsidP="00D42AEC">
      <w:pPr>
        <w:ind w:firstLine="708"/>
        <w:jc w:val="both"/>
        <w:rPr>
          <w:sz w:val="28"/>
          <w:szCs w:val="28"/>
        </w:rPr>
      </w:pPr>
      <w:r w:rsidRPr="00BF73F8">
        <w:rPr>
          <w:sz w:val="28"/>
          <w:szCs w:val="28"/>
        </w:rPr>
        <w:t xml:space="preserve">3) </w:t>
      </w:r>
      <w:r>
        <w:rPr>
          <w:sz w:val="28"/>
          <w:szCs w:val="28"/>
        </w:rPr>
        <w:t>материалы комплексного экологического обследования участков территорий, обосновывающие придание этим территориям правового статуса особо охраняемой природной территории регионального значения;</w:t>
      </w:r>
    </w:p>
    <w:p w14:paraId="7AA1037A" w14:textId="77777777" w:rsidR="00D42AEC" w:rsidRPr="00C97C1B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F73F8">
        <w:rPr>
          <w:sz w:val="28"/>
          <w:szCs w:val="28"/>
        </w:rPr>
        <w:t>проект постановления Правительства Ивановской области о</w:t>
      </w:r>
      <w:r>
        <w:rPr>
          <w:sz w:val="28"/>
          <w:szCs w:val="28"/>
        </w:rPr>
        <w:t xml:space="preserve">б изменении режима </w:t>
      </w:r>
      <w:r w:rsidRPr="00C97C1B">
        <w:rPr>
          <w:color w:val="000000"/>
          <w:sz w:val="28"/>
          <w:szCs w:val="28"/>
        </w:rPr>
        <w:t>особо охраняемой природной территории;</w:t>
      </w:r>
    </w:p>
    <w:p w14:paraId="0E0F4D3E" w14:textId="77777777" w:rsidR="00D42AEC" w:rsidRPr="00C97C1B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97C1B">
        <w:rPr>
          <w:color w:val="000000"/>
          <w:sz w:val="28"/>
          <w:szCs w:val="28"/>
        </w:rPr>
        <w:t>) проект положения об особо охраняемой природной территории или проект паспорта памятника природы;</w:t>
      </w:r>
    </w:p>
    <w:p w14:paraId="7C1308FB" w14:textId="77777777" w:rsidR="00D42AEC" w:rsidRPr="00C97C1B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97C1B">
        <w:rPr>
          <w:color w:val="000000"/>
          <w:sz w:val="28"/>
          <w:szCs w:val="28"/>
        </w:rPr>
        <w:t>) экспликацию земель (земельных участков), включаемых в особо охраняемую природную территорию;</w:t>
      </w:r>
    </w:p>
    <w:p w14:paraId="014C6DA3" w14:textId="77777777" w:rsidR="00D42AEC" w:rsidRPr="00C97C1B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97C1B">
        <w:rPr>
          <w:color w:val="000000"/>
          <w:sz w:val="28"/>
          <w:szCs w:val="28"/>
        </w:rPr>
        <w:t>) графическое описание местоположения границ особо охраняемой природной территории регионального значения с перечнем координат характерных точек границ особо охраняемой природной территории регионального значения в системе координат, используемой для ведения Единого государственного реестра недвижимости;</w:t>
      </w:r>
    </w:p>
    <w:p w14:paraId="6C16C1C8" w14:textId="77777777" w:rsidR="00D42AEC" w:rsidRPr="00C97C1B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97C1B">
        <w:rPr>
          <w:color w:val="000000"/>
          <w:sz w:val="28"/>
          <w:szCs w:val="28"/>
        </w:rPr>
        <w:t xml:space="preserve">) согласование с органами исполнительной власти, указанными в </w:t>
      </w:r>
      <w:r>
        <w:rPr>
          <w:color w:val="000000"/>
          <w:sz w:val="28"/>
          <w:szCs w:val="28"/>
        </w:rPr>
        <w:t>пункте</w:t>
      </w:r>
      <w:r w:rsidRPr="00C97C1B">
        <w:rPr>
          <w:color w:val="000000"/>
          <w:sz w:val="28"/>
          <w:szCs w:val="28"/>
        </w:rPr>
        <w:t xml:space="preserve"> 6 статьи 2 Федерального закона от 14.03.1995 </w:t>
      </w:r>
      <w:r>
        <w:rPr>
          <w:color w:val="000000"/>
          <w:sz w:val="28"/>
          <w:szCs w:val="28"/>
        </w:rPr>
        <w:t>№</w:t>
      </w:r>
      <w:r w:rsidRPr="00C97C1B">
        <w:rPr>
          <w:color w:val="000000"/>
          <w:sz w:val="28"/>
          <w:szCs w:val="28"/>
        </w:rPr>
        <w:t xml:space="preserve"> 33-ФЗ </w:t>
      </w:r>
      <w:r>
        <w:rPr>
          <w:color w:val="000000"/>
          <w:sz w:val="28"/>
          <w:szCs w:val="28"/>
        </w:rPr>
        <w:t>«</w:t>
      </w:r>
      <w:r w:rsidRPr="00C97C1B">
        <w:rPr>
          <w:color w:val="000000"/>
          <w:sz w:val="28"/>
          <w:szCs w:val="28"/>
        </w:rPr>
        <w:t>Об особо охраняемых природных территориях</w:t>
      </w:r>
      <w:r>
        <w:rPr>
          <w:color w:val="000000"/>
          <w:sz w:val="28"/>
          <w:szCs w:val="28"/>
        </w:rPr>
        <w:t>»</w:t>
      </w:r>
      <w:r w:rsidRPr="00C97C1B">
        <w:rPr>
          <w:color w:val="000000"/>
          <w:sz w:val="28"/>
          <w:szCs w:val="28"/>
        </w:rPr>
        <w:t>;</w:t>
      </w:r>
    </w:p>
    <w:p w14:paraId="4014FF02" w14:textId="77777777" w:rsidR="00D42AEC" w:rsidRDefault="00D42AEC" w:rsidP="00D42A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C97C1B">
        <w:rPr>
          <w:color w:val="000000"/>
          <w:sz w:val="28"/>
          <w:szCs w:val="28"/>
        </w:rPr>
        <w:t xml:space="preserve">) расчет необходимого объема финансирования для обеспечения </w:t>
      </w:r>
      <w:r>
        <w:rPr>
          <w:color w:val="000000"/>
          <w:sz w:val="28"/>
          <w:szCs w:val="28"/>
        </w:rPr>
        <w:t>изменения режима</w:t>
      </w:r>
      <w:r w:rsidRPr="00C97C1B">
        <w:rPr>
          <w:color w:val="000000"/>
          <w:sz w:val="28"/>
          <w:szCs w:val="28"/>
        </w:rPr>
        <w:t xml:space="preserve"> использования и охраны особо охраняемой природной территории.</w:t>
      </w:r>
    </w:p>
    <w:p w14:paraId="0087BD95" w14:textId="77777777" w:rsidR="00D42AEC" w:rsidRPr="0050500E" w:rsidRDefault="00D42AEC" w:rsidP="00D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</w:t>
      </w:r>
      <w:r w:rsidRPr="00AF4E04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Pr="00AF4E04">
        <w:rPr>
          <w:sz w:val="28"/>
          <w:szCs w:val="28"/>
        </w:rPr>
        <w:t xml:space="preserve"> изменений в паспорт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>регионального значения и</w:t>
      </w:r>
      <w:r w:rsidRPr="00292BD5">
        <w:rPr>
          <w:sz w:val="28"/>
          <w:szCs w:val="28"/>
        </w:rPr>
        <w:t>зменение площади</w:t>
      </w:r>
      <w:r>
        <w:rPr>
          <w:sz w:val="28"/>
          <w:szCs w:val="28"/>
        </w:rPr>
        <w:t xml:space="preserve"> </w:t>
      </w:r>
      <w:r w:rsidRPr="0050500E">
        <w:rPr>
          <w:sz w:val="28"/>
          <w:szCs w:val="28"/>
        </w:rPr>
        <w:t>особо охраняемых природных территорий регионального значения</w:t>
      </w:r>
      <w:r>
        <w:rPr>
          <w:sz w:val="28"/>
          <w:szCs w:val="28"/>
        </w:rPr>
        <w:t xml:space="preserve"> </w:t>
      </w:r>
      <w:r w:rsidRPr="00292BD5">
        <w:rPr>
          <w:sz w:val="28"/>
          <w:szCs w:val="28"/>
        </w:rPr>
        <w:t>не допускается</w:t>
      </w:r>
      <w:r>
        <w:rPr>
          <w:sz w:val="28"/>
          <w:szCs w:val="28"/>
        </w:rPr>
        <w:t>.».</w:t>
      </w:r>
    </w:p>
    <w:p w14:paraId="7280A609" w14:textId="77777777" w:rsidR="00D42AEC" w:rsidRDefault="00D42AEC" w:rsidP="00D42AEC">
      <w:pPr>
        <w:jc w:val="both"/>
        <w:rPr>
          <w:sz w:val="28"/>
          <w:szCs w:val="28"/>
        </w:rPr>
      </w:pPr>
    </w:p>
    <w:p w14:paraId="4C6EAE37" w14:textId="77777777" w:rsidR="00D42AEC" w:rsidRPr="00A27F7B" w:rsidRDefault="00D42AEC" w:rsidP="00D42AEC">
      <w:pPr>
        <w:ind w:firstLine="708"/>
        <w:jc w:val="both"/>
        <w:rPr>
          <w:b/>
          <w:bCs/>
          <w:sz w:val="28"/>
          <w:szCs w:val="28"/>
        </w:rPr>
      </w:pPr>
      <w:r w:rsidRPr="00A27F7B">
        <w:rPr>
          <w:b/>
          <w:bCs/>
          <w:sz w:val="28"/>
          <w:szCs w:val="28"/>
        </w:rPr>
        <w:t>Статья 2.</w:t>
      </w:r>
    </w:p>
    <w:p w14:paraId="4D1E5E9A" w14:textId="77777777" w:rsidR="00D42AEC" w:rsidRPr="005869F1" w:rsidRDefault="00D42AEC" w:rsidP="00D42AEC">
      <w:pPr>
        <w:jc w:val="both"/>
        <w:rPr>
          <w:b/>
          <w:sz w:val="28"/>
          <w:szCs w:val="28"/>
        </w:rPr>
      </w:pPr>
    </w:p>
    <w:p w14:paraId="212025FE" w14:textId="77777777" w:rsidR="00D42AEC" w:rsidRDefault="00D42AEC" w:rsidP="00D42AEC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t>Настоящий Закон вступает в силу после</w:t>
      </w:r>
      <w:r>
        <w:rPr>
          <w:sz w:val="28"/>
          <w:szCs w:val="28"/>
        </w:rPr>
        <w:t xml:space="preserve"> дня </w:t>
      </w:r>
      <w:r w:rsidRPr="005869F1">
        <w:rPr>
          <w:sz w:val="28"/>
          <w:szCs w:val="28"/>
        </w:rPr>
        <w:t>его официального опубликования.</w:t>
      </w:r>
    </w:p>
    <w:p w14:paraId="695E5843" w14:textId="77777777" w:rsidR="00D42AEC" w:rsidRPr="005869F1" w:rsidRDefault="00D42AEC" w:rsidP="00D42AE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D42AEC" w:rsidRPr="005869F1" w14:paraId="4027AC68" w14:textId="77777777" w:rsidTr="00316151">
        <w:tc>
          <w:tcPr>
            <w:tcW w:w="4590" w:type="dxa"/>
            <w:hideMark/>
          </w:tcPr>
          <w:p w14:paraId="636CFE1F" w14:textId="77777777" w:rsidR="00D42AEC" w:rsidRPr="005869F1" w:rsidRDefault="00D42AEC" w:rsidP="00316151">
            <w:pPr>
              <w:rPr>
                <w:sz w:val="28"/>
                <w:szCs w:val="20"/>
              </w:rPr>
            </w:pPr>
            <w:r w:rsidRPr="005869F1">
              <w:rPr>
                <w:sz w:val="28"/>
                <w:szCs w:val="20"/>
              </w:rPr>
              <w:t>Губернатор</w:t>
            </w:r>
          </w:p>
          <w:p w14:paraId="675DC7CC" w14:textId="77777777" w:rsidR="00D42AEC" w:rsidRPr="005869F1" w:rsidRDefault="00D42AEC" w:rsidP="00316151">
            <w:pPr>
              <w:rPr>
                <w:sz w:val="28"/>
                <w:szCs w:val="20"/>
              </w:rPr>
            </w:pPr>
            <w:r w:rsidRPr="005869F1">
              <w:rPr>
                <w:sz w:val="28"/>
                <w:szCs w:val="20"/>
              </w:rPr>
              <w:t>Ивановской области</w:t>
            </w:r>
          </w:p>
        </w:tc>
        <w:tc>
          <w:tcPr>
            <w:tcW w:w="4638" w:type="dxa"/>
          </w:tcPr>
          <w:p w14:paraId="13C6C377" w14:textId="77777777" w:rsidR="00D42AEC" w:rsidRPr="005869F1" w:rsidRDefault="00D42AEC" w:rsidP="00316151">
            <w:pPr>
              <w:jc w:val="right"/>
              <w:rPr>
                <w:sz w:val="28"/>
                <w:szCs w:val="20"/>
              </w:rPr>
            </w:pPr>
          </w:p>
          <w:p w14:paraId="4B45645A" w14:textId="77777777" w:rsidR="00D42AEC" w:rsidRPr="005869F1" w:rsidRDefault="00D42AEC" w:rsidP="00316151">
            <w:pPr>
              <w:jc w:val="right"/>
              <w:rPr>
                <w:sz w:val="28"/>
                <w:szCs w:val="20"/>
                <w:lang w:val="en-US"/>
              </w:rPr>
            </w:pPr>
            <w:r w:rsidRPr="005869F1">
              <w:rPr>
                <w:sz w:val="28"/>
                <w:szCs w:val="20"/>
              </w:rPr>
              <w:t>С.С. Воскресенский</w:t>
            </w:r>
          </w:p>
        </w:tc>
      </w:tr>
    </w:tbl>
    <w:p w14:paraId="4D0DF835" w14:textId="77777777" w:rsidR="00D42AEC" w:rsidRPr="005869F1" w:rsidRDefault="00D42AEC" w:rsidP="00D42AEC">
      <w:pPr>
        <w:rPr>
          <w:sz w:val="28"/>
          <w:szCs w:val="28"/>
        </w:rPr>
      </w:pPr>
    </w:p>
    <w:p w14:paraId="2BF7EEB5" w14:textId="77777777" w:rsidR="00D42AEC" w:rsidRPr="005869F1" w:rsidRDefault="00D42AEC" w:rsidP="00D42AEC">
      <w:pPr>
        <w:rPr>
          <w:sz w:val="28"/>
          <w:szCs w:val="28"/>
        </w:rPr>
      </w:pPr>
      <w:r w:rsidRPr="005869F1">
        <w:rPr>
          <w:sz w:val="28"/>
          <w:szCs w:val="28"/>
        </w:rPr>
        <w:t>г. Иваново</w:t>
      </w:r>
    </w:p>
    <w:p w14:paraId="618D6D58" w14:textId="77777777" w:rsidR="00D42AEC" w:rsidRPr="005869F1" w:rsidRDefault="00D42AEC" w:rsidP="00D42AEC">
      <w:pPr>
        <w:rPr>
          <w:sz w:val="28"/>
          <w:szCs w:val="28"/>
        </w:rPr>
      </w:pPr>
      <w:r w:rsidRPr="006F04F1">
        <w:rPr>
          <w:sz w:val="28"/>
          <w:szCs w:val="28"/>
          <w:u w:val="single"/>
        </w:rPr>
        <w:t xml:space="preserve">_______________ </w:t>
      </w:r>
      <w:r w:rsidRPr="005869F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5869F1">
        <w:rPr>
          <w:sz w:val="28"/>
          <w:szCs w:val="28"/>
        </w:rPr>
        <w:t xml:space="preserve"> г.</w:t>
      </w:r>
    </w:p>
    <w:p w14:paraId="09A8AFC6" w14:textId="77777777" w:rsidR="00D42AEC" w:rsidRPr="005869F1" w:rsidRDefault="00D42AEC" w:rsidP="00D42A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869F1">
        <w:rPr>
          <w:sz w:val="28"/>
          <w:szCs w:val="28"/>
        </w:rPr>
        <w:t>№ ______-ОЗ</w:t>
      </w:r>
    </w:p>
    <w:p w14:paraId="4FA2485C" w14:textId="2D1A8731" w:rsidR="000E412D" w:rsidRDefault="000E412D" w:rsidP="00D42AEC"/>
    <w:sectPr w:rsidR="000E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8D0"/>
    <w:multiLevelType w:val="hybridMultilevel"/>
    <w:tmpl w:val="F87AE8C6"/>
    <w:lvl w:ilvl="0" w:tplc="63E47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378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EC"/>
    <w:rsid w:val="000E412D"/>
    <w:rsid w:val="001C6FA4"/>
    <w:rsid w:val="00357DC8"/>
    <w:rsid w:val="00D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9C0B"/>
  <w15:chartTrackingRefBased/>
  <w15:docId w15:val="{00FCBE5E-4A9E-40D1-963F-4508311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81,bqiaagaaeyqcaaagiaiaaamdcqaabrejaaaaaaaaaaaaaaaaaaaaaaaaaaaaaaaaaaaaaaaaaaaaaaaaaaaaaaaaaaaaaaaaaaaaaaaaaaaaaaaaaaaaaaaaaaaaaaaaaaaaaaaaaaaaaaaaaaaaaaaaaaaaaaaaaaaaaaaaaaaaaaaaaaaaaaaaaaaaaaaaaaaaaaaaaaaaaaaaaaaaaaaaaaaaaaaaaaaaaaaa"/>
    <w:basedOn w:val="a"/>
    <w:rsid w:val="00D42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ДПР ДПР</dc:creator>
  <cp:keywords/>
  <dc:description/>
  <cp:lastModifiedBy>ДПР ДПР</cp:lastModifiedBy>
  <cp:revision>1</cp:revision>
  <dcterms:created xsi:type="dcterms:W3CDTF">2026-03-03T13:06:00Z</dcterms:created>
  <dcterms:modified xsi:type="dcterms:W3CDTF">2026-03-03T13:07:00Z</dcterms:modified>
</cp:coreProperties>
</file>