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drawing>
          <wp:inline distT="0" distB="0" distL="0" distR="0">
            <wp:extent cx="965200" cy="762000"/>
            <wp:effectExtent l="0" t="0" r="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IvReg_small_bw_line"/>
                    <pic:cNvPicPr>
                      <a:picLocks noChangeAspect="1" noChangeArrowheads="1"/>
                    </pic:cNvPicPr>
                  </pic:nvPicPr>
                  <pic:blipFill>
                    <a:blip r:embed="rId2"/>
                    <a:stretch>
                      <a:fillRect/>
                    </a:stretch>
                  </pic:blipFill>
                  <pic:spPr bwMode="auto">
                    <a:xfrm>
                      <a:off x="0" y="0"/>
                      <a:ext cx="965200" cy="762000"/>
                    </a:xfrm>
                    <a:prstGeom prst="rect">
                      <a:avLst/>
                    </a:prstGeom>
                  </pic:spPr>
                </pic:pic>
              </a:graphicData>
            </a:graphic>
          </wp:inline>
        </w:drawing>
      </w:r>
    </w:p>
    <w:p>
      <w:pPr>
        <w:pStyle w:val="Normal"/>
        <w:jc w:val="center"/>
        <w:rPr>
          <w:sz w:val="28"/>
        </w:rPr>
      </w:pPr>
      <w:r>
        <w:rPr>
          <w:sz w:val="28"/>
        </w:rPr>
      </w:r>
    </w:p>
    <w:p>
      <w:pPr>
        <w:pStyle w:val="BodyText"/>
        <w:jc w:val="center"/>
        <w:rPr>
          <w:b/>
          <w:spacing w:val="20"/>
          <w:sz w:val="36"/>
          <w:u w:val="single"/>
        </w:rPr>
      </w:pPr>
      <w:r>
        <w:rPr>
          <w:b/>
          <w:spacing w:val="20"/>
          <w:sz w:val="36"/>
          <w:u w:val="single"/>
        </w:rPr>
        <w:t>ПРАВИТЕЛЬСТВО ИВАНОВСКОЙ ОБЛАСТИ</w:t>
      </w:r>
    </w:p>
    <w:p>
      <w:pPr>
        <w:pStyle w:val="BodyText"/>
        <w:jc w:val="center"/>
        <w:rPr>
          <w:bCs/>
          <w:spacing w:val="20"/>
          <w:sz w:val="28"/>
          <w:szCs w:val="28"/>
        </w:rPr>
      </w:pPr>
      <w:r>
        <w:rPr>
          <w:bCs/>
          <w:spacing w:val="20"/>
          <w:sz w:val="28"/>
          <w:szCs w:val="28"/>
        </w:rPr>
      </w:r>
    </w:p>
    <w:p>
      <w:pPr>
        <w:pStyle w:val="BodyText"/>
        <w:jc w:val="center"/>
        <w:rPr>
          <w:b/>
          <w:spacing w:val="34"/>
          <w:sz w:val="36"/>
        </w:rPr>
      </w:pPr>
      <w:r>
        <w:rPr>
          <w:b/>
          <w:spacing w:val="34"/>
          <w:sz w:val="36"/>
        </w:rPr>
        <w:t>ПОСТАНОВЛЕНИЕ</w:t>
      </w:r>
    </w:p>
    <w:p>
      <w:pPr>
        <w:pStyle w:val="BodyText"/>
        <w:jc w:val="center"/>
        <w:rPr>
          <w:spacing w:val="34"/>
          <w:sz w:val="28"/>
          <w:szCs w:val="28"/>
        </w:rPr>
      </w:pPr>
      <w:r>
        <w:rPr>
          <w:spacing w:val="34"/>
          <w:sz w:val="28"/>
          <w:szCs w:val="28"/>
        </w:rPr>
      </w:r>
    </w:p>
    <w:tbl>
      <w:tblPr>
        <w:tblW w:w="918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180"/>
      </w:tblGrid>
      <w:tr>
        <w:trPr/>
        <w:tc>
          <w:tcPr>
            <w:tcW w:w="9180" w:type="dxa"/>
            <w:tcBorders/>
          </w:tcPr>
          <w:p>
            <w:pPr>
              <w:pStyle w:val="Normal"/>
              <w:jc w:val="center"/>
              <w:rPr>
                <w:sz w:val="28"/>
              </w:rPr>
            </w:pPr>
            <w:r>
              <w:rPr>
                <w:sz w:val="28"/>
              </w:rPr>
              <w:t>от _______________ № _______-п</w:t>
            </w:r>
          </w:p>
          <w:p>
            <w:pPr>
              <w:pStyle w:val="Normal"/>
              <w:jc w:val="center"/>
              <w:rPr>
                <w:sz w:val="28"/>
              </w:rPr>
            </w:pPr>
            <w:r>
              <w:rPr>
                <w:sz w:val="28"/>
              </w:rPr>
              <w:t>г. Иваново</w:t>
            </w:r>
          </w:p>
        </w:tc>
      </w:tr>
      <w:tr>
        <w:trPr/>
        <w:tc>
          <w:tcPr>
            <w:tcW w:w="9180" w:type="dxa"/>
            <w:tcBorders/>
          </w:tcPr>
          <w:p>
            <w:pPr>
              <w:pStyle w:val="Normal"/>
              <w:jc w:val="center"/>
              <w:rPr>
                <w:b/>
                <w:sz w:val="28"/>
              </w:rPr>
            </w:pPr>
            <w:r>
              <w:rPr>
                <w:b/>
                <w:sz w:val="28"/>
              </w:rPr>
            </w:r>
          </w:p>
        </w:tc>
      </w:tr>
    </w:tbl>
    <w:p>
      <w:pPr>
        <w:pStyle w:val="Normal"/>
        <w:jc w:val="center"/>
        <w:rPr>
          <w:b/>
          <w:sz w:val="28"/>
        </w:rPr>
      </w:pPr>
      <w:r>
        <w:rPr>
          <w:b/>
          <w:sz w:val="28"/>
        </w:rPr>
        <w:t>О внесении изменения в постановление Правительства Ивановской области от 13.08.2020 № 359-п «Об утверждении Порядка накопления твердых коммунальных отходов (в том числе их раздельного накопления) на территории Ивановской области»</w:t>
      </w:r>
    </w:p>
    <w:p>
      <w:pPr>
        <w:pStyle w:val="Normal"/>
        <w:jc w:val="center"/>
        <w:rPr>
          <w:sz w:val="28"/>
        </w:rPr>
      </w:pPr>
      <w:r>
        <w:rPr>
          <w:sz w:val="28"/>
        </w:rPr>
      </w:r>
    </w:p>
    <w:tbl>
      <w:tblPr>
        <w:tblW w:w="92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90"/>
        <w:gridCol w:w="4637"/>
      </w:tblGrid>
      <w:tr>
        <w:trPr/>
        <w:tc>
          <w:tcPr>
            <w:tcW w:w="9227" w:type="dxa"/>
            <w:gridSpan w:val="2"/>
            <w:tcBorders/>
          </w:tcPr>
          <w:p>
            <w:pPr>
              <w:pStyle w:val="BodyTextIndent"/>
              <w:rPr>
                <w:b/>
              </w:rPr>
            </w:pPr>
            <w:r>
              <w:rPr/>
              <w:t xml:space="preserve">В соответствии со статьей 6 Федерального закона от 24.06.1998 </w:t>
              <w:br/>
              <w:t xml:space="preserve">№ 89-ФЗ «Об отходах производства и потребления», постановлением Правительства Российской Федерации от 07.03.2025 № 293 «О порядке обращения с твердыми коммунальными отходами», законом Ивановской области от 16.11.2016 № 99-ОЗ «Об отходах производства и потребления на территории Ивановской области» Правительство Ивановской области </w:t>
              <w:br/>
            </w:r>
            <w:r>
              <w:rPr>
                <w:b/>
              </w:rPr>
              <w:t>п о с т а н о в л я е т:</w:t>
            </w:r>
          </w:p>
          <w:p>
            <w:pPr>
              <w:pStyle w:val="BodyTextIndent"/>
              <w:rPr/>
            </w:pPr>
            <w:r>
              <w:rPr/>
              <w:t>1. Внести в приложение к постановлению Правительства Ивановской области от 13.08.2020 № 359-п «Об утверждении Порядка накопления твердых коммунальных отходов (в том числе их раздельного накопления) на территории Ивановской области» следующие изменения:</w:t>
            </w:r>
          </w:p>
          <w:p>
            <w:pPr>
              <w:pStyle w:val="BodyTextIndent"/>
              <w:rPr/>
            </w:pPr>
            <w:r>
              <w:rPr/>
              <w:t>1.1. В пункте 1.2. сл</w:t>
            </w:r>
            <w:r>
              <w:rPr>
                <w:shd w:fill="auto" w:val="clear"/>
              </w:rPr>
              <w:t>ова «от 12.11.2016 № 1156» заменить словами «от 07.03.2025 № 293 ».</w:t>
            </w:r>
          </w:p>
          <w:p>
            <w:pPr>
              <w:pStyle w:val="BodyTextIndent"/>
              <w:rPr/>
            </w:pPr>
            <w:r>
              <w:rPr/>
              <w:t>1.2. Абзац второй пункта 2.2 изложить в следующей редакции:</w:t>
            </w:r>
          </w:p>
          <w:p>
            <w:pPr>
              <w:pStyle w:val="BodyTextIndent"/>
              <w:rPr/>
            </w:pPr>
            <w:r>
              <w:rPr/>
              <w:t>«Обращение с ТКО, в том числе с раздельно накопленными ТКО, на территории Ивановской области обеспечивается Региональным оператором в соответствии с настоящим Порядком, Региональной программой в области обращения с ТКО на территории Ивановской области и Территориальной схемой.</w:t>
            </w:r>
          </w:p>
          <w:p>
            <w:pPr>
              <w:pStyle w:val="BodyTextIndent"/>
              <w:rPr/>
            </w:pPr>
            <w:r>
              <w:rPr/>
              <w:t>Региональный оператор осуществляет погрузку,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самостоятельно либо с привлечением индивидуальных предпринимателей или юридических лиц, осуществляющих деятельность по сбору, транспортированию, обработке, энергетической утилизации, утилизации ТКО путем производства из их органической части искусственных грунтов, обезвреживанию и захоронению ТКО, - операторов по обращению с ТКО.</w:t>
            </w:r>
          </w:p>
          <w:p>
            <w:pPr>
              <w:pStyle w:val="BodyTextIndent"/>
              <w:rPr/>
            </w:pPr>
            <w:r>
              <w:rPr/>
              <w:t>Региональный оператор несет ответственность за обращение с ТКО с момента их погрузки в мусоровоз или иное транспортное средство. За состав ТКО, находящихся в контейнерах и (или) бункерах или иных накопителях, в случае нарушения потребителями требований к накоплению ТКО региональный оператор ответственность не несет.».</w:t>
            </w:r>
          </w:p>
          <w:p>
            <w:pPr>
              <w:pStyle w:val="BodyTextIndent"/>
              <w:rPr/>
            </w:pPr>
            <w:r>
              <w:rPr/>
              <w:t>1.3. Абзац второй пункта 2.3 изложить в следующей редакции:</w:t>
            </w:r>
          </w:p>
          <w:p>
            <w:pPr>
              <w:pStyle w:val="BodyTextIndent"/>
              <w:rPr/>
            </w:pPr>
            <w:r>
              <w:rPr/>
              <w:t xml:space="preserve">«Договор на оказание услуг по обращению с ТКО (далее — договор) заключается между потребителем или юридическим лицом, уполномоченным действовать от своего имени и в интересах потребителя (далее — уполномоченная организация), и Региональным оператором, в зоне деятельности которого образуются ТКО, в порядке, предусмотренным разделом </w:t>
            </w:r>
            <w:r>
              <w:rPr>
                <w:rFonts w:eastAsia="Times New Roman" w:cs="Times New Roman" w:ascii="Open Sans" w:hAnsi="Open Sans"/>
              </w:rPr>
              <w:t>II</w:t>
            </w:r>
            <w:r>
              <w:rPr>
                <w:rFonts w:eastAsia="Times New Roman" w:cs="Times New Roman"/>
              </w:rPr>
              <w:t xml:space="preserve"> Правил обращения с ТКО.</w:t>
            </w:r>
          </w:p>
          <w:p>
            <w:pPr>
              <w:pStyle w:val="BodyTextIndent"/>
              <w:rPr/>
            </w:pPr>
            <w:r>
              <w:rPr/>
              <w:t>Периодичность вывоза ТКО определяется Региональным оператором в соответствии с законодательством в области санитарно-эпидемиологического благополучия населения.».</w:t>
            </w:r>
          </w:p>
          <w:p>
            <w:pPr>
              <w:pStyle w:val="BodyTextIndent"/>
              <w:rPr>
                <w:szCs w:val="28"/>
              </w:rPr>
            </w:pPr>
            <w:r>
              <w:rPr/>
              <w:t xml:space="preserve">1.4. Пункт 2.4 дополнить абзацем </w:t>
            </w:r>
            <w:r>
              <w:rPr>
                <w:szCs w:val="28"/>
              </w:rPr>
              <w:t>следующего содержания:</w:t>
            </w:r>
          </w:p>
          <w:p>
            <w:pPr>
              <w:pStyle w:val="BodyTextIndent"/>
              <w:rPr/>
            </w:pPr>
            <w:r>
              <w:rPr/>
              <w:t xml:space="preserve">«Порядок сбора,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 осуществляется в соответствии с разделом </w:t>
            </w:r>
            <w:r>
              <w:rPr>
                <w:rFonts w:eastAsia="Times New Roman" w:cs="Times New Roman" w:ascii="Open Sans" w:hAnsi="Open Sans"/>
              </w:rPr>
              <w:t>V.</w:t>
            </w:r>
            <w:r>
              <w:rPr>
                <w:rFonts w:eastAsia="Times New Roman" w:cs="Times New Roman"/>
              </w:rPr>
              <w:t xml:space="preserve"> </w:t>
            </w:r>
            <w:r>
              <w:rPr/>
              <w:t>Правил обращения с ТКО.».</w:t>
            </w:r>
          </w:p>
          <w:p>
            <w:pPr>
              <w:pStyle w:val="BodyTextIndent"/>
              <w:rPr/>
            </w:pPr>
            <w:r>
              <w:rPr/>
              <w:t>1.5. Пункт 2.5 изложить в следующей редакции:</w:t>
            </w:r>
          </w:p>
          <w:p>
            <w:pPr>
              <w:pStyle w:val="BodyTextIndent"/>
              <w:rPr/>
            </w:pPr>
            <w:r>
              <w:rPr/>
              <w:t xml:space="preserve">«2.5. Складирование ТКО осуществляется в соответствии с Разделом </w:t>
            </w:r>
            <w:r>
              <w:rPr>
                <w:rFonts w:eastAsia="Times New Roman" w:cs="Times New Roman" w:ascii="Open Sans" w:hAnsi="Open Sans"/>
              </w:rPr>
              <w:t>III</w:t>
            </w:r>
            <w:r>
              <w:rPr>
                <w:rFonts w:eastAsia="Times New Roman" w:cs="Times New Roman"/>
              </w:rPr>
              <w:t>.</w:t>
            </w:r>
            <w:r>
              <w:rPr/>
              <w:t xml:space="preserve"> Правил обращения с ТКО, следующими способами и в следующих местах (площадках) накопления ТКО:</w:t>
            </w:r>
          </w:p>
          <w:p>
            <w:pPr>
              <w:pStyle w:val="BodyTextIndent"/>
              <w:rPr/>
            </w:pPr>
            <w:r>
              <w:rPr/>
              <w:t>в контейнеры, расположенные в мусороприемных камерах (при наличии соответствующей внутридомовой инженерной системы);</w:t>
            </w:r>
          </w:p>
          <w:p>
            <w:pPr>
              <w:pStyle w:val="BodyTextIndent"/>
              <w:rPr/>
            </w:pPr>
            <w:r>
              <w:rPr/>
              <w:t>в контейнеры и (или) бункеры, расположенные на контейнерной площадке;</w:t>
            </w:r>
          </w:p>
          <w:p>
            <w:pPr>
              <w:pStyle w:val="BodyTextIndent"/>
              <w:rPr/>
            </w:pPr>
            <w:r>
              <w:rPr/>
              <w:t>в контейнеры, расположенные на территории домовладений;</w:t>
            </w:r>
          </w:p>
          <w:p>
            <w:pPr>
              <w:pStyle w:val="BodyTextIndent"/>
              <w:rPr/>
            </w:pPr>
            <w:r>
              <w:rPr/>
              <w:t>в контейнеры, расположенные в техническом помещении (за исключением многоквартирных домов);</w:t>
            </w:r>
          </w:p>
          <w:p>
            <w:pPr>
              <w:pStyle w:val="BodyTextIndent"/>
              <w:rPr/>
            </w:pPr>
            <w:r>
              <w:rPr/>
              <w:t>в контейнеры и (или) бункеры, расположенные в системах подземного накопления ТКО;</w:t>
            </w:r>
          </w:p>
          <w:p>
            <w:pPr>
              <w:pStyle w:val="BodyTextIndent"/>
              <w:rPr/>
            </w:pPr>
            <w:r>
              <w:rPr/>
              <w:t>иным способом, установленным порядком накопления (в том числе раздельного накопления) ТКО.».</w:t>
            </w:r>
          </w:p>
          <w:p>
            <w:pPr>
              <w:pStyle w:val="BodyTextIndent"/>
              <w:rPr/>
            </w:pPr>
            <w:r>
              <w:rPr/>
              <w:t>1.6. В пункте 2.6 слово «накопления» заменить словом «складирования».</w:t>
            </w:r>
          </w:p>
          <w:p>
            <w:pPr>
              <w:pStyle w:val="BodyTextIndent"/>
              <w:rPr/>
            </w:pPr>
            <w:r>
              <w:rPr/>
              <w:t>1.7. Пункт 2.7 изложить в следующей редакции:</w:t>
            </w:r>
          </w:p>
          <w:p>
            <w:pPr>
              <w:pStyle w:val="BodyTextIndent"/>
              <w:rPr/>
            </w:pPr>
            <w:r>
              <w:rPr/>
              <w:t>«2.7. На территориях сельских поселений или на территориях малоэтажной застройки городских поселений,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законодательства в области санитарно-эпидемиологического благополучия населения к периодичности вывоза ТКО, согласованному с органами местного самоуправления муниципальных образований Ивановской области и Региональным оператором.</w:t>
            </w:r>
          </w:p>
          <w:p>
            <w:pPr>
              <w:pStyle w:val="BodyTextIndent"/>
              <w:rPr/>
            </w:pPr>
            <w:r>
              <w:rPr/>
              <w:t>Места погрузки ТКО без организации мест (площадок) накопления ТКО определяются органами местного самоуправления муниципальных образований Ивановской области.».</w:t>
            </w:r>
          </w:p>
          <w:p>
            <w:pPr>
              <w:pStyle w:val="BodyTextIndent"/>
              <w:rPr>
                <w:szCs w:val="28"/>
              </w:rPr>
            </w:pPr>
            <w:r>
              <w:rPr/>
              <w:t xml:space="preserve">1.8. Дополнить пунктом 2.8. </w:t>
            </w:r>
            <w:r>
              <w:rPr>
                <w:szCs w:val="28"/>
              </w:rPr>
              <w:t>следующего содержания:</w:t>
            </w:r>
          </w:p>
          <w:p>
            <w:pPr>
              <w:pStyle w:val="BodyTextIndent"/>
              <w:rPr/>
            </w:pPr>
            <w:r>
              <w:rPr/>
              <w:t>«2.8. Потребители вправе передавать образующиеся у них отходы, в том числе вторичные ресурсы, входящие в состав ТКО,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фандоматов, специальных площадок).</w:t>
            </w:r>
          </w:p>
          <w:p>
            <w:pPr>
              <w:pStyle w:val="BodyTextIndent"/>
              <w:rPr/>
            </w:pPr>
            <w:r>
              <w:rPr/>
              <w:t>Организация мест сбора вторичных ресурсов, входящих в состав ТКО, на контейнерных площадках и специальных площадках для складирования крупногабаритных отходов (далее - КГО), осуществляется при условии письменного согласия Регионального оператора.».</w:t>
            </w:r>
          </w:p>
          <w:p>
            <w:pPr>
              <w:pStyle w:val="BodyTextIndent"/>
              <w:rPr/>
            </w:pPr>
            <w:r>
              <w:rPr/>
              <w:t>1.9. В пункте 3.1 слово «накопление» заменить словом «складирование».</w:t>
            </w:r>
          </w:p>
          <w:p>
            <w:pPr>
              <w:pStyle w:val="BodyTextIndent"/>
              <w:rPr/>
            </w:pPr>
            <w:r>
              <w:rPr/>
              <w:t>1.10. В пункте 3.2 слово «накопления» заменить словом «складирования».</w:t>
            </w:r>
          </w:p>
          <w:p>
            <w:pPr>
              <w:pStyle w:val="BodyTextIndent"/>
              <w:rPr/>
            </w:pPr>
            <w:r>
              <w:rPr/>
              <w:t>1.1</w:t>
            </w:r>
            <w:r>
              <w:rPr/>
              <w:t>1</w:t>
            </w:r>
            <w:r>
              <w:rPr/>
              <w:t>. В пункте 4.1 слово «накопление» заменить словом «складирование».</w:t>
            </w:r>
          </w:p>
          <w:p>
            <w:pPr>
              <w:pStyle w:val="BodyTextIndent"/>
              <w:rPr/>
            </w:pPr>
            <w:r>
              <w:rPr/>
              <w:t>1.1</w:t>
            </w:r>
            <w:r>
              <w:rPr/>
              <w:t>2</w:t>
            </w:r>
            <w:r>
              <w:rPr/>
              <w:t>. В пункте 4.2:</w:t>
            </w:r>
          </w:p>
          <w:p>
            <w:pPr>
              <w:pStyle w:val="BodyTextIndent"/>
              <w:rPr/>
            </w:pPr>
            <w:r>
              <w:rPr/>
              <w:t>в абзаце первом слово «собственниками» заменить словами «лицами, владеющими местами (площадками) накопления ТКО на любых законных основаниях,»;</w:t>
            </w:r>
          </w:p>
          <w:p>
            <w:pPr>
              <w:pStyle w:val="BodyTextIndent"/>
              <w:rPr/>
            </w:pPr>
            <w:r>
              <w:rPr/>
              <w:t>дополнить абзацами следующего содержания:</w:t>
            </w:r>
          </w:p>
          <w:p>
            <w:pPr>
              <w:pStyle w:val="BodyTextIndent"/>
              <w:rPr/>
            </w:pPr>
            <w:r>
              <w:rPr/>
              <w:t>«Лица, владеющие местами (площадками) накопления ТКО на любых законных основаниях, обязаны выполнить требования о включении сведений о таких площадках в реестр в порядке, установленном Правилами обустройства мест (площадок) накопления ТКО и ведения их реестра.</w:t>
            </w:r>
          </w:p>
          <w:p>
            <w:pPr>
              <w:pStyle w:val="BodyTextIndent"/>
              <w:rPr/>
            </w:pPr>
            <w:r>
              <w:rPr/>
              <w:t xml:space="preserve">В случае если в реестре отсутствует информация о местах (площадках) накопления ТКО, Региональный оператор направляет информацию о выявленных местах (площадках) накопления ТКО в </w:t>
            </w:r>
            <w:r>
              <w:rPr/>
              <w:t>исполнительный орган субъекта Российской Федерации, с которым региональным оператором заключено соглашение об организации обращения ТКО</w:t>
            </w:r>
            <w:r>
              <w:rPr/>
              <w:t>, а также в орган местного самоуправления муниципальных образований Ивановской области, уполномоченный на ведение реестра, для включения сведений о таких местах (площадках) накопления ТКО в реестр.».</w:t>
            </w:r>
          </w:p>
          <w:p>
            <w:pPr>
              <w:pStyle w:val="BodyTextIndent"/>
              <w:rPr/>
            </w:pPr>
            <w:r>
              <w:rPr/>
              <w:t>1.1</w:t>
            </w:r>
            <w:r>
              <w:rPr/>
              <w:t>3</w:t>
            </w:r>
            <w:r>
              <w:rPr/>
              <w:t>. Пункт 4.3 изложить в следующей редакции:</w:t>
            </w:r>
          </w:p>
          <w:p>
            <w:pPr>
              <w:pStyle w:val="BodyTextIndent"/>
              <w:rPr/>
            </w:pPr>
            <w:r>
              <w:rPr/>
              <w:t>«4.3. На придомовой территории не допускается устанавливать контейнеры и бункеры вне контейнерной площадки. Вне контейнеров КГО складируются в соответствии с разделом 6 настоящего Порядка.</w:t>
            </w:r>
          </w:p>
          <w:p>
            <w:pPr>
              <w:pStyle w:val="BodyTextIndent"/>
              <w:rPr/>
            </w:pPr>
            <w:r>
              <w:rPr/>
              <w:t>Запрещается складирование:</w:t>
            </w:r>
          </w:p>
          <w:p>
            <w:pPr>
              <w:pStyle w:val="BodyTextIndent"/>
              <w:rPr/>
            </w:pPr>
            <w:r>
              <w:rPr/>
              <w:t>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pPr>
              <w:pStyle w:val="BodyTextIndent"/>
              <w:rPr/>
            </w:pPr>
            <w:r>
              <w:rPr/>
              <w:t>ТКО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pPr>
              <w:pStyle w:val="BodyTextIndent"/>
              <w:rPr/>
            </w:pPr>
            <w:r>
              <w:rPr/>
              <w:t>отходов, образовавшихся при уходе за древесно-кустарниковыми посадками, в местах (площадках) накопления ТКО.».</w:t>
            </w:r>
          </w:p>
          <w:p>
            <w:pPr>
              <w:pStyle w:val="BodyTextIndent"/>
              <w:rPr/>
            </w:pPr>
            <w:r>
              <w:rPr/>
              <w:t>1.1</w:t>
            </w:r>
            <w:r>
              <w:rPr/>
              <w:t>4</w:t>
            </w:r>
            <w:r>
              <w:rPr/>
              <w:t>. Абзац первый пункта 4.6 изложить в следующей редакции:</w:t>
            </w:r>
          </w:p>
          <w:p>
            <w:pPr>
              <w:pStyle w:val="BodyTextIndent"/>
              <w:rPr/>
            </w:pPr>
            <w:r>
              <w:rPr/>
              <w:t>«Контейнерные площадки располагаются на твердом (асфальтовом, бетонном) водонепроницаемом покрытии с уклоном в сторону проезжей части, которое способно выдерживать установку и выкатывание контейнеров без их повреждения, а также для удобства подъезда к контейнерам маломобильных групп населения и для отведения талых и сточных вод.».</w:t>
            </w:r>
          </w:p>
          <w:p>
            <w:pPr>
              <w:pStyle w:val="BodyTextIndent"/>
              <w:rPr/>
            </w:pPr>
            <w:r>
              <w:rPr/>
              <w:t>1.1</w:t>
            </w:r>
            <w:r>
              <w:rPr/>
              <w:t>5</w:t>
            </w:r>
            <w:r>
              <w:rPr/>
              <w:t>. В пункте 4.9 слово «очищаться» заменить словами «очищаться лицами, владеющие ею на любых законных основаниях».</w:t>
            </w:r>
          </w:p>
          <w:p>
            <w:pPr>
              <w:pStyle w:val="BodyTextIndent"/>
              <w:rPr/>
            </w:pPr>
            <w:r>
              <w:rPr/>
              <w:t>1.1</w:t>
            </w:r>
            <w:r>
              <w:rPr/>
              <w:t>6</w:t>
            </w:r>
            <w:r>
              <w:rPr/>
              <w:t>. Абзац второй пункта 4.10 исключить.</w:t>
            </w:r>
          </w:p>
          <w:p>
            <w:pPr>
              <w:pStyle w:val="BodyTextIndent"/>
              <w:rPr/>
            </w:pPr>
            <w:r>
              <w:rPr/>
              <w:t>1.1</w:t>
            </w:r>
            <w:r>
              <w:rPr/>
              <w:t>7</w:t>
            </w:r>
            <w:r>
              <w:rPr/>
              <w:t>. В пункте 4.12 слова «владельцем контейнерной площадки» заменить словами «лицами, владеющие ею на любых законных основаниях».</w:t>
            </w:r>
          </w:p>
          <w:p>
            <w:pPr>
              <w:pStyle w:val="BodyTextIndent"/>
              <w:rPr/>
            </w:pPr>
            <w:r>
              <w:rPr/>
              <w:t>1.1</w:t>
            </w:r>
            <w:r>
              <w:rPr/>
              <w:t>8</w:t>
            </w:r>
            <w:r>
              <w:rPr/>
              <w:t>. Раздел 5 «Накопление ТКО с использованием пакетов и других емкостей, предоставленных Региональным оператором» признать утратившим силу.</w:t>
            </w:r>
          </w:p>
          <w:p>
            <w:pPr>
              <w:pStyle w:val="BodyTextIndent"/>
              <w:rPr/>
            </w:pPr>
            <w:r>
              <w:rPr/>
              <w:t>1.</w:t>
            </w:r>
            <w:r>
              <w:rPr/>
              <w:t>19</w:t>
            </w:r>
            <w:r>
              <w:rPr/>
              <w:t>. Пункт 6.1 изложить в следующей редакции:</w:t>
            </w:r>
          </w:p>
          <w:p>
            <w:pPr>
              <w:pStyle w:val="BodyTextIndent"/>
              <w:rPr/>
            </w:pPr>
            <w:r>
              <w:rPr/>
              <w:t>«6.1. Складирование КГО осуществляется потребителями в соответствии с Территориальной схемой и договором следующими способами и в следующих местах (площадках) накопления ТКО:</w:t>
            </w:r>
          </w:p>
          <w:p>
            <w:pPr>
              <w:pStyle w:val="BodyTextIndent"/>
              <w:rPr/>
            </w:pPr>
            <w:r>
              <w:rPr/>
              <w:t>в бункеры, расположенные на контейнерных площадках;</w:t>
            </w:r>
          </w:p>
          <w:p>
            <w:pPr>
              <w:pStyle w:val="BodyTextIndent"/>
              <w:rPr/>
            </w:pPr>
            <w:r>
              <w:rPr/>
              <w:t>в бункеры, расположенные на специальных площадках для складирования КГО;</w:t>
            </w:r>
          </w:p>
          <w:p>
            <w:pPr>
              <w:pStyle w:val="BodyTextIndent"/>
              <w:rPr/>
            </w:pPr>
            <w:r>
              <w:rPr/>
              <w:t>навалом в специально отведенном для складирования КГО месте контейнерной площадки;</w:t>
            </w:r>
          </w:p>
          <w:p>
            <w:pPr>
              <w:pStyle w:val="BodyTextIndent"/>
              <w:rPr/>
            </w:pPr>
            <w:r>
              <w:rPr/>
              <w:t>навалом на специальных площадках для складирования КГО;</w:t>
            </w:r>
          </w:p>
          <w:p>
            <w:pPr>
              <w:pStyle w:val="BodyTextIndent"/>
              <w:rPr/>
            </w:pPr>
            <w:r>
              <w:rPr/>
              <w:t xml:space="preserve">иным способом, установленным порядком накопления (в том числе раздельного накопления) ТКО, </w:t>
            </w:r>
            <w:r>
              <w:rPr/>
              <w:t>утвержденным исполнительным органом субъекта Российской Федерации.</w:t>
            </w:r>
          </w:p>
          <w:p>
            <w:pPr>
              <w:pStyle w:val="BodyTextIndent"/>
              <w:rPr/>
            </w:pPr>
            <w:r>
              <w:rPr/>
              <w:t>Специальные площадки для складирования КГО должны иметь подъездной путь, твердое (асфальтовое, бетонное) водонепроницаемое покрытие с уклоном в сторону проезжей части и для отведения талых и дождевых сточных вод, а также ограждение с трех сторон высотой не менее 1 метра.».</w:t>
            </w:r>
          </w:p>
          <w:p>
            <w:pPr>
              <w:pStyle w:val="BodyTextIndent"/>
              <w:rPr/>
            </w:pPr>
            <w:r>
              <w:rPr/>
              <w:t>1.2</w:t>
            </w:r>
            <w:r>
              <w:rPr/>
              <w:t>0</w:t>
            </w:r>
            <w:r>
              <w:rPr/>
              <w:t>. Пункт 6.2 изложить в следующей редакции:</w:t>
            </w:r>
          </w:p>
          <w:p>
            <w:pPr>
              <w:pStyle w:val="BodyTextIndent"/>
              <w:rPr/>
            </w:pPr>
            <w:r>
              <w:rPr/>
              <w:t>«6.2. Потребители самостоятельно доставляют КГО на контейнерные площадки или специальные площадки для складирования КГО, если вывоз таких отходов не осуществляется на иных условиях, предусмотренных договором.».</w:t>
            </w:r>
          </w:p>
          <w:p>
            <w:pPr>
              <w:pStyle w:val="BodyTextIndent"/>
              <w:rPr/>
            </w:pPr>
            <w:r>
              <w:rPr/>
              <w:t>1.2</w:t>
            </w:r>
            <w:r>
              <w:rPr/>
              <w:t>1</w:t>
            </w:r>
            <w:r>
              <w:rPr/>
              <w:t>. Пункт 7.1 изложить в следующей редакции:</w:t>
            </w:r>
          </w:p>
          <w:p>
            <w:pPr>
              <w:pStyle w:val="BodyTextIndent"/>
              <w:rPr/>
            </w:pPr>
            <w:r>
              <w:rPr/>
              <w:t>«Юридическими лицами и индивидуальными предпринимателями складирование ТКО осуществляется следующими способами и в следующих местах (площадках) накопления ТКО:</w:t>
            </w:r>
          </w:p>
          <w:p>
            <w:pPr>
              <w:pStyle w:val="BodyTextIndent"/>
              <w:rPr/>
            </w:pPr>
            <w:r>
              <w:rPr/>
              <w:t>в контейнеры и (или) бункеры, расположенные на контейнерной площадке;</w:t>
            </w:r>
          </w:p>
          <w:p>
            <w:pPr>
              <w:pStyle w:val="BodyTextIndent"/>
              <w:rPr/>
            </w:pPr>
            <w:r>
              <w:rPr/>
              <w:t>в контейнеры, расположенные в техническом помещении;</w:t>
            </w:r>
          </w:p>
          <w:p>
            <w:pPr>
              <w:pStyle w:val="BodyTextIndent"/>
              <w:rPr/>
            </w:pPr>
            <w:r>
              <w:rPr/>
              <w:t>в контейнеры и (или) бункеры, расположенные в системах подземного накопления твердых коммунальных отходов.».</w:t>
            </w:r>
          </w:p>
          <w:p>
            <w:pPr>
              <w:pStyle w:val="BodyTextIndent"/>
              <w:rPr/>
            </w:pPr>
            <w:r>
              <w:rPr/>
              <w:t>1.2</w:t>
            </w:r>
            <w:r>
              <w:rPr/>
              <w:t>2</w:t>
            </w:r>
            <w:r>
              <w:rPr/>
              <w:t>. Пункт 7.2 изложить в следующей редакции:</w:t>
            </w:r>
          </w:p>
          <w:p>
            <w:pPr>
              <w:pStyle w:val="BodyTextIndent"/>
              <w:rPr/>
            </w:pPr>
            <w:r>
              <w:rPr/>
              <w:t>«Юридическими лицами и индивидуальными предпринимателями складирование КГО осуществляется следующими способами и в следующих местах (площадках) накопления ТКО:</w:t>
            </w:r>
          </w:p>
          <w:p>
            <w:pPr>
              <w:pStyle w:val="BodyTextIndent"/>
              <w:rPr/>
            </w:pPr>
            <w:r>
              <w:rPr/>
              <w:t>в бункеры, расположенные на контейнерных площадках;</w:t>
            </w:r>
          </w:p>
          <w:p>
            <w:pPr>
              <w:pStyle w:val="BodyTextIndent"/>
              <w:rPr/>
            </w:pPr>
            <w:r>
              <w:rPr/>
              <w:t>в бункеры, расположенные на специальных площадках для складирования КГО;</w:t>
            </w:r>
          </w:p>
          <w:p>
            <w:pPr>
              <w:pStyle w:val="BodyTextIndent"/>
              <w:rPr/>
            </w:pPr>
            <w:r>
              <w:rPr/>
              <w:t>навалом в специально отведенном для складирования КГО месте контейнерной площадки;</w:t>
            </w:r>
          </w:p>
          <w:p>
            <w:pPr>
              <w:pStyle w:val="BodyTextIndent"/>
              <w:rPr/>
            </w:pPr>
            <w:r>
              <w:rPr/>
              <w:t>навалом на специальных площадках для складирования КГО.».</w:t>
            </w:r>
          </w:p>
          <w:p>
            <w:pPr>
              <w:pStyle w:val="BodyTextIndent"/>
              <w:rPr/>
            </w:pPr>
            <w:r>
              <w:rPr/>
              <w:t>1.2</w:t>
            </w:r>
            <w:r>
              <w:rPr/>
              <w:t>3</w:t>
            </w:r>
            <w:r>
              <w:rPr/>
              <w:t>. В пункте 7.3. слово «накопление» заменить словом «складирование».</w:t>
            </w:r>
          </w:p>
          <w:p>
            <w:pPr>
              <w:pStyle w:val="BodyTextIndent"/>
              <w:rPr/>
            </w:pPr>
            <w:r>
              <w:rPr/>
              <w:t>1.2</w:t>
            </w:r>
            <w:r>
              <w:rPr/>
              <w:t>4</w:t>
            </w:r>
            <w:r>
              <w:rPr/>
              <w:t>. Пункт 7.4 изложить в следующей редакции:</w:t>
            </w:r>
          </w:p>
          <w:p>
            <w:pPr>
              <w:pStyle w:val="BodyTextIndent"/>
              <w:rPr/>
            </w:pPr>
            <w:r>
              <w:rPr/>
              <w:t>«7.4. Юридические лица и индивидуальные предприниматели - собственники (владельцы) помещений в многоквартирном доме размещают контейнеры на контейнерной площадке, оборудованной для накопления ТКО, образующихся в многоквартирном доме, в котором расположено нежилое помещение, посредством заключения договора на использование такой площадки с собственником контейнерной площадки для размещения контейнеров для складирования ТКО.</w:t>
            </w:r>
          </w:p>
          <w:p>
            <w:pPr>
              <w:pStyle w:val="BodyTextIndent"/>
              <w:rPr/>
            </w:pPr>
            <w:r>
              <w:rPr/>
              <w:t>На контейнерах, размещенных юридическими лицами и индивидуальными предпринимателями на контейнерной площадке, оборудованной для складирования ТКО, образующихся в многоквартирном доме, размещается информация о собственнике контейнера.».</w:t>
            </w:r>
          </w:p>
          <w:p>
            <w:pPr>
              <w:pStyle w:val="BodyTextIndent"/>
              <w:rPr/>
            </w:pPr>
            <w:r>
              <w:rPr/>
              <w:t>2. Настоящее постановление вступает в силу с момента его подписания.</w:t>
            </w:r>
          </w:p>
          <w:p>
            <w:pPr>
              <w:pStyle w:val="BodyTextIndent"/>
              <w:rPr/>
            </w:pPr>
            <w:r>
              <w:rPr/>
            </w:r>
          </w:p>
        </w:tc>
      </w:tr>
      <w:tr>
        <w:trPr/>
        <w:tc>
          <w:tcPr>
            <w:tcW w:w="4590" w:type="dxa"/>
            <w:tcBorders/>
          </w:tcPr>
          <w:p>
            <w:pPr>
              <w:pStyle w:val="BodyTextIndent"/>
              <w:ind w:hanging="0" w:right="-156"/>
              <w:jc w:val="left"/>
              <w:rPr>
                <w:b/>
              </w:rPr>
            </w:pPr>
            <w:r>
              <w:rPr>
                <w:b/>
              </w:rPr>
              <w:t>Губернатор</w:t>
            </w:r>
          </w:p>
          <w:p>
            <w:pPr>
              <w:pStyle w:val="BodyTextIndent"/>
              <w:ind w:hanging="0" w:right="-156"/>
              <w:jc w:val="left"/>
              <w:rPr>
                <w:b/>
              </w:rPr>
            </w:pPr>
            <w:r>
              <w:rPr>
                <w:b/>
              </w:rPr>
              <w:t>Ивановской области</w:t>
            </w:r>
          </w:p>
        </w:tc>
        <w:tc>
          <w:tcPr>
            <w:tcW w:w="4637" w:type="dxa"/>
            <w:tcBorders/>
          </w:tcPr>
          <w:p>
            <w:pPr>
              <w:pStyle w:val="BodyTextIndent"/>
              <w:ind w:hanging="0"/>
              <w:jc w:val="right"/>
              <w:rPr>
                <w:b/>
              </w:rPr>
            </w:pPr>
            <w:r>
              <w:rPr>
                <w:b/>
              </w:rPr>
            </w:r>
          </w:p>
          <w:p>
            <w:pPr>
              <w:pStyle w:val="BodyTextIndent"/>
              <w:ind w:hanging="0"/>
              <w:jc w:val="right"/>
              <w:rPr>
                <w:b/>
                <w:lang w:val="en-US"/>
              </w:rPr>
            </w:pPr>
            <w:r>
              <w:rPr>
                <w:b/>
              </w:rPr>
              <w:t>С.С. Воскресенский</w:t>
            </w:r>
          </w:p>
        </w:tc>
      </w:tr>
    </w:tbl>
    <w:p>
      <w:pPr>
        <w:pStyle w:val="Normal"/>
        <w:rPr>
          <w:sz w:val="28"/>
          <w:szCs w:val="28"/>
        </w:rPr>
      </w:pPr>
      <w:r>
        <w:rPr>
          <w:sz w:val="28"/>
          <w:szCs w:val="28"/>
        </w:rPr>
      </w:r>
    </w:p>
    <w:sectPr>
      <w:type w:val="nextPage"/>
      <w:pgSz w:w="11906" w:h="16838"/>
      <w:pgMar w:left="1701" w:right="1276" w:gutter="0" w:header="0" w:top="1134"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Tahoma">
    <w:charset w:val="01"/>
    <w:family w:val="roman"/>
    <w:pitch w:val="variable"/>
  </w:font>
  <w:font w:name="Open Sans">
    <w:charset w:val="01"/>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606ce"/>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с отступом Знак"/>
    <w:basedOn w:val="DefaultParagraphFont"/>
    <w:qFormat/>
    <w:rsid w:val="00ce416c"/>
    <w:rPr>
      <w:sz w:val="28"/>
    </w:rPr>
  </w:style>
  <w:style w:type="character" w:styleId="Style15" w:customStyle="1">
    <w:name w:val="Текст выноски Знак"/>
    <w:basedOn w:val="DefaultParagraphFont"/>
    <w:link w:val="BalloonText"/>
    <w:qFormat/>
    <w:rsid w:val="000c6e12"/>
    <w:rPr>
      <w:rFonts w:ascii="Tahoma" w:hAnsi="Tahoma" w:cs="Tahoma"/>
      <w:sz w:val="16"/>
      <w:szCs w:val="16"/>
    </w:rPr>
  </w:style>
  <w:style w:type="character" w:styleId="Style16" w:customStyle="1">
    <w:name w:val="Верхний колонтитул Знак"/>
    <w:basedOn w:val="DefaultParagraphFont"/>
    <w:uiPriority w:val="99"/>
    <w:qFormat/>
    <w:rsid w:val="000232f2"/>
    <w:rPr>
      <w:sz w:val="24"/>
      <w:szCs w:val="24"/>
    </w:rPr>
  </w:style>
  <w:style w:type="paragraph" w:styleId="Style17">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rsid w:val="001606ce"/>
    <w:pPr/>
    <w:rPr>
      <w:sz w:val="44"/>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BodyTextIndent">
    <w:name w:val="Body Text Indent"/>
    <w:basedOn w:val="Normal"/>
    <w:link w:val="Style14"/>
    <w:rsid w:val="001606ce"/>
    <w:pPr>
      <w:ind w:firstLine="720"/>
      <w:jc w:val="both"/>
    </w:pPr>
    <w:rPr>
      <w:sz w:val="28"/>
      <w:szCs w:val="20"/>
    </w:rPr>
  </w:style>
  <w:style w:type="paragraph" w:styleId="Style19">
    <w:name w:val="Колонтитул"/>
    <w:basedOn w:val="Normal"/>
    <w:qFormat/>
    <w:pPr/>
    <w:rPr/>
  </w:style>
  <w:style w:type="paragraph" w:styleId="Footer">
    <w:name w:val="Footer"/>
    <w:basedOn w:val="Normal"/>
    <w:rsid w:val="001606ce"/>
    <w:pPr>
      <w:tabs>
        <w:tab w:val="clear" w:pos="708"/>
        <w:tab w:val="center" w:pos="4153" w:leader="none"/>
        <w:tab w:val="right" w:pos="8306" w:leader="none"/>
      </w:tabs>
    </w:pPr>
    <w:rPr>
      <w:sz w:val="20"/>
      <w:szCs w:val="20"/>
    </w:rPr>
  </w:style>
  <w:style w:type="paragraph" w:styleId="Header">
    <w:name w:val="Header"/>
    <w:basedOn w:val="Normal"/>
    <w:link w:val="Style16"/>
    <w:uiPriority w:val="99"/>
    <w:rsid w:val="00d526d3"/>
    <w:pPr>
      <w:tabs>
        <w:tab w:val="clear" w:pos="708"/>
        <w:tab w:val="center" w:pos="4677" w:leader="none"/>
        <w:tab w:val="right" w:pos="9355" w:leader="none"/>
      </w:tabs>
    </w:pPr>
    <w:rPr/>
  </w:style>
  <w:style w:type="paragraph" w:styleId="BalloonText">
    <w:name w:val="Balloon Text"/>
    <w:basedOn w:val="Normal"/>
    <w:link w:val="Style15"/>
    <w:qFormat/>
    <w:rsid w:val="000c6e12"/>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71D63-B60B-47E4-9D27-E831AF5B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Application>LibreOffice/7.6.0.3$Linux_X86_64 LibreOffice_project/60$Build-3</Application>
  <AppVersion>15.0000</AppVersion>
  <Pages>6</Pages>
  <Words>1424</Words>
  <Characters>10116</Characters>
  <CharactersWithSpaces>11463</CharactersWithSpaces>
  <Paragraphs>82</Paragraphs>
  <Company>Ivadm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2024-04-01T07:36:00Z</dcterms:created>
  <dc:creator>bakvv</dc:creator>
  <dc:description/>
  <dc:language>ru-RU</dc:language>
  <cp:lastModifiedBy/>
  <cp:lastPrinted>2026-02-25T13:08:15Z</cp:lastPrinted>
  <dcterms:modified xsi:type="dcterms:W3CDTF">2026-03-17T17:17:04Z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