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E5C" w:rsidRDefault="005003A9">
      <w:pPr>
        <w:pStyle w:val="a8"/>
        <w:jc w:val="center"/>
        <w:rPr>
          <w:spacing w:val="20"/>
          <w:sz w:val="28"/>
        </w:rPr>
      </w:pPr>
      <w:r>
        <w:rPr>
          <w:noProof/>
          <w:sz w:val="28"/>
        </w:rPr>
        <w:drawing>
          <wp:inline distT="0" distB="0" distL="0" distR="0">
            <wp:extent cx="1003300" cy="7366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5C" w:rsidRDefault="00356E5C">
      <w:pPr>
        <w:pStyle w:val="a8"/>
        <w:jc w:val="center"/>
        <w:rPr>
          <w:spacing w:val="20"/>
          <w:sz w:val="28"/>
        </w:rPr>
      </w:pPr>
    </w:p>
    <w:p w:rsidR="00356E5C" w:rsidRDefault="005003A9">
      <w:pPr>
        <w:pStyle w:val="a8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356E5C" w:rsidRDefault="00356E5C">
      <w:pPr>
        <w:pStyle w:val="a8"/>
        <w:jc w:val="center"/>
        <w:rPr>
          <w:spacing w:val="20"/>
          <w:sz w:val="28"/>
        </w:rPr>
      </w:pPr>
    </w:p>
    <w:p w:rsidR="00356E5C" w:rsidRDefault="005003A9">
      <w:pPr>
        <w:pStyle w:val="a8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356E5C" w:rsidRDefault="00356E5C">
      <w:pPr>
        <w:pStyle w:val="a8"/>
        <w:jc w:val="center"/>
        <w:rPr>
          <w:spacing w:val="20"/>
          <w:sz w:val="28"/>
          <w:szCs w:val="28"/>
          <w:u w:val="single"/>
        </w:rPr>
      </w:pPr>
    </w:p>
    <w:p w:rsidR="00356E5C" w:rsidRDefault="00356E5C">
      <w:pPr>
        <w:pStyle w:val="a8"/>
        <w:jc w:val="center"/>
        <w:rPr>
          <w:bCs/>
          <w:spacing w:val="2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56E5C">
        <w:tc>
          <w:tcPr>
            <w:tcW w:w="9180" w:type="dxa"/>
          </w:tcPr>
          <w:p w:rsidR="00356E5C" w:rsidRDefault="005003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356E5C" w:rsidRDefault="005003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356E5C" w:rsidRDefault="00356E5C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4590"/>
        <w:gridCol w:w="48"/>
      </w:tblGrid>
      <w:tr w:rsidR="00356E5C">
        <w:trPr>
          <w:gridAfter w:val="1"/>
          <w:wAfter w:w="48" w:type="dxa"/>
          <w:jc w:val="center"/>
        </w:trPr>
        <w:tc>
          <w:tcPr>
            <w:tcW w:w="9180" w:type="dxa"/>
            <w:gridSpan w:val="2"/>
          </w:tcPr>
          <w:p w:rsidR="00356E5C" w:rsidRDefault="005003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</w:t>
            </w:r>
            <w:r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 xml:space="preserve"> Правительства</w:t>
            </w:r>
          </w:p>
          <w:p w:rsidR="00356E5C" w:rsidRDefault="005003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Ивановской области </w:t>
            </w:r>
            <w:r>
              <w:rPr>
                <w:b/>
                <w:sz w:val="28"/>
              </w:rPr>
              <w:t xml:space="preserve"> от 22.06.2023 </w:t>
            </w: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267-п</w:t>
            </w:r>
            <w:r>
              <w:rPr>
                <w:b/>
                <w:sz w:val="28"/>
              </w:rPr>
              <w:t xml:space="preserve"> «</w:t>
            </w:r>
            <w:r>
              <w:rPr>
                <w:b/>
                <w:sz w:val="28"/>
              </w:rPr>
              <w:t xml:space="preserve">Об утверждении Порядка предоставления из областного бюджета субсидий юридическим лицам на технологическое присоединение объектов, расположенных на территории особой экономической зоны промышленно-производственного типа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Иваново</w:t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>, к электрическим сетям, сет</w:t>
            </w:r>
            <w:r>
              <w:rPr>
                <w:b/>
                <w:sz w:val="28"/>
              </w:rPr>
              <w:t xml:space="preserve">ям газоснабжения, сетям водоснабжения и водоотведения, проектирование и строительство инженерной инфраструктуры для водоотведения площадки особой экономической зоны промышленно-производственного типа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Иваново</w:t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>, создание объектов иной инфраструктуры (строит</w:t>
            </w:r>
            <w:r>
              <w:rPr>
                <w:b/>
                <w:sz w:val="28"/>
              </w:rPr>
              <w:t xml:space="preserve">ельство забора (со шлагбаумом), ограждающего территорию особой экономической зоны промышленно-производственного типа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Иваново</w:t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>), проектирование и строительство контрольно-пропускного пункта в рамках реализации инфраструктурных проектов, источником финансов</w:t>
            </w:r>
            <w:r>
              <w:rPr>
                <w:b/>
                <w:sz w:val="28"/>
              </w:rPr>
              <w:t>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  <w:r>
              <w:rPr>
                <w:b/>
                <w:sz w:val="28"/>
              </w:rPr>
              <w:t xml:space="preserve">», от </w:t>
            </w:r>
            <w:r>
              <w:rPr>
                <w:b/>
                <w:sz w:val="28"/>
              </w:rPr>
              <w:t xml:space="preserve">01.07.2024 </w:t>
            </w: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281-п</w:t>
            </w:r>
          </w:p>
          <w:p w:rsidR="00356E5C" w:rsidRDefault="005003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 утверждении Порядка предост</w:t>
            </w:r>
            <w:r>
              <w:rPr>
                <w:b/>
                <w:sz w:val="28"/>
              </w:rPr>
              <w:t>авления из областного бюджета субсидий некоммерческим организациям, не являющимся государственными (муниципальными) учреждениями, на технологическое присоединение создаваемого кампуса на территории города Иваново, ограниченной улицей Зверева, переулком Сле</w:t>
            </w:r>
            <w:r>
              <w:rPr>
                <w:b/>
                <w:sz w:val="28"/>
              </w:rPr>
              <w:t xml:space="preserve">сарным, улицами </w:t>
            </w:r>
            <w:proofErr w:type="spellStart"/>
            <w:r>
              <w:rPr>
                <w:b/>
                <w:sz w:val="28"/>
              </w:rPr>
              <w:t>Громобоя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Жиделева</w:t>
            </w:r>
            <w:proofErr w:type="spellEnd"/>
            <w:r>
              <w:rPr>
                <w:b/>
                <w:sz w:val="28"/>
              </w:rPr>
              <w:t>, Демидова, проспектом Ленина, площадью Пушкина, улицей Жарова, к сетям водоснабжения, водоотведения, теплоснабжения, электроснабжения в рамках реализации инфраструктурных проектов, источником финансового обеспечения расхо</w:t>
            </w:r>
            <w:r>
              <w:rPr>
                <w:b/>
                <w:sz w:val="28"/>
              </w:rPr>
              <w:t>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  <w:r>
              <w:rPr>
                <w:b/>
                <w:sz w:val="28"/>
              </w:rPr>
              <w:t>»</w:t>
            </w:r>
          </w:p>
          <w:p w:rsidR="00356E5C" w:rsidRDefault="005003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</w:p>
          <w:p w:rsidR="00356E5C" w:rsidRDefault="005003A9">
            <w:pPr>
              <w:ind w:firstLineChars="100" w:firstLine="280"/>
              <w:jc w:val="both"/>
              <w:rPr>
                <w:b/>
                <w:sz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</w:rPr>
              <w:t xml:space="preserve">В соответствии с </w:t>
            </w:r>
            <w:hyperlink r:id="rId9" w:history="1">
              <w:r>
                <w:rPr>
                  <w:sz w:val="28"/>
                </w:rPr>
                <w:t>подпунктом 2 пункта 2 статьи 78</w:t>
              </w:r>
            </w:hyperlink>
            <w:r>
              <w:rPr>
                <w:sz w:val="28"/>
              </w:rPr>
              <w:t xml:space="preserve"> Бюджетного кодекса Российской Федерации, Федеральным </w:t>
            </w:r>
            <w:hyperlink r:id="rId10" w:history="1">
              <w:r>
                <w:rPr>
                  <w:sz w:val="28"/>
                </w:rPr>
                <w:t>законом</w:t>
              </w:r>
            </w:hyperlink>
            <w:r>
              <w:rPr>
                <w:sz w:val="28"/>
              </w:rPr>
              <w:t xml:space="preserve"> от 22.07</w:t>
            </w:r>
            <w:r>
              <w:rPr>
                <w:sz w:val="28"/>
              </w:rPr>
              <w:t xml:space="preserve">.2005 </w:t>
            </w:r>
            <w:r>
              <w:rPr>
                <w:sz w:val="28"/>
              </w:rPr>
              <w:t xml:space="preserve">     №</w:t>
            </w:r>
            <w:r>
              <w:rPr>
                <w:sz w:val="28"/>
              </w:rPr>
              <w:t xml:space="preserve"> 116-ФЗ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Об особых экономических зонах в Российской Федерации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, </w:t>
            </w:r>
            <w:hyperlink r:id="rId11" w:history="1">
              <w:r>
                <w:rPr>
                  <w:sz w:val="28"/>
                </w:rPr>
                <w:t xml:space="preserve">подпунктом </w:t>
              </w:r>
              <w:r>
                <w:rPr>
                  <w:sz w:val="28"/>
                </w:rPr>
                <w:t>«</w:t>
              </w:r>
              <w:r>
                <w:rPr>
                  <w:sz w:val="28"/>
                </w:rPr>
                <w:t>в</w:t>
              </w:r>
              <w:r>
                <w:rPr>
                  <w:sz w:val="28"/>
                </w:rPr>
                <w:t>»</w:t>
              </w:r>
              <w:r>
                <w:rPr>
                  <w:sz w:val="28"/>
                </w:rPr>
                <w:t xml:space="preserve"> пункта 3</w:t>
              </w:r>
            </w:hyperlink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hyperlink r:id="rId12" w:history="1">
              <w:r>
                <w:rPr>
                  <w:sz w:val="28"/>
                </w:rPr>
                <w:t xml:space="preserve">подпунктом </w:t>
              </w:r>
              <w:r>
                <w:rPr>
                  <w:sz w:val="28"/>
                </w:rPr>
                <w:t>«</w:t>
              </w:r>
              <w:r>
                <w:rPr>
                  <w:sz w:val="28"/>
                </w:rPr>
                <w:t>е</w:t>
              </w:r>
              <w:r>
                <w:rPr>
                  <w:sz w:val="28"/>
                </w:rPr>
                <w:t xml:space="preserve">»  </w:t>
              </w:r>
              <w:r>
                <w:rPr>
                  <w:sz w:val="28"/>
                </w:rPr>
                <w:t>пункта 4</w:t>
              </w:r>
            </w:hyperlink>
            <w:r>
              <w:rPr>
                <w:sz w:val="28"/>
              </w:rPr>
              <w:t xml:space="preserve">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</w:t>
            </w:r>
            <w:r>
              <w:rPr>
                <w:sz w:val="28"/>
              </w:rPr>
              <w:t xml:space="preserve">ечение реализации инфраструктурных проектов, утвержденных постановлением Правительства Российской Федерации от 14.07.2021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1189, </w:t>
            </w:r>
            <w:hyperlink r:id="rId13" w:history="1">
              <w:r>
                <w:rPr>
                  <w:sz w:val="28"/>
                </w:rPr>
                <w:t>постановлением</w:t>
              </w:r>
            </w:hyperlink>
            <w:r>
              <w:rPr>
                <w:sz w:val="28"/>
              </w:rPr>
              <w:t xml:space="preserve"> Правительства Российской Фе</w:t>
            </w:r>
            <w:r>
              <w:rPr>
                <w:sz w:val="28"/>
              </w:rPr>
              <w:t xml:space="preserve">дерации от 25.10.2023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1782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</w:t>
            </w:r>
            <w:r>
              <w:rPr>
                <w:sz w:val="28"/>
              </w:rPr>
              <w:t>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, </w:t>
            </w:r>
            <w:hyperlink r:id="rId14" w:history="1">
              <w:r>
                <w:rPr>
                  <w:sz w:val="28"/>
                </w:rPr>
                <w:t>Законом</w:t>
              </w:r>
            </w:hyperlink>
            <w:r>
              <w:rPr>
                <w:sz w:val="28"/>
              </w:rPr>
              <w:t xml:space="preserve"> Ивановской области от 17.05.2007 </w:t>
            </w:r>
            <w:r>
              <w:rPr>
                <w:sz w:val="28"/>
              </w:rPr>
              <w:t xml:space="preserve">  №</w:t>
            </w:r>
            <w:r>
              <w:rPr>
                <w:sz w:val="28"/>
              </w:rPr>
              <w:t xml:space="preserve"> 62-ОЗ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 государственной поддержке инвестиционной деятельности, осуществляемой в форме капитальных вложений, на территории Ивановской области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, </w:t>
            </w:r>
            <w:hyperlink r:id="rId15" w:history="1">
              <w:r>
                <w:rPr>
                  <w:sz w:val="28"/>
                </w:rPr>
                <w:t>постановлением</w:t>
              </w:r>
            </w:hyperlink>
            <w:r>
              <w:rPr>
                <w:sz w:val="28"/>
              </w:rPr>
              <w:t xml:space="preserve"> Правительства Ивановской области от 13.11.2013</w:t>
            </w:r>
            <w:r>
              <w:rPr>
                <w:sz w:val="28"/>
              </w:rPr>
              <w:t xml:space="preserve">  №</w:t>
            </w:r>
            <w:r>
              <w:rPr>
                <w:sz w:val="28"/>
              </w:rPr>
              <w:t xml:space="preserve"> 459-п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Об утверждении государственной программы Ивановской области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Экономическое развитие и инновационная экономика Ивановской области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, Соглашением</w:t>
            </w:r>
            <w:r>
              <w:rPr>
                <w:sz w:val="28"/>
              </w:rPr>
              <w:t xml:space="preserve"> от 25.10.2021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С-268-СГ/Д14 о создании на территориях муниципальных образований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городской округ Иваново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Родниковский муниципальный район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Ивановской области особой экономической зоны промышленно-производственного типа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Иваново</w:t>
            </w:r>
            <w:r>
              <w:rPr>
                <w:sz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Правительство  Иванов</w:t>
            </w:r>
            <w:r>
              <w:rPr>
                <w:bCs/>
                <w:sz w:val="28"/>
                <w:szCs w:val="28"/>
              </w:rPr>
              <w:t xml:space="preserve">ской  области </w:t>
            </w:r>
            <w:r>
              <w:rPr>
                <w:b/>
                <w:sz w:val="28"/>
                <w:szCs w:val="28"/>
              </w:rPr>
              <w:t>п о с т а н о в л я е т: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356E5C">
        <w:trPr>
          <w:gridAfter w:val="1"/>
          <w:wAfter w:w="48" w:type="dxa"/>
          <w:jc w:val="center"/>
        </w:trPr>
        <w:tc>
          <w:tcPr>
            <w:tcW w:w="9180" w:type="dxa"/>
            <w:gridSpan w:val="2"/>
          </w:tcPr>
          <w:p w:rsidR="00356E5C" w:rsidRDefault="005003A9">
            <w:pPr>
              <w:pStyle w:val="ad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Chars="125" w:firstLine="35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Внести в   </w:t>
            </w:r>
            <w:r>
              <w:rPr>
                <w:sz w:val="28"/>
              </w:rPr>
              <w:t xml:space="preserve">постановление   Правительства   Ивановской области   </w:t>
            </w:r>
            <w:r>
              <w:rPr>
                <w:bCs/>
                <w:sz w:val="28"/>
              </w:rPr>
              <w:t xml:space="preserve">от 22.06.2023 </w:t>
            </w:r>
            <w:r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267-п</w:t>
            </w:r>
            <w:r>
              <w:rPr>
                <w:bCs/>
                <w:sz w:val="28"/>
              </w:rPr>
              <w:t xml:space="preserve"> «</w:t>
            </w:r>
            <w:r>
              <w:rPr>
                <w:bCs/>
                <w:sz w:val="28"/>
              </w:rPr>
              <w:t xml:space="preserve">Об утверждении Порядка предоставления из областного бюджета субсидий юридическим лицам на технологическое присоединение объектов, расположенных на территории особой экономической зоны промышленно-производственного типа </w:t>
            </w:r>
            <w:r>
              <w:rPr>
                <w:bCs/>
                <w:sz w:val="28"/>
              </w:rPr>
              <w:t>«</w:t>
            </w:r>
            <w:r>
              <w:rPr>
                <w:bCs/>
                <w:sz w:val="28"/>
              </w:rPr>
              <w:t>Иваново</w:t>
            </w:r>
            <w:r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>, к электрическим сетям, сет</w:t>
            </w:r>
            <w:r>
              <w:rPr>
                <w:bCs/>
                <w:sz w:val="28"/>
              </w:rPr>
              <w:t xml:space="preserve">ям газоснабжения, сетям водоснабжения и водоотведения, проектирование и строительство инженерной инфраструктуры для водоотведения площадки особой экономической зоны промышленно-производственного типа </w:t>
            </w:r>
            <w:r>
              <w:rPr>
                <w:bCs/>
                <w:sz w:val="28"/>
              </w:rPr>
              <w:t>«</w:t>
            </w:r>
            <w:r>
              <w:rPr>
                <w:bCs/>
                <w:sz w:val="28"/>
              </w:rPr>
              <w:t>Иваново</w:t>
            </w:r>
            <w:r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>, создание объектов иной инфраструктуры (строит</w:t>
            </w:r>
            <w:r>
              <w:rPr>
                <w:bCs/>
                <w:sz w:val="28"/>
              </w:rPr>
              <w:t xml:space="preserve">ельство забора (со шлагбаумом), ограждающего территорию особой экономической зоны промышленно-производственного типа </w:t>
            </w:r>
            <w:r>
              <w:rPr>
                <w:bCs/>
                <w:sz w:val="28"/>
              </w:rPr>
              <w:t>«</w:t>
            </w:r>
            <w:r>
              <w:rPr>
                <w:bCs/>
                <w:sz w:val="28"/>
              </w:rPr>
              <w:t>Иваново</w:t>
            </w:r>
            <w:r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>), проектирование и строительство контрольно-пропускного пункта в рамках реализации инфраструктурных проектов, источником финансов</w:t>
            </w:r>
            <w:r>
              <w:rPr>
                <w:bCs/>
                <w:sz w:val="28"/>
              </w:rPr>
              <w:t>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</w:rPr>
              <w:t>следующие изменения:</w:t>
            </w:r>
          </w:p>
          <w:p w:rsidR="00356E5C" w:rsidRDefault="005003A9">
            <w:pPr>
              <w:pStyle w:val="ad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ind w:left="0" w:firstLineChars="125" w:firstLine="35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приложении к постановлению:</w:t>
            </w:r>
          </w:p>
          <w:p w:rsidR="005003A9" w:rsidRDefault="005003A9" w:rsidP="005003A9">
            <w:pPr>
              <w:pStyle w:val="ad"/>
              <w:tabs>
                <w:tab w:val="left" w:pos="240"/>
                <w:tab w:val="left" w:pos="960"/>
              </w:tabs>
              <w:autoSpaceDE w:val="0"/>
              <w:autoSpaceDN w:val="0"/>
              <w:adjustRightInd w:val="0"/>
              <w:ind w:left="0" w:firstLineChars="150" w:firstLine="420"/>
              <w:jc w:val="both"/>
              <w:rPr>
                <w:sz w:val="28"/>
              </w:rPr>
            </w:pPr>
            <w:r>
              <w:rPr>
                <w:sz w:val="28"/>
              </w:rPr>
              <w:t>1.1. Пункт 2.7 дополнить абзацем следующего содержания:</w:t>
            </w:r>
          </w:p>
          <w:p w:rsidR="005003A9" w:rsidRDefault="005003A9" w:rsidP="005003A9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«Предложение (заявка) п</w:t>
            </w:r>
            <w:r w:rsidRPr="005003A9">
              <w:rPr>
                <w:sz w:val="28"/>
              </w:rPr>
              <w:t>одлежит возврату участнику отбора в течение 2 рабочих дней со дня</w:t>
            </w:r>
            <w:r>
              <w:rPr>
                <w:sz w:val="28"/>
              </w:rPr>
              <w:t xml:space="preserve"> выявления </w:t>
            </w:r>
            <w:r w:rsidRPr="005003A9">
              <w:rPr>
                <w:sz w:val="28"/>
              </w:rPr>
              <w:t>несоответстви</w:t>
            </w:r>
            <w:r>
              <w:rPr>
                <w:sz w:val="28"/>
              </w:rPr>
              <w:t>я</w:t>
            </w:r>
            <w:r w:rsidRPr="005003A9">
              <w:rPr>
                <w:sz w:val="28"/>
              </w:rPr>
              <w:t xml:space="preserve"> представленной участником отбора предложения (заявки) и (или) документов требованиям, предусмотренным настоящим Порядком</w:t>
            </w:r>
            <w:r>
              <w:rPr>
                <w:sz w:val="28"/>
              </w:rPr>
              <w:t>».</w:t>
            </w:r>
          </w:p>
          <w:p w:rsidR="00356E5C" w:rsidRDefault="005003A9">
            <w:pPr>
              <w:pStyle w:val="ad"/>
              <w:tabs>
                <w:tab w:val="left" w:pos="240"/>
                <w:tab w:val="left" w:pos="960"/>
              </w:tabs>
              <w:autoSpaceDE w:val="0"/>
              <w:autoSpaceDN w:val="0"/>
              <w:adjustRightInd w:val="0"/>
              <w:ind w:left="0" w:firstLineChars="150" w:firstLine="4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.2</w:t>
            </w:r>
            <w:r>
              <w:rPr>
                <w:sz w:val="28"/>
              </w:rPr>
              <w:t>. В абзаце первом пункта 2.11 слова «не превышающий 10 рабочих дней со дня» заменить словами «не позднее 14 календарного дня, следующего за днем».</w:t>
            </w:r>
          </w:p>
          <w:p w:rsidR="00356E5C" w:rsidRDefault="005003A9">
            <w:pPr>
              <w:pStyle w:val="ad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ind w:left="0" w:firstLineChars="125" w:firstLine="350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Пункт</w:t>
            </w:r>
            <w:r>
              <w:rPr>
                <w:sz w:val="28"/>
              </w:rPr>
              <w:t xml:space="preserve"> 2.22 дополнить </w:t>
            </w:r>
            <w:proofErr w:type="gramStart"/>
            <w:r>
              <w:rPr>
                <w:sz w:val="28"/>
              </w:rPr>
              <w:t>абзацем  следующего</w:t>
            </w:r>
            <w:proofErr w:type="gramEnd"/>
            <w:r>
              <w:rPr>
                <w:sz w:val="28"/>
              </w:rPr>
              <w:t xml:space="preserve"> содержания:</w:t>
            </w:r>
          </w:p>
          <w:p w:rsidR="00356E5C" w:rsidRDefault="005003A9">
            <w:pPr>
              <w:pStyle w:val="ad"/>
              <w:tabs>
                <w:tab w:val="left" w:pos="851"/>
              </w:tabs>
              <w:autoSpaceDE w:val="0"/>
              <w:autoSpaceDN w:val="0"/>
              <w:adjustRightInd w:val="0"/>
              <w:ind w:left="0" w:firstLineChars="125" w:firstLine="350"/>
              <w:jc w:val="both"/>
              <w:rPr>
                <w:sz w:val="28"/>
              </w:rPr>
            </w:pPr>
            <w:r>
              <w:rPr>
                <w:sz w:val="28"/>
              </w:rPr>
              <w:t>«Значение результата предоставления субсидии устана</w:t>
            </w:r>
            <w:r>
              <w:rPr>
                <w:sz w:val="28"/>
              </w:rPr>
              <w:t>вливается в соглашении.».</w:t>
            </w:r>
            <w:r>
              <w:rPr>
                <w:sz w:val="28"/>
              </w:rPr>
              <w:t xml:space="preserve"> </w:t>
            </w:r>
          </w:p>
          <w:p w:rsidR="00356E5C" w:rsidRDefault="005003A9">
            <w:pPr>
              <w:pStyle w:val="ad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ind w:leftChars="125" w:left="300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z w:val="28"/>
              </w:rPr>
              <w:t>. Абзац четвертый пункта 4.1 изложить в следующей редакции:</w:t>
            </w:r>
          </w:p>
          <w:p w:rsidR="00356E5C" w:rsidRDefault="005003A9">
            <w:pPr>
              <w:ind w:firstLineChars="135" w:firstLine="37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Департамент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      </w:r>
            <w:r>
              <w:rPr>
                <w:sz w:val="28"/>
              </w:rPr>
              <w:t>пор</w:t>
            </w:r>
            <w:r>
              <w:rPr>
                <w:sz w:val="28"/>
              </w:rPr>
              <w:t xml:space="preserve">ядке и по формам, которые установлены </w:t>
            </w:r>
            <w:r>
              <w:rPr>
                <w:sz w:val="28"/>
              </w:rPr>
              <w:t>порядком проведения мониторинга достижения результатов предоставления субсидий, установленным Министерством финансов Российской Федерации</w:t>
            </w:r>
            <w:r>
              <w:rPr>
                <w:sz w:val="28"/>
              </w:rPr>
              <w:t>.».</w:t>
            </w:r>
          </w:p>
          <w:p w:rsidR="00356E5C" w:rsidRDefault="005003A9">
            <w:pPr>
              <w:numPr>
                <w:ilvl w:val="0"/>
                <w:numId w:val="1"/>
              </w:numPr>
              <w:tabs>
                <w:tab w:val="left" w:pos="480"/>
              </w:tabs>
              <w:ind w:firstLineChars="125" w:firstLine="350"/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Внести в постановление Правительства Ивановской области </w:t>
            </w:r>
            <w:r>
              <w:rPr>
                <w:bCs/>
                <w:sz w:val="28"/>
              </w:rPr>
              <w:t xml:space="preserve">от </w:t>
            </w:r>
            <w:r>
              <w:rPr>
                <w:bCs/>
                <w:sz w:val="28"/>
              </w:rPr>
              <w:t xml:space="preserve">01.07.2024 </w:t>
            </w:r>
            <w:r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281-п</w:t>
            </w:r>
            <w:r>
              <w:rPr>
                <w:bCs/>
                <w:sz w:val="28"/>
              </w:rPr>
              <w:t xml:space="preserve"> «</w:t>
            </w:r>
            <w:r>
              <w:rPr>
                <w:bCs/>
                <w:sz w:val="28"/>
              </w:rPr>
              <w:t>Об утверждении Порядка предоставления из областного бюджета субсидий некоммерческим организациям, не являющимся государственными (муниципальными) учреждениями, на технологическое присоединение создаваемого кампуса на территории города Иваново, ограниченн</w:t>
            </w:r>
            <w:r>
              <w:rPr>
                <w:bCs/>
                <w:sz w:val="28"/>
              </w:rPr>
              <w:t xml:space="preserve">ой улицей Зверева, переулком Слесарным, улицами </w:t>
            </w:r>
            <w:proofErr w:type="spellStart"/>
            <w:r>
              <w:rPr>
                <w:bCs/>
                <w:sz w:val="28"/>
              </w:rPr>
              <w:t>Громобоя</w:t>
            </w:r>
            <w:proofErr w:type="spellEnd"/>
            <w:r>
              <w:rPr>
                <w:bCs/>
                <w:sz w:val="28"/>
              </w:rPr>
              <w:t xml:space="preserve">, </w:t>
            </w:r>
            <w:proofErr w:type="spellStart"/>
            <w:r>
              <w:rPr>
                <w:bCs/>
                <w:sz w:val="28"/>
              </w:rPr>
              <w:t>Жиделева</w:t>
            </w:r>
            <w:proofErr w:type="spellEnd"/>
            <w:r>
              <w:rPr>
                <w:bCs/>
                <w:sz w:val="28"/>
              </w:rPr>
              <w:t>, Демидова, проспектом Ленина, площадью Пушкина, улицей Жарова, к сетям водоснабжения, водоотведения, теплоснабжения, электроснабжения в рамках реализации инфраструктурных проектов, источник</w:t>
            </w:r>
            <w:r>
              <w:rPr>
                <w:bCs/>
                <w:sz w:val="28"/>
              </w:rPr>
              <w:t>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  <w:r>
              <w:rPr>
                <w:bCs/>
                <w:sz w:val="28"/>
              </w:rPr>
              <w:t>» следующие изменения:</w:t>
            </w:r>
          </w:p>
          <w:p w:rsidR="00356E5C" w:rsidRDefault="005003A9">
            <w:pPr>
              <w:ind w:leftChars="125" w:left="30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 приложении:</w:t>
            </w:r>
          </w:p>
          <w:p w:rsidR="005003A9" w:rsidRDefault="005003A9" w:rsidP="005003A9">
            <w:pPr>
              <w:pStyle w:val="ad"/>
              <w:numPr>
                <w:ilvl w:val="1"/>
                <w:numId w:val="1"/>
              </w:numPr>
              <w:tabs>
                <w:tab w:val="left" w:pos="240"/>
                <w:tab w:val="left" w:pos="960"/>
              </w:tabs>
              <w:autoSpaceDE w:val="0"/>
              <w:autoSpaceDN w:val="0"/>
              <w:adjustRightInd w:val="0"/>
              <w:ind w:left="0" w:firstLine="238"/>
              <w:jc w:val="both"/>
              <w:rPr>
                <w:sz w:val="28"/>
              </w:rPr>
            </w:pPr>
            <w:r>
              <w:rPr>
                <w:sz w:val="28"/>
              </w:rPr>
              <w:t>Пункт 2.7 дополнить абзацем следующего содержания:</w:t>
            </w:r>
          </w:p>
          <w:p w:rsidR="005003A9" w:rsidRDefault="005003A9" w:rsidP="005003A9">
            <w:pPr>
              <w:ind w:firstLine="238"/>
              <w:jc w:val="both"/>
              <w:rPr>
                <w:sz w:val="28"/>
              </w:rPr>
            </w:pPr>
            <w:r>
              <w:rPr>
                <w:sz w:val="28"/>
              </w:rPr>
              <w:t>«Предложение (заявка) п</w:t>
            </w:r>
            <w:r w:rsidRPr="005003A9">
              <w:rPr>
                <w:sz w:val="28"/>
              </w:rPr>
              <w:t>одлежит возврату участнику отбора в течение 2 рабочих дней со дня</w:t>
            </w:r>
            <w:r>
              <w:rPr>
                <w:sz w:val="28"/>
              </w:rPr>
              <w:t xml:space="preserve"> выявления </w:t>
            </w:r>
            <w:r w:rsidRPr="005003A9">
              <w:rPr>
                <w:sz w:val="28"/>
              </w:rPr>
              <w:t>несоответстви</w:t>
            </w:r>
            <w:r>
              <w:rPr>
                <w:sz w:val="28"/>
              </w:rPr>
              <w:t>я</w:t>
            </w:r>
            <w:r w:rsidRPr="005003A9">
              <w:rPr>
                <w:sz w:val="28"/>
              </w:rPr>
              <w:t xml:space="preserve"> представленной участником отбора предложения (заявки) и (</w:t>
            </w:r>
            <w:bookmarkStart w:id="0" w:name="_GoBack"/>
            <w:bookmarkEnd w:id="0"/>
            <w:r w:rsidRPr="005003A9">
              <w:rPr>
                <w:sz w:val="28"/>
              </w:rPr>
              <w:t>или) документов требованиям, предусмотренным настоящим Порядком</w:t>
            </w:r>
            <w:r>
              <w:rPr>
                <w:sz w:val="28"/>
              </w:rPr>
              <w:t>».</w:t>
            </w:r>
          </w:p>
          <w:p w:rsidR="00356E5C" w:rsidRDefault="005003A9">
            <w:pPr>
              <w:numPr>
                <w:ilvl w:val="1"/>
                <w:numId w:val="1"/>
              </w:numPr>
              <w:tabs>
                <w:tab w:val="clear" w:pos="312"/>
                <w:tab w:val="left" w:pos="240"/>
                <w:tab w:val="left" w:pos="960"/>
                <w:tab w:val="left" w:pos="1680"/>
              </w:tabs>
              <w:ind w:left="0" w:firstLine="24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В абзац</w:t>
            </w:r>
            <w:r>
              <w:rPr>
                <w:bCs/>
                <w:sz w:val="28"/>
              </w:rPr>
              <w:t xml:space="preserve">е первом пункта 2.11 слова </w:t>
            </w:r>
            <w:r>
              <w:rPr>
                <w:sz w:val="28"/>
              </w:rPr>
              <w:t>«не превышающий 10 рабочих дней со дня» заменить словами «не позднее 14 календарного дня, следующего за днем»</w:t>
            </w:r>
          </w:p>
          <w:p w:rsidR="00356E5C" w:rsidRDefault="005003A9">
            <w:pPr>
              <w:numPr>
                <w:ilvl w:val="1"/>
                <w:numId w:val="1"/>
              </w:numPr>
              <w:tabs>
                <w:tab w:val="left" w:pos="960"/>
              </w:tabs>
              <w:ind w:left="252" w:hanging="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Пункт 2.22 дополнить абзацем следующего содержания:</w:t>
            </w:r>
          </w:p>
          <w:p w:rsidR="00356E5C" w:rsidRDefault="005003A9">
            <w:pPr>
              <w:ind w:firstLineChars="85" w:firstLine="238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«</w:t>
            </w:r>
            <w:r>
              <w:rPr>
                <w:sz w:val="28"/>
              </w:rPr>
              <w:t>Значение результата предоставления субсидии устанавливается в сог</w:t>
            </w:r>
            <w:r>
              <w:rPr>
                <w:sz w:val="28"/>
              </w:rPr>
              <w:t>лашении.».</w:t>
            </w:r>
          </w:p>
          <w:p w:rsidR="00356E5C" w:rsidRDefault="005003A9">
            <w:pPr>
              <w:tabs>
                <w:tab w:val="left" w:pos="480"/>
              </w:tabs>
              <w:jc w:val="both"/>
              <w:rPr>
                <w:rFonts w:ascii="Calibri" w:eastAsia="Calibri" w:hAnsi="Calibri"/>
                <w:sz w:val="22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</w:t>
            </w:r>
          </w:p>
          <w:p w:rsidR="00356E5C" w:rsidRDefault="005003A9">
            <w:pPr>
              <w:tabs>
                <w:tab w:val="left" w:pos="2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Cs w:val="28"/>
              </w:rPr>
              <w:tab/>
            </w:r>
          </w:p>
        </w:tc>
      </w:tr>
      <w:tr w:rsidR="00356E5C">
        <w:trPr>
          <w:gridAfter w:val="1"/>
          <w:wAfter w:w="48" w:type="dxa"/>
          <w:jc w:val="center"/>
        </w:trPr>
        <w:tc>
          <w:tcPr>
            <w:tcW w:w="9180" w:type="dxa"/>
            <w:gridSpan w:val="2"/>
          </w:tcPr>
          <w:p w:rsidR="00356E5C" w:rsidRDefault="0035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6E5C">
        <w:trPr>
          <w:gridAfter w:val="1"/>
          <w:wAfter w:w="48" w:type="dxa"/>
          <w:jc w:val="center"/>
        </w:trPr>
        <w:tc>
          <w:tcPr>
            <w:tcW w:w="9180" w:type="dxa"/>
            <w:gridSpan w:val="2"/>
          </w:tcPr>
          <w:p w:rsidR="00356E5C" w:rsidRDefault="00356E5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56E5C">
        <w:trPr>
          <w:jc w:val="center"/>
        </w:trPr>
        <w:tc>
          <w:tcPr>
            <w:tcW w:w="4590" w:type="dxa"/>
          </w:tcPr>
          <w:p w:rsidR="00356E5C" w:rsidRDefault="005003A9">
            <w:pPr>
              <w:pStyle w:val="a9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56E5C" w:rsidRDefault="005003A9">
            <w:pPr>
              <w:pStyle w:val="a9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356E5C" w:rsidRDefault="00356E5C">
            <w:pPr>
              <w:pStyle w:val="a9"/>
              <w:ind w:firstLine="0"/>
              <w:jc w:val="right"/>
              <w:rPr>
                <w:b/>
              </w:rPr>
            </w:pPr>
          </w:p>
          <w:p w:rsidR="00356E5C" w:rsidRDefault="005003A9">
            <w:pPr>
              <w:pStyle w:val="a9"/>
              <w:ind w:firstLine="0"/>
              <w:jc w:val="right"/>
            </w:pPr>
            <w:r>
              <w:rPr>
                <w:b/>
              </w:rPr>
              <w:t xml:space="preserve"> С.С. Воскресенский</w:t>
            </w:r>
          </w:p>
        </w:tc>
      </w:tr>
    </w:tbl>
    <w:p w:rsidR="00356E5C" w:rsidRDefault="00356E5C">
      <w:pPr>
        <w:jc w:val="right"/>
        <w:rPr>
          <w:sz w:val="28"/>
          <w:szCs w:val="28"/>
        </w:rPr>
      </w:pPr>
    </w:p>
    <w:p w:rsidR="00356E5C" w:rsidRDefault="00356E5C">
      <w:pPr>
        <w:jc w:val="right"/>
        <w:rPr>
          <w:sz w:val="28"/>
          <w:szCs w:val="28"/>
        </w:rPr>
      </w:pPr>
    </w:p>
    <w:p w:rsidR="00356E5C" w:rsidRDefault="00356E5C">
      <w:pPr>
        <w:jc w:val="right"/>
        <w:rPr>
          <w:sz w:val="28"/>
          <w:szCs w:val="28"/>
        </w:rPr>
      </w:pPr>
    </w:p>
    <w:sectPr w:rsidR="00356E5C">
      <w:headerReference w:type="default" r:id="rId16"/>
      <w:pgSz w:w="11906" w:h="16838"/>
      <w:pgMar w:top="1134" w:right="1276" w:bottom="709" w:left="1559" w:header="720" w:footer="4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003A9">
      <w:r>
        <w:separator/>
      </w:r>
    </w:p>
  </w:endnote>
  <w:endnote w:type="continuationSeparator" w:id="0">
    <w:p w:rsidR="00000000" w:rsidRDefault="0050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003A9">
      <w:r>
        <w:separator/>
      </w:r>
    </w:p>
  </w:footnote>
  <w:footnote w:type="continuationSeparator" w:id="0">
    <w:p w:rsidR="00000000" w:rsidRDefault="0050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7170"/>
    </w:sdtPr>
    <w:sdtEndPr/>
    <w:sdtContent>
      <w:p w:rsidR="00356E5C" w:rsidRDefault="005003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6E5C" w:rsidRDefault="00356E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86BF"/>
    <w:multiLevelType w:val="multilevel"/>
    <w:tmpl w:val="1E9586B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67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408611E2"/>
    <w:multiLevelType w:val="hybridMultilevel"/>
    <w:tmpl w:val="79123BE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4DE"/>
    <w:rsid w:val="000028AC"/>
    <w:rsid w:val="00002E75"/>
    <w:rsid w:val="00005C5F"/>
    <w:rsid w:val="0000701B"/>
    <w:rsid w:val="0001066B"/>
    <w:rsid w:val="00010CBF"/>
    <w:rsid w:val="00010EF4"/>
    <w:rsid w:val="00011E5C"/>
    <w:rsid w:val="00012D1F"/>
    <w:rsid w:val="00014B6A"/>
    <w:rsid w:val="0002004C"/>
    <w:rsid w:val="00024909"/>
    <w:rsid w:val="000266D0"/>
    <w:rsid w:val="00033E9D"/>
    <w:rsid w:val="00034E84"/>
    <w:rsid w:val="00035564"/>
    <w:rsid w:val="00036B33"/>
    <w:rsid w:val="00037F1E"/>
    <w:rsid w:val="0004489E"/>
    <w:rsid w:val="000577EA"/>
    <w:rsid w:val="00060465"/>
    <w:rsid w:val="00064D1C"/>
    <w:rsid w:val="0006520A"/>
    <w:rsid w:val="00071403"/>
    <w:rsid w:val="0007748F"/>
    <w:rsid w:val="00082774"/>
    <w:rsid w:val="00091909"/>
    <w:rsid w:val="000934E6"/>
    <w:rsid w:val="000A3E7B"/>
    <w:rsid w:val="000B4DC8"/>
    <w:rsid w:val="000B6DAB"/>
    <w:rsid w:val="000C5147"/>
    <w:rsid w:val="000E505B"/>
    <w:rsid w:val="000F54E0"/>
    <w:rsid w:val="0010186F"/>
    <w:rsid w:val="00103B21"/>
    <w:rsid w:val="0011650A"/>
    <w:rsid w:val="001249E5"/>
    <w:rsid w:val="001312BA"/>
    <w:rsid w:val="00147CD7"/>
    <w:rsid w:val="001539FB"/>
    <w:rsid w:val="00156432"/>
    <w:rsid w:val="0016437A"/>
    <w:rsid w:val="001654B7"/>
    <w:rsid w:val="00172A27"/>
    <w:rsid w:val="001756F6"/>
    <w:rsid w:val="00190112"/>
    <w:rsid w:val="0019083B"/>
    <w:rsid w:val="001B0AC4"/>
    <w:rsid w:val="001B40D5"/>
    <w:rsid w:val="001D1C17"/>
    <w:rsid w:val="001F2941"/>
    <w:rsid w:val="001F5329"/>
    <w:rsid w:val="00200B40"/>
    <w:rsid w:val="00203B7B"/>
    <w:rsid w:val="002053F3"/>
    <w:rsid w:val="002174EA"/>
    <w:rsid w:val="0021750B"/>
    <w:rsid w:val="002214E9"/>
    <w:rsid w:val="0022555C"/>
    <w:rsid w:val="002258BC"/>
    <w:rsid w:val="00226B84"/>
    <w:rsid w:val="00227223"/>
    <w:rsid w:val="002300A1"/>
    <w:rsid w:val="00230A50"/>
    <w:rsid w:val="00232CCA"/>
    <w:rsid w:val="00236FAA"/>
    <w:rsid w:val="00244E86"/>
    <w:rsid w:val="00253808"/>
    <w:rsid w:val="002553D8"/>
    <w:rsid w:val="002629DC"/>
    <w:rsid w:val="00263401"/>
    <w:rsid w:val="002655E2"/>
    <w:rsid w:val="00273487"/>
    <w:rsid w:val="00277EC6"/>
    <w:rsid w:val="00282163"/>
    <w:rsid w:val="002879A0"/>
    <w:rsid w:val="00292C73"/>
    <w:rsid w:val="00292DBC"/>
    <w:rsid w:val="00297B7A"/>
    <w:rsid w:val="002A2CFC"/>
    <w:rsid w:val="002A39E0"/>
    <w:rsid w:val="002A667F"/>
    <w:rsid w:val="002A696F"/>
    <w:rsid w:val="002B595F"/>
    <w:rsid w:val="002B5DF2"/>
    <w:rsid w:val="002C0FE7"/>
    <w:rsid w:val="002C24DC"/>
    <w:rsid w:val="002C25F6"/>
    <w:rsid w:val="002C3FF9"/>
    <w:rsid w:val="002C6686"/>
    <w:rsid w:val="002D1874"/>
    <w:rsid w:val="002D4B5B"/>
    <w:rsid w:val="002D6459"/>
    <w:rsid w:val="002D72D3"/>
    <w:rsid w:val="002E250F"/>
    <w:rsid w:val="002E5EB9"/>
    <w:rsid w:val="003026A6"/>
    <w:rsid w:val="00303183"/>
    <w:rsid w:val="00310258"/>
    <w:rsid w:val="00315A2D"/>
    <w:rsid w:val="003174A5"/>
    <w:rsid w:val="00323169"/>
    <w:rsid w:val="003233CC"/>
    <w:rsid w:val="00324E20"/>
    <w:rsid w:val="0033076A"/>
    <w:rsid w:val="0033577F"/>
    <w:rsid w:val="00335AE0"/>
    <w:rsid w:val="00342178"/>
    <w:rsid w:val="00342B1F"/>
    <w:rsid w:val="003443D7"/>
    <w:rsid w:val="00356E5C"/>
    <w:rsid w:val="00357757"/>
    <w:rsid w:val="00362F38"/>
    <w:rsid w:val="0036545E"/>
    <w:rsid w:val="00366413"/>
    <w:rsid w:val="00370006"/>
    <w:rsid w:val="003706E9"/>
    <w:rsid w:val="00371695"/>
    <w:rsid w:val="003718CA"/>
    <w:rsid w:val="00372E5F"/>
    <w:rsid w:val="00375720"/>
    <w:rsid w:val="003814C2"/>
    <w:rsid w:val="00382D78"/>
    <w:rsid w:val="00384BD2"/>
    <w:rsid w:val="003874BE"/>
    <w:rsid w:val="00390E33"/>
    <w:rsid w:val="00394931"/>
    <w:rsid w:val="00397AC6"/>
    <w:rsid w:val="003A15AD"/>
    <w:rsid w:val="003A2DB1"/>
    <w:rsid w:val="003B065E"/>
    <w:rsid w:val="003B3F6B"/>
    <w:rsid w:val="003B6F09"/>
    <w:rsid w:val="003D1F55"/>
    <w:rsid w:val="003D21E0"/>
    <w:rsid w:val="003D25DA"/>
    <w:rsid w:val="003D7AE4"/>
    <w:rsid w:val="003E26B7"/>
    <w:rsid w:val="003E656B"/>
    <w:rsid w:val="003F0273"/>
    <w:rsid w:val="003F264D"/>
    <w:rsid w:val="003F2B02"/>
    <w:rsid w:val="003F6CA5"/>
    <w:rsid w:val="00403AA0"/>
    <w:rsid w:val="0042536C"/>
    <w:rsid w:val="00431EC5"/>
    <w:rsid w:val="00433845"/>
    <w:rsid w:val="0043529E"/>
    <w:rsid w:val="0045303C"/>
    <w:rsid w:val="0048126C"/>
    <w:rsid w:val="00481B0F"/>
    <w:rsid w:val="00483131"/>
    <w:rsid w:val="0048608D"/>
    <w:rsid w:val="00487374"/>
    <w:rsid w:val="00487392"/>
    <w:rsid w:val="004945CC"/>
    <w:rsid w:val="00495E85"/>
    <w:rsid w:val="004965AA"/>
    <w:rsid w:val="0049673A"/>
    <w:rsid w:val="004A31C5"/>
    <w:rsid w:val="004A5554"/>
    <w:rsid w:val="004B2C69"/>
    <w:rsid w:val="004B6EA0"/>
    <w:rsid w:val="004D2334"/>
    <w:rsid w:val="004F116A"/>
    <w:rsid w:val="004F4ACC"/>
    <w:rsid w:val="004F4FB0"/>
    <w:rsid w:val="004F5797"/>
    <w:rsid w:val="004F5EBD"/>
    <w:rsid w:val="005003A9"/>
    <w:rsid w:val="00504465"/>
    <w:rsid w:val="00504BC1"/>
    <w:rsid w:val="00505C2F"/>
    <w:rsid w:val="005119B9"/>
    <w:rsid w:val="00512195"/>
    <w:rsid w:val="0051588D"/>
    <w:rsid w:val="005178FC"/>
    <w:rsid w:val="00520E7B"/>
    <w:rsid w:val="005220DB"/>
    <w:rsid w:val="00522890"/>
    <w:rsid w:val="0053441F"/>
    <w:rsid w:val="005364F0"/>
    <w:rsid w:val="00536AC0"/>
    <w:rsid w:val="005440F0"/>
    <w:rsid w:val="005446E1"/>
    <w:rsid w:val="0054496E"/>
    <w:rsid w:val="005452C9"/>
    <w:rsid w:val="00545E91"/>
    <w:rsid w:val="00546269"/>
    <w:rsid w:val="0054682B"/>
    <w:rsid w:val="00546D07"/>
    <w:rsid w:val="00552F00"/>
    <w:rsid w:val="00555729"/>
    <w:rsid w:val="00556857"/>
    <w:rsid w:val="00556B80"/>
    <w:rsid w:val="00556C0C"/>
    <w:rsid w:val="005611E7"/>
    <w:rsid w:val="0056370A"/>
    <w:rsid w:val="00566B8C"/>
    <w:rsid w:val="00574471"/>
    <w:rsid w:val="005760DC"/>
    <w:rsid w:val="0058343A"/>
    <w:rsid w:val="005860FD"/>
    <w:rsid w:val="005926F6"/>
    <w:rsid w:val="005A2A56"/>
    <w:rsid w:val="005B0359"/>
    <w:rsid w:val="005B03F6"/>
    <w:rsid w:val="005C0071"/>
    <w:rsid w:val="005C3BF8"/>
    <w:rsid w:val="005E4DA1"/>
    <w:rsid w:val="005F2204"/>
    <w:rsid w:val="005F54AB"/>
    <w:rsid w:val="005F70AB"/>
    <w:rsid w:val="00601BE6"/>
    <w:rsid w:val="00604016"/>
    <w:rsid w:val="00604930"/>
    <w:rsid w:val="00605ECD"/>
    <w:rsid w:val="00606A43"/>
    <w:rsid w:val="00607C19"/>
    <w:rsid w:val="00610834"/>
    <w:rsid w:val="006133C2"/>
    <w:rsid w:val="0062632D"/>
    <w:rsid w:val="006335BA"/>
    <w:rsid w:val="0063627E"/>
    <w:rsid w:val="0063644D"/>
    <w:rsid w:val="00636D69"/>
    <w:rsid w:val="00637E50"/>
    <w:rsid w:val="00644599"/>
    <w:rsid w:val="00645FE7"/>
    <w:rsid w:val="00650E08"/>
    <w:rsid w:val="006520AF"/>
    <w:rsid w:val="00652D41"/>
    <w:rsid w:val="00652E7A"/>
    <w:rsid w:val="006545F2"/>
    <w:rsid w:val="00657E3C"/>
    <w:rsid w:val="00664974"/>
    <w:rsid w:val="00664B21"/>
    <w:rsid w:val="006722B9"/>
    <w:rsid w:val="00674281"/>
    <w:rsid w:val="006835B4"/>
    <w:rsid w:val="00683A6B"/>
    <w:rsid w:val="006918BB"/>
    <w:rsid w:val="00692A49"/>
    <w:rsid w:val="006964AF"/>
    <w:rsid w:val="006A7DAE"/>
    <w:rsid w:val="006B1D5A"/>
    <w:rsid w:val="006B40C1"/>
    <w:rsid w:val="006C02E1"/>
    <w:rsid w:val="006C71E1"/>
    <w:rsid w:val="006D0854"/>
    <w:rsid w:val="006D1465"/>
    <w:rsid w:val="006E146B"/>
    <w:rsid w:val="006E1ADA"/>
    <w:rsid w:val="006E6D06"/>
    <w:rsid w:val="006E7723"/>
    <w:rsid w:val="006F6ABE"/>
    <w:rsid w:val="007014CA"/>
    <w:rsid w:val="007015ED"/>
    <w:rsid w:val="007020BC"/>
    <w:rsid w:val="007026DA"/>
    <w:rsid w:val="00703825"/>
    <w:rsid w:val="00704C51"/>
    <w:rsid w:val="007072B3"/>
    <w:rsid w:val="00710D3E"/>
    <w:rsid w:val="0071661A"/>
    <w:rsid w:val="00720BBB"/>
    <w:rsid w:val="007213A5"/>
    <w:rsid w:val="0072592A"/>
    <w:rsid w:val="00725FEC"/>
    <w:rsid w:val="00726494"/>
    <w:rsid w:val="007375DD"/>
    <w:rsid w:val="0074262B"/>
    <w:rsid w:val="00754D82"/>
    <w:rsid w:val="00761CB9"/>
    <w:rsid w:val="00765B4C"/>
    <w:rsid w:val="0077060D"/>
    <w:rsid w:val="00772A87"/>
    <w:rsid w:val="007732C8"/>
    <w:rsid w:val="00773FF6"/>
    <w:rsid w:val="00784572"/>
    <w:rsid w:val="00790176"/>
    <w:rsid w:val="00792674"/>
    <w:rsid w:val="0079499B"/>
    <w:rsid w:val="00796543"/>
    <w:rsid w:val="00797DC5"/>
    <w:rsid w:val="007A68F1"/>
    <w:rsid w:val="007A6E48"/>
    <w:rsid w:val="007A7F9A"/>
    <w:rsid w:val="007B186B"/>
    <w:rsid w:val="007B2127"/>
    <w:rsid w:val="007B46ED"/>
    <w:rsid w:val="007B7AC3"/>
    <w:rsid w:val="007C170D"/>
    <w:rsid w:val="007C6D25"/>
    <w:rsid w:val="007E02BE"/>
    <w:rsid w:val="007E15E4"/>
    <w:rsid w:val="007E4F25"/>
    <w:rsid w:val="007F1351"/>
    <w:rsid w:val="007F2B08"/>
    <w:rsid w:val="007F3618"/>
    <w:rsid w:val="007F6B5C"/>
    <w:rsid w:val="007F7DD8"/>
    <w:rsid w:val="00805270"/>
    <w:rsid w:val="00814C8B"/>
    <w:rsid w:val="00822EE1"/>
    <w:rsid w:val="00824EC4"/>
    <w:rsid w:val="00831281"/>
    <w:rsid w:val="0083641B"/>
    <w:rsid w:val="008463FD"/>
    <w:rsid w:val="00865B61"/>
    <w:rsid w:val="008672FB"/>
    <w:rsid w:val="008701FC"/>
    <w:rsid w:val="008724D6"/>
    <w:rsid w:val="008752CB"/>
    <w:rsid w:val="00877B3A"/>
    <w:rsid w:val="008825F5"/>
    <w:rsid w:val="00883EF3"/>
    <w:rsid w:val="00886EAC"/>
    <w:rsid w:val="00895044"/>
    <w:rsid w:val="008960FB"/>
    <w:rsid w:val="008B453A"/>
    <w:rsid w:val="008B7A0D"/>
    <w:rsid w:val="008C0612"/>
    <w:rsid w:val="008C4374"/>
    <w:rsid w:val="008C6261"/>
    <w:rsid w:val="008D3A69"/>
    <w:rsid w:val="008D67C8"/>
    <w:rsid w:val="008E438E"/>
    <w:rsid w:val="008F005B"/>
    <w:rsid w:val="008F141D"/>
    <w:rsid w:val="008F65B7"/>
    <w:rsid w:val="00902A7F"/>
    <w:rsid w:val="00907E0A"/>
    <w:rsid w:val="009116CB"/>
    <w:rsid w:val="009341A1"/>
    <w:rsid w:val="00940A00"/>
    <w:rsid w:val="00951AA7"/>
    <w:rsid w:val="00955D26"/>
    <w:rsid w:val="00964111"/>
    <w:rsid w:val="009667EC"/>
    <w:rsid w:val="0096713F"/>
    <w:rsid w:val="00970A78"/>
    <w:rsid w:val="00972EF5"/>
    <w:rsid w:val="0097495A"/>
    <w:rsid w:val="00974A57"/>
    <w:rsid w:val="00976876"/>
    <w:rsid w:val="00977911"/>
    <w:rsid w:val="0099577A"/>
    <w:rsid w:val="009A2DD0"/>
    <w:rsid w:val="009A396A"/>
    <w:rsid w:val="009B21A6"/>
    <w:rsid w:val="009C0CB5"/>
    <w:rsid w:val="009C336B"/>
    <w:rsid w:val="009C3FA7"/>
    <w:rsid w:val="009C6FBF"/>
    <w:rsid w:val="009D6766"/>
    <w:rsid w:val="009E3500"/>
    <w:rsid w:val="009F5CEB"/>
    <w:rsid w:val="009F64D3"/>
    <w:rsid w:val="00A03A67"/>
    <w:rsid w:val="00A201A5"/>
    <w:rsid w:val="00A22118"/>
    <w:rsid w:val="00A22B5F"/>
    <w:rsid w:val="00A2390B"/>
    <w:rsid w:val="00A2471D"/>
    <w:rsid w:val="00A275EE"/>
    <w:rsid w:val="00A37F40"/>
    <w:rsid w:val="00A4239F"/>
    <w:rsid w:val="00A45C2E"/>
    <w:rsid w:val="00A505E0"/>
    <w:rsid w:val="00A51754"/>
    <w:rsid w:val="00A72047"/>
    <w:rsid w:val="00A7602D"/>
    <w:rsid w:val="00A85068"/>
    <w:rsid w:val="00A860F0"/>
    <w:rsid w:val="00A865F2"/>
    <w:rsid w:val="00A876B3"/>
    <w:rsid w:val="00A903E3"/>
    <w:rsid w:val="00A978F7"/>
    <w:rsid w:val="00AA2185"/>
    <w:rsid w:val="00AA4B19"/>
    <w:rsid w:val="00AA624A"/>
    <w:rsid w:val="00AB22B7"/>
    <w:rsid w:val="00AB24AD"/>
    <w:rsid w:val="00AB623C"/>
    <w:rsid w:val="00AC2FA6"/>
    <w:rsid w:val="00AD02A6"/>
    <w:rsid w:val="00AD5503"/>
    <w:rsid w:val="00AD65CC"/>
    <w:rsid w:val="00AD770F"/>
    <w:rsid w:val="00AE0145"/>
    <w:rsid w:val="00AE1C44"/>
    <w:rsid w:val="00AE1E86"/>
    <w:rsid w:val="00AE4DCC"/>
    <w:rsid w:val="00AF1251"/>
    <w:rsid w:val="00AF5ECA"/>
    <w:rsid w:val="00B00ADC"/>
    <w:rsid w:val="00B0528B"/>
    <w:rsid w:val="00B11C35"/>
    <w:rsid w:val="00B21EF4"/>
    <w:rsid w:val="00B36F8E"/>
    <w:rsid w:val="00B40578"/>
    <w:rsid w:val="00B42A19"/>
    <w:rsid w:val="00B43761"/>
    <w:rsid w:val="00B445C4"/>
    <w:rsid w:val="00B44FDE"/>
    <w:rsid w:val="00B56D08"/>
    <w:rsid w:val="00B60664"/>
    <w:rsid w:val="00B66F6A"/>
    <w:rsid w:val="00B71AF2"/>
    <w:rsid w:val="00B753BA"/>
    <w:rsid w:val="00B77A7F"/>
    <w:rsid w:val="00B8036E"/>
    <w:rsid w:val="00B80A59"/>
    <w:rsid w:val="00B857B6"/>
    <w:rsid w:val="00B90530"/>
    <w:rsid w:val="00B91B9C"/>
    <w:rsid w:val="00BA3368"/>
    <w:rsid w:val="00BB189E"/>
    <w:rsid w:val="00BB19E7"/>
    <w:rsid w:val="00BB1EBF"/>
    <w:rsid w:val="00BB6182"/>
    <w:rsid w:val="00BC2344"/>
    <w:rsid w:val="00BD0BF5"/>
    <w:rsid w:val="00BD2009"/>
    <w:rsid w:val="00BD65B4"/>
    <w:rsid w:val="00BE4E17"/>
    <w:rsid w:val="00BF2411"/>
    <w:rsid w:val="00BF3982"/>
    <w:rsid w:val="00BF4378"/>
    <w:rsid w:val="00BF43F4"/>
    <w:rsid w:val="00BF4ECD"/>
    <w:rsid w:val="00BF5F1E"/>
    <w:rsid w:val="00BF7028"/>
    <w:rsid w:val="00C05393"/>
    <w:rsid w:val="00C11D4D"/>
    <w:rsid w:val="00C207BE"/>
    <w:rsid w:val="00C22458"/>
    <w:rsid w:val="00C226C7"/>
    <w:rsid w:val="00C241C1"/>
    <w:rsid w:val="00C27CE7"/>
    <w:rsid w:val="00C30A80"/>
    <w:rsid w:val="00C325B0"/>
    <w:rsid w:val="00C3337E"/>
    <w:rsid w:val="00C339AC"/>
    <w:rsid w:val="00C33C16"/>
    <w:rsid w:val="00C43E3F"/>
    <w:rsid w:val="00C46ED0"/>
    <w:rsid w:val="00C52AC0"/>
    <w:rsid w:val="00C541D3"/>
    <w:rsid w:val="00C542D7"/>
    <w:rsid w:val="00C55916"/>
    <w:rsid w:val="00C5721A"/>
    <w:rsid w:val="00C711A7"/>
    <w:rsid w:val="00C718F8"/>
    <w:rsid w:val="00C73FD2"/>
    <w:rsid w:val="00C75A30"/>
    <w:rsid w:val="00C82843"/>
    <w:rsid w:val="00C853C1"/>
    <w:rsid w:val="00C85C6F"/>
    <w:rsid w:val="00C86A67"/>
    <w:rsid w:val="00C91384"/>
    <w:rsid w:val="00C93C1B"/>
    <w:rsid w:val="00CA15DA"/>
    <w:rsid w:val="00CA3C54"/>
    <w:rsid w:val="00CA7450"/>
    <w:rsid w:val="00CA780A"/>
    <w:rsid w:val="00CB56E2"/>
    <w:rsid w:val="00CB7F13"/>
    <w:rsid w:val="00CC11CD"/>
    <w:rsid w:val="00CC26C1"/>
    <w:rsid w:val="00CD0288"/>
    <w:rsid w:val="00CD10EB"/>
    <w:rsid w:val="00CE0364"/>
    <w:rsid w:val="00CF1DFB"/>
    <w:rsid w:val="00CF2F3B"/>
    <w:rsid w:val="00CF5725"/>
    <w:rsid w:val="00CF58A1"/>
    <w:rsid w:val="00CF7EC9"/>
    <w:rsid w:val="00D021AD"/>
    <w:rsid w:val="00D12418"/>
    <w:rsid w:val="00D16729"/>
    <w:rsid w:val="00D17438"/>
    <w:rsid w:val="00D20B5D"/>
    <w:rsid w:val="00D229B3"/>
    <w:rsid w:val="00D22DD4"/>
    <w:rsid w:val="00D233F9"/>
    <w:rsid w:val="00D27288"/>
    <w:rsid w:val="00D274AE"/>
    <w:rsid w:val="00D27E46"/>
    <w:rsid w:val="00D312CC"/>
    <w:rsid w:val="00D34392"/>
    <w:rsid w:val="00D4267C"/>
    <w:rsid w:val="00D469B3"/>
    <w:rsid w:val="00D55782"/>
    <w:rsid w:val="00D55934"/>
    <w:rsid w:val="00D55D40"/>
    <w:rsid w:val="00D61D30"/>
    <w:rsid w:val="00D64B95"/>
    <w:rsid w:val="00D66794"/>
    <w:rsid w:val="00D71681"/>
    <w:rsid w:val="00D72A34"/>
    <w:rsid w:val="00D75646"/>
    <w:rsid w:val="00D84FBD"/>
    <w:rsid w:val="00D85955"/>
    <w:rsid w:val="00D85D87"/>
    <w:rsid w:val="00D90ED2"/>
    <w:rsid w:val="00D921B5"/>
    <w:rsid w:val="00D978A7"/>
    <w:rsid w:val="00DA0105"/>
    <w:rsid w:val="00DA17C8"/>
    <w:rsid w:val="00DA44FF"/>
    <w:rsid w:val="00DA4BA9"/>
    <w:rsid w:val="00DB0933"/>
    <w:rsid w:val="00DB12BC"/>
    <w:rsid w:val="00DC0A67"/>
    <w:rsid w:val="00DC28E4"/>
    <w:rsid w:val="00DD141F"/>
    <w:rsid w:val="00DD49C4"/>
    <w:rsid w:val="00DE0380"/>
    <w:rsid w:val="00DE0BBA"/>
    <w:rsid w:val="00DE13A7"/>
    <w:rsid w:val="00DE3D18"/>
    <w:rsid w:val="00DE66CE"/>
    <w:rsid w:val="00DF1519"/>
    <w:rsid w:val="00E11AD6"/>
    <w:rsid w:val="00E11F07"/>
    <w:rsid w:val="00E14A74"/>
    <w:rsid w:val="00E20AF5"/>
    <w:rsid w:val="00E21D2E"/>
    <w:rsid w:val="00E25BCD"/>
    <w:rsid w:val="00E271D4"/>
    <w:rsid w:val="00E3099C"/>
    <w:rsid w:val="00E30B5C"/>
    <w:rsid w:val="00E313EE"/>
    <w:rsid w:val="00E37366"/>
    <w:rsid w:val="00E4268E"/>
    <w:rsid w:val="00E452D4"/>
    <w:rsid w:val="00E544E6"/>
    <w:rsid w:val="00E62B99"/>
    <w:rsid w:val="00E6339A"/>
    <w:rsid w:val="00E65B43"/>
    <w:rsid w:val="00E660D6"/>
    <w:rsid w:val="00E677C4"/>
    <w:rsid w:val="00E70476"/>
    <w:rsid w:val="00E70FB7"/>
    <w:rsid w:val="00E71364"/>
    <w:rsid w:val="00E72D13"/>
    <w:rsid w:val="00E7413D"/>
    <w:rsid w:val="00E811C5"/>
    <w:rsid w:val="00E84076"/>
    <w:rsid w:val="00E84591"/>
    <w:rsid w:val="00E9217C"/>
    <w:rsid w:val="00E96023"/>
    <w:rsid w:val="00E962F9"/>
    <w:rsid w:val="00EA12D8"/>
    <w:rsid w:val="00EB1558"/>
    <w:rsid w:val="00EB2884"/>
    <w:rsid w:val="00EB5667"/>
    <w:rsid w:val="00EB7293"/>
    <w:rsid w:val="00EB7D8B"/>
    <w:rsid w:val="00ED58BC"/>
    <w:rsid w:val="00ED616F"/>
    <w:rsid w:val="00ED7595"/>
    <w:rsid w:val="00EE24FF"/>
    <w:rsid w:val="00EE4DB9"/>
    <w:rsid w:val="00EF01EC"/>
    <w:rsid w:val="00EF7810"/>
    <w:rsid w:val="00F00728"/>
    <w:rsid w:val="00F0130D"/>
    <w:rsid w:val="00F01DD1"/>
    <w:rsid w:val="00F04493"/>
    <w:rsid w:val="00F1347A"/>
    <w:rsid w:val="00F177C1"/>
    <w:rsid w:val="00F265AD"/>
    <w:rsid w:val="00F351E2"/>
    <w:rsid w:val="00F41F01"/>
    <w:rsid w:val="00F426E8"/>
    <w:rsid w:val="00F504CB"/>
    <w:rsid w:val="00F63679"/>
    <w:rsid w:val="00F77FAA"/>
    <w:rsid w:val="00F808B8"/>
    <w:rsid w:val="00F8129C"/>
    <w:rsid w:val="00F9033A"/>
    <w:rsid w:val="00FA7949"/>
    <w:rsid w:val="00FB030D"/>
    <w:rsid w:val="00FC039D"/>
    <w:rsid w:val="00FC49E6"/>
    <w:rsid w:val="00FC78E1"/>
    <w:rsid w:val="00FE04D2"/>
    <w:rsid w:val="00FF18FF"/>
    <w:rsid w:val="00FF379D"/>
    <w:rsid w:val="098A671B"/>
    <w:rsid w:val="09B8032E"/>
    <w:rsid w:val="2F2E03CE"/>
    <w:rsid w:val="30AB170C"/>
    <w:rsid w:val="4B631B10"/>
    <w:rsid w:val="5887192C"/>
    <w:rsid w:val="6D5D384D"/>
    <w:rsid w:val="7CC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6EED3"/>
  <w15:docId w15:val="{CEB2AB60-8A1C-4A93-97F7-6680DB2F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3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Pr>
      <w:sz w:val="44"/>
      <w:szCs w:val="20"/>
    </w:rPr>
  </w:style>
  <w:style w:type="paragraph" w:styleId="a9">
    <w:name w:val="Body Text Indent"/>
    <w:basedOn w:val="a"/>
    <w:link w:val="aa"/>
    <w:qFormat/>
    <w:pPr>
      <w:ind w:firstLine="720"/>
      <w:jc w:val="both"/>
    </w:pPr>
    <w:rPr>
      <w:sz w:val="28"/>
      <w:szCs w:val="20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</w:pPr>
    <w:rPr>
      <w:szCs w:val="20"/>
    </w:rPr>
  </w:style>
  <w:style w:type="table" w:styleId="a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 с отступом Знак"/>
    <w:basedOn w:val="a0"/>
    <w:link w:val="a9"/>
    <w:rPr>
      <w:sz w:val="28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sz w:val="2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1663&amp;dst=100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796&amp;dst=10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796&amp;dst=100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87433" TargetMode="External"/><Relationship Id="rId10" Type="http://schemas.openxmlformats.org/officeDocument/2006/relationships/hyperlink" Target="https://login.consultant.ru/link/?req=doc&amp;base=LAW&amp;n=454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7260" TargetMode="External"/><Relationship Id="rId14" Type="http://schemas.openxmlformats.org/officeDocument/2006/relationships/hyperlink" Target="https://login.consultant.ru/link/?req=doc&amp;base=RLAW224&amp;n=176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A171-8A3A-4C12-A2A3-20890824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1183</Words>
  <Characters>6748</Characters>
  <Application>Microsoft Office Word</Application>
  <DocSecurity>0</DocSecurity>
  <Lines>56</Lines>
  <Paragraphs>15</Paragraphs>
  <ScaleCrop>false</ScaleCrop>
  <Company>Ivadm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</dc:creator>
  <cp:lastModifiedBy>Соваренко Антон</cp:lastModifiedBy>
  <cp:revision>4</cp:revision>
  <cp:lastPrinted>2024-09-10T14:43:00Z</cp:lastPrinted>
  <dcterms:created xsi:type="dcterms:W3CDTF">2024-06-07T09:41:00Z</dcterms:created>
  <dcterms:modified xsi:type="dcterms:W3CDTF">2024-09-12T09:06:00Z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59219575B5844F73B21A94F89CDA789C_13</vt:lpwstr>
  </property>
</Properties>
</file>