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firstLine="680"/>
        <w:rPr>
          <w:rFonts w:ascii="Times New Roman" w:hAnsi="Times New Roman"/>
        </w:rPr>
      </w:pPr>
      <w:r>
        <w:rPr>
          <w:rFonts w:ascii="Times New Roman" w:hAnsi="Times New Roman"/>
        </w:rPr>
        <w:t>Статья 13.1. Документы, необходимые для заключения соглашения об осуществлении деятельности с органом исполнительной власти субъекта Российской Федерации</w:t>
      </w:r>
    </w:p>
    <w:p w14:paraId="02000000">
      <w:pPr>
        <w:spacing w:after="0"/>
        <w:ind w:firstLine="680"/>
        <w:rPr>
          <w:rFonts w:ascii="Times New Roman" w:hAnsi="Times New Roman"/>
          <w:i w:val="1"/>
        </w:rPr>
      </w:pPr>
      <w:r>
        <w:rPr>
          <w:rFonts w:ascii="Times New Roman" w:hAnsi="Times New Roman"/>
          <w:i w:val="1"/>
        </w:rPr>
        <w:t>(введена Федеральным законом от 04.08.2023 № 448-ФЗ)</w:t>
      </w:r>
    </w:p>
    <w:p w14:paraId="03000000">
      <w:pPr>
        <w:spacing w:after="0"/>
        <w:ind w:firstLine="680"/>
        <w:rPr>
          <w:rFonts w:ascii="Times New Roman" w:hAnsi="Times New Roman"/>
        </w:rPr>
      </w:pPr>
    </w:p>
    <w:p w14:paraId="04000000">
      <w:pPr>
        <w:spacing w:after="113"/>
        <w:ind w:firstLine="680"/>
        <w:rPr>
          <w:rFonts w:ascii="Times New Roman" w:hAnsi="Times New Roman"/>
        </w:rPr>
      </w:pPr>
      <w:r>
        <w:rPr>
          <w:rFonts w:ascii="Times New Roman" w:hAnsi="Times New Roman"/>
        </w:rPr>
        <w:t>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p>
    <w:p w14:paraId="05000000">
      <w:pPr>
        <w:spacing w:after="113"/>
        <w:ind w:firstLine="680"/>
        <w:rPr>
          <w:rFonts w:ascii="Times New Roman" w:hAnsi="Times New Roman"/>
        </w:rPr>
      </w:pPr>
      <w:r>
        <w:rPr>
          <w:rFonts w:ascii="Times New Roman" w:hAnsi="Times New Roman"/>
        </w:rPr>
        <w:t>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p>
    <w:p w14:paraId="06000000">
      <w:pPr>
        <w:spacing w:after="113"/>
        <w:ind w:firstLine="680"/>
        <w:rPr>
          <w:rFonts w:ascii="Times New Roman" w:hAnsi="Times New Roman"/>
        </w:rPr>
      </w:pPr>
      <w:r>
        <w:rPr>
          <w:rFonts w:ascii="Times New Roman" w:hAnsi="Times New Roman"/>
        </w:rPr>
        <w:t>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p>
    <w:p w14:paraId="07000000">
      <w:pPr>
        <w:spacing w:after="113"/>
        <w:ind w:firstLine="680"/>
        <w:rPr>
          <w:rFonts w:ascii="Times New Roman" w:hAnsi="Times New Roman"/>
        </w:rPr>
      </w:pPr>
      <w:r>
        <w:rPr>
          <w:rFonts w:ascii="Times New Roman" w:hAnsi="Times New Roman"/>
        </w:rPr>
        <w:t>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14:paraId="08000000">
      <w:pPr>
        <w:spacing w:after="113"/>
        <w:ind w:firstLine="680"/>
        <w:rPr>
          <w:rFonts w:ascii="Times New Roman" w:hAnsi="Times New Roman"/>
        </w:rPr>
      </w:pPr>
      <w:r>
        <w:rPr>
          <w:rFonts w:ascii="Times New Roman" w:hAnsi="Times New Roman"/>
        </w:rPr>
        <w:t>4) копию свидетельства о постановке на учет в налоговом органе;</w:t>
      </w:r>
    </w:p>
    <w:p w14:paraId="09000000">
      <w:pPr>
        <w:spacing w:after="113"/>
        <w:ind w:firstLine="680"/>
        <w:rPr>
          <w:rFonts w:ascii="Times New Roman" w:hAnsi="Times New Roman"/>
        </w:rPr>
      </w:pPr>
      <w:r>
        <w:rPr>
          <w:rFonts w:ascii="Times New Roman" w:hAnsi="Times New Roman"/>
        </w:rPr>
        <w:t>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A000000">
      <w:pPr>
        <w:spacing w:after="113"/>
        <w:ind w:firstLine="680"/>
        <w:rPr>
          <w:rFonts w:ascii="Times New Roman" w:hAnsi="Times New Roman"/>
        </w:rPr>
      </w:pPr>
      <w:r>
        <w:rPr>
          <w:rFonts w:ascii="Times New Roman" w:hAnsi="Times New Roman"/>
        </w:rPr>
        <w:t>2. Документы, указанные в части 1 настоящей статьи, могут быть приняты органом исполнительной власти субъекта Российской Федерации в том числе в форме электронных документов, подписанных с использованием усиленной квалифицированной электронной подписи.</w:t>
      </w:r>
    </w:p>
    <w:p w14:paraId="0B000000">
      <w:pPr>
        <w:spacing w:after="113"/>
        <w:ind w:firstLine="680"/>
        <w:rPr>
          <w:rFonts w:ascii="Times New Roman" w:hAnsi="Times New Roman"/>
        </w:rPr>
      </w:pPr>
      <w:r>
        <w:rPr>
          <w:rFonts w:ascii="Times New Roman" w:hAnsi="Times New Roman"/>
        </w:rPr>
        <w:t>3. В случае, если указанные в пунктах 3 и 4 части 1 настоящей статьи документы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p>
    <w:p w14:paraId="0C000000">
      <w:pPr>
        <w:spacing w:after="113"/>
        <w:ind w:firstLine="680"/>
        <w:rPr>
          <w:rFonts w:ascii="Times New Roman" w:hAnsi="Times New Roman"/>
        </w:rPr>
      </w:pPr>
      <w:r>
        <w:rPr>
          <w:rFonts w:ascii="Times New Roman" w:hAnsi="Times New Roman"/>
        </w:rPr>
        <w:t>4. Орган исполнительной власти субъекта Российской Федерации не позднее чем через пятнадцать рабочих дней после получения всех документов, указанных в частях 1 и 3 настоящей статьи, направляет заявителю один из следующих документов:</w:t>
      </w:r>
    </w:p>
    <w:p w14:paraId="0D000000">
      <w:pPr>
        <w:spacing w:after="113"/>
        <w:ind w:firstLine="680"/>
        <w:rPr>
          <w:rFonts w:ascii="Times New Roman" w:hAnsi="Times New Roman"/>
        </w:rPr>
      </w:pPr>
      <w:r>
        <w:rPr>
          <w:rFonts w:ascii="Times New Roman" w:hAnsi="Times New Roman"/>
        </w:rPr>
        <w:t>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частью 6 статьи 6 настоящего Федерального закона;</w:t>
      </w:r>
    </w:p>
    <w:p w14:paraId="0E000000">
      <w:pPr>
        <w:spacing w:after="113"/>
        <w:ind w:firstLine="680"/>
        <w:rPr>
          <w:rFonts w:ascii="Times New Roman" w:hAnsi="Times New Roman"/>
        </w:rPr>
      </w:pPr>
      <w:r>
        <w:rPr>
          <w:rFonts w:ascii="Times New Roman" w:hAnsi="Times New Roman"/>
        </w:rPr>
        <w:t>2) решение об отказе в заключении соглашения об осуществлении деятельности.</w:t>
      </w:r>
    </w:p>
    <w:p w14:paraId="0F000000">
      <w:pPr>
        <w:spacing w:after="113"/>
        <w:ind w:firstLine="680"/>
        <w:rPr>
          <w:rFonts w:ascii="Times New Roman" w:hAnsi="Times New Roman"/>
        </w:rPr>
      </w:pPr>
      <w:r>
        <w:rPr>
          <w:rFonts w:ascii="Times New Roman" w:hAnsi="Times New Roman"/>
        </w:rPr>
        <w:t>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части 4 настоящей статьи, направляются заявителю не позднее чем через пять рабочих дней.</w:t>
      </w:r>
    </w:p>
    <w:p w14:paraId="10000000">
      <w:pPr>
        <w:spacing w:after="113"/>
        <w:ind w:firstLine="680"/>
        <w:rPr>
          <w:rFonts w:ascii="Times New Roman" w:hAnsi="Times New Roman"/>
        </w:rPr>
      </w:pPr>
      <w:r>
        <w:rPr>
          <w:rFonts w:ascii="Times New Roman" w:hAnsi="Times New Roman"/>
        </w:rPr>
        <w:t>6. Отказ в заключении соглашения об осуществлении деятельности допускается в случае:</w:t>
      </w:r>
    </w:p>
    <w:p w14:paraId="11000000">
      <w:pPr>
        <w:spacing w:after="113"/>
        <w:ind w:firstLine="680"/>
        <w:rPr>
          <w:rFonts w:ascii="Times New Roman" w:hAnsi="Times New Roman"/>
        </w:rPr>
      </w:pPr>
      <w:r>
        <w:rPr>
          <w:rFonts w:ascii="Times New Roman" w:hAnsi="Times New Roman"/>
        </w:rPr>
        <w:t>1) непредставления заявителем документов, указанных в пунктах 1, 2 и 5 части 1 настоящей статьи;</w:t>
      </w:r>
    </w:p>
    <w:p w14:paraId="12000000">
      <w:pPr>
        <w:spacing w:after="113"/>
        <w:ind w:firstLine="680"/>
        <w:rPr>
          <w:rFonts w:ascii="Times New Roman" w:hAnsi="Times New Roman"/>
        </w:rPr>
      </w:pPr>
      <w:r>
        <w:rPr>
          <w:rFonts w:ascii="Times New Roman" w:hAnsi="Times New Roman"/>
        </w:rPr>
        <w:t>2) отсутствия в границах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p>
    <w:p w14:paraId="13000000">
      <w:pPr>
        <w:spacing w:after="113"/>
        <w:ind w:firstLine="680"/>
        <w:rPr>
          <w:rFonts w:ascii="Times New Roman" w:hAnsi="Times New Roman"/>
        </w:rPr>
      </w:pPr>
      <w:r>
        <w:rPr>
          <w:rFonts w:ascii="Times New Roman" w:hAnsi="Times New Roman"/>
        </w:rPr>
        <w:t>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p>
    <w:p w14:paraId="14000000">
      <w:pPr>
        <w:spacing w:after="113"/>
        <w:ind w:firstLine="680"/>
        <w:rPr>
          <w:rFonts w:ascii="Times New Roman" w:hAnsi="Times New Roman"/>
        </w:rPr>
      </w:pPr>
      <w:r>
        <w:rPr>
          <w:rFonts w:ascii="Times New Roman" w:hAnsi="Times New Roman"/>
        </w:rPr>
        <w:t>4) несоответствия предполагаемой деятельности заявителя видам деятельности, осуществление которых разрешено в особой экономической зоне;</w:t>
      </w:r>
    </w:p>
    <w:p w14:paraId="15000000">
      <w:pPr>
        <w:spacing w:after="113"/>
        <w:ind w:firstLine="680"/>
        <w:rPr>
          <w:rFonts w:ascii="Times New Roman" w:hAnsi="Times New Roman"/>
        </w:rPr>
      </w:pPr>
      <w:r>
        <w:rPr>
          <w:rFonts w:ascii="Times New Roman" w:hAnsi="Times New Roman"/>
        </w:rPr>
        <w:t>5) несоответствия инвестиционного проекта заявителя требованиям, установленным частью 1 статьи 10 настоящего Федерального закона;</w:t>
      </w:r>
    </w:p>
    <w:p w14:paraId="16000000">
      <w:pPr>
        <w:spacing w:after="113"/>
        <w:ind w:firstLine="680"/>
        <w:rPr>
          <w:rFonts w:ascii="Times New Roman" w:hAnsi="Times New Roman"/>
        </w:rPr>
      </w:pPr>
      <w:r>
        <w:rPr>
          <w:rFonts w:ascii="Times New Roman" w:hAnsi="Times New Roman"/>
        </w:rPr>
        <w:t>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p>
    <w:p w14:paraId="17000000">
      <w:pPr>
        <w:spacing w:after="113"/>
        <w:ind w:firstLine="680"/>
        <w:rPr>
          <w:rFonts w:ascii="Times New Roman" w:hAnsi="Times New Roman"/>
        </w:rPr>
      </w:pPr>
      <w:r>
        <w:rPr>
          <w:rFonts w:ascii="Times New Roman" w:hAnsi="Times New Roman"/>
        </w:rPr>
        <w:t>7) несоответствия паспорта инвестиционного проекта и финансовой модели инвестиционного проекта критериям, предусмотренным частью 8 настоящей статьи;</w:t>
      </w:r>
    </w:p>
    <w:p w14:paraId="18000000">
      <w:pPr>
        <w:spacing w:after="113"/>
        <w:ind w:firstLine="680"/>
        <w:rPr>
          <w:rFonts w:ascii="Times New Roman" w:hAnsi="Times New Roman"/>
        </w:rPr>
      </w:pPr>
      <w:r>
        <w:rPr>
          <w:rFonts w:ascii="Times New Roman" w:hAnsi="Times New Roman"/>
        </w:rPr>
        <w:t>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p>
    <w:p w14:paraId="19000000">
      <w:pPr>
        <w:spacing w:after="113"/>
        <w:ind w:firstLine="680"/>
        <w:rPr>
          <w:rFonts w:ascii="Times New Roman" w:hAnsi="Times New Roman"/>
        </w:rPr>
      </w:pPr>
      <w:r>
        <w:rPr>
          <w:rFonts w:ascii="Times New Roman" w:hAnsi="Times New Roman"/>
        </w:rPr>
        <w:t>7. Решение, указанное в пункте 8 части 6 настоящей статьи, может быть принято при одновременном соблюдении следующих условий:</w:t>
      </w:r>
    </w:p>
    <w:p w14:paraId="1A000000">
      <w:pPr>
        <w:spacing w:after="113"/>
        <w:ind w:firstLine="680"/>
        <w:rPr>
          <w:rFonts w:ascii="Times New Roman" w:hAnsi="Times New Roman"/>
        </w:rPr>
      </w:pPr>
      <w:r>
        <w:rPr>
          <w:rFonts w:ascii="Times New Roman" w:hAnsi="Times New Roman"/>
        </w:rPr>
        <w:t>1) концедентом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p>
    <w:p w14:paraId="1B000000">
      <w:pPr>
        <w:spacing w:after="113"/>
        <w:ind w:firstLine="680"/>
        <w:rPr>
          <w:rFonts w:ascii="Times New Roman" w:hAnsi="Times New Roman"/>
        </w:rPr>
      </w:pPr>
      <w:r>
        <w:rPr>
          <w:rFonts w:ascii="Times New Roman" w:hAnsi="Times New Roman"/>
        </w:rPr>
        <w:t>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p>
    <w:p w14:paraId="1C000000">
      <w:pPr>
        <w:spacing w:after="113"/>
        <w:ind w:firstLine="680"/>
        <w:rPr>
          <w:rFonts w:ascii="Times New Roman" w:hAnsi="Times New Roman"/>
        </w:rPr>
      </w:pPr>
      <w:r>
        <w:rPr>
          <w:rFonts w:ascii="Times New Roman" w:hAnsi="Times New Roman"/>
        </w:rPr>
        <w:t>3) земельный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p>
    <w:p w14:paraId="1D000000">
      <w:pPr>
        <w:spacing w:after="113"/>
        <w:ind w:firstLine="680"/>
        <w:rPr>
          <w:rFonts w:ascii="Times New Roman" w:hAnsi="Times New Roman"/>
        </w:rPr>
      </w:pPr>
      <w:r>
        <w:rPr>
          <w:rFonts w:ascii="Times New Roman" w:hAnsi="Times New Roman"/>
        </w:rPr>
        <w:t>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p>
    <w:p w14:paraId="1E000000">
      <w:pPr>
        <w:spacing w:after="113"/>
        <w:ind w:firstLine="680"/>
        <w:rPr>
          <w:rFonts w:ascii="Times New Roman" w:hAnsi="Times New Roman"/>
        </w:rPr>
      </w:pPr>
      <w:r>
        <w:rPr>
          <w:rFonts w:ascii="Times New Roman" w:hAnsi="Times New Roman"/>
        </w:rPr>
        <w:t>8. Оценка паспорта инвестиционного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w:t>
      </w:r>
    </w:p>
    <w:p w14:paraId="1F000000">
      <w:pPr>
        <w:spacing w:after="113"/>
        <w:ind w:firstLine="680"/>
        <w:rPr>
          <w:rFonts w:ascii="Times New Roman" w:hAnsi="Times New Roman"/>
        </w:rPr>
      </w:pPr>
      <w:r>
        <w:rPr>
          <w:rFonts w:ascii="Times New Roman" w:hAnsi="Times New Roman"/>
        </w:rPr>
        <w:t>9. Орган исполнительной власти субъекта Российской Федерации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p>
    <w:p w14:paraId="20000000">
      <w:pPr>
        <w:spacing w:after="113"/>
        <w:ind w:firstLine="680"/>
        <w:rPr>
          <w:rFonts w:ascii="Times New Roman" w:hAnsi="Times New Roman"/>
        </w:rPr>
      </w:pPr>
      <w:r>
        <w:rPr>
          <w:rFonts w:ascii="Times New Roman" w:hAnsi="Times New Roman"/>
        </w:rPr>
        <w:t>10. Орган исполнительной власти субъекта Российской Федерации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p>
    <w:p w14:paraId="21000000"/>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2023-09-15T09:18:09Z</dcterms:modified>
</cp:coreProperties>
</file>