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F4" w:rsidRDefault="009B6538">
      <w:pPr>
        <w:jc w:val="center"/>
        <w:rPr>
          <w:sz w:val="28"/>
        </w:rPr>
      </w:pPr>
      <w:r>
        <w:rPr>
          <w:noProof/>
          <w:sz w:val="28"/>
        </w:rPr>
        <w:drawing>
          <wp:inline distT="0" distB="0" distL="0" distR="0">
            <wp:extent cx="952500" cy="762000"/>
            <wp:effectExtent l="0" t="0" r="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IvReg_small_bw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p w:rsidR="005E5BF4" w:rsidRDefault="005E5BF4">
      <w:pPr>
        <w:jc w:val="center"/>
        <w:rPr>
          <w:sz w:val="28"/>
        </w:rPr>
      </w:pPr>
    </w:p>
    <w:p w:rsidR="005E5BF4" w:rsidRDefault="005E5BF4">
      <w:pPr>
        <w:pStyle w:val="a3"/>
        <w:jc w:val="center"/>
        <w:rPr>
          <w:b/>
          <w:spacing w:val="20"/>
          <w:sz w:val="36"/>
          <w:u w:val="single"/>
        </w:rPr>
      </w:pPr>
      <w:r>
        <w:rPr>
          <w:b/>
          <w:spacing w:val="20"/>
          <w:sz w:val="36"/>
          <w:u w:val="single"/>
        </w:rPr>
        <w:t>ПРАВИТЕЛЬСТВО ИВАНОВСКОЙ ОБЛАСТИ</w:t>
      </w:r>
    </w:p>
    <w:p w:rsidR="005E5BF4" w:rsidRPr="007B53BF" w:rsidRDefault="005E5BF4">
      <w:pPr>
        <w:pStyle w:val="a3"/>
        <w:jc w:val="center"/>
        <w:rPr>
          <w:bCs/>
          <w:spacing w:val="20"/>
          <w:sz w:val="28"/>
          <w:szCs w:val="28"/>
        </w:rPr>
      </w:pPr>
    </w:p>
    <w:p w:rsidR="005E5BF4" w:rsidRDefault="005E5BF4">
      <w:pPr>
        <w:pStyle w:val="a3"/>
        <w:jc w:val="center"/>
        <w:rPr>
          <w:b/>
          <w:spacing w:val="34"/>
          <w:sz w:val="36"/>
        </w:rPr>
      </w:pPr>
      <w:r>
        <w:rPr>
          <w:b/>
          <w:spacing w:val="34"/>
          <w:sz w:val="36"/>
        </w:rPr>
        <w:t>ПОСТАНОВЛЕНИЕ</w:t>
      </w:r>
    </w:p>
    <w:p w:rsidR="005E5BF4" w:rsidRPr="00174AA9" w:rsidRDefault="005E5BF4">
      <w:pPr>
        <w:pStyle w:val="a3"/>
        <w:jc w:val="center"/>
        <w:rPr>
          <w:spacing w:val="34"/>
          <w:sz w:val="28"/>
          <w:szCs w:val="28"/>
        </w:rPr>
      </w:pPr>
    </w:p>
    <w:p w:rsidR="005E5BF4" w:rsidRPr="00174AA9" w:rsidRDefault="005E5BF4">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5E5BF4">
        <w:tc>
          <w:tcPr>
            <w:tcW w:w="9180" w:type="dxa"/>
          </w:tcPr>
          <w:p w:rsidR="005E5BF4" w:rsidRDefault="005E5BF4">
            <w:pPr>
              <w:jc w:val="center"/>
              <w:rPr>
                <w:sz w:val="28"/>
              </w:rPr>
            </w:pPr>
            <w:r>
              <w:rPr>
                <w:sz w:val="28"/>
              </w:rPr>
              <w:t>от _______________ № ______</w:t>
            </w:r>
            <w:proofErr w:type="gramStart"/>
            <w:r>
              <w:rPr>
                <w:sz w:val="28"/>
              </w:rPr>
              <w:t>_-</w:t>
            </w:r>
            <w:proofErr w:type="gramEnd"/>
            <w:r>
              <w:rPr>
                <w:sz w:val="28"/>
              </w:rPr>
              <w:t>п</w:t>
            </w:r>
          </w:p>
          <w:p w:rsidR="005E5BF4" w:rsidRDefault="005E5BF4">
            <w:pPr>
              <w:jc w:val="center"/>
              <w:rPr>
                <w:sz w:val="28"/>
              </w:rPr>
            </w:pPr>
            <w:r>
              <w:rPr>
                <w:sz w:val="28"/>
              </w:rPr>
              <w:t>г. Иваново</w:t>
            </w:r>
          </w:p>
        </w:tc>
      </w:tr>
    </w:tbl>
    <w:p w:rsidR="005E5BF4" w:rsidRDefault="005E5BF4" w:rsidP="005B4883">
      <w:pPr>
        <w:jc w:val="center"/>
        <w:rPr>
          <w:sz w:val="28"/>
        </w:rPr>
      </w:pPr>
    </w:p>
    <w:tbl>
      <w:tblPr>
        <w:tblW w:w="0" w:type="auto"/>
        <w:tblLayout w:type="fixed"/>
        <w:tblLook w:val="0000" w:firstRow="0" w:lastRow="0" w:firstColumn="0" w:lastColumn="0" w:noHBand="0" w:noVBand="0"/>
      </w:tblPr>
      <w:tblGrid>
        <w:gridCol w:w="9180"/>
      </w:tblGrid>
      <w:tr w:rsidR="00B86085" w:rsidTr="002D21AA">
        <w:tc>
          <w:tcPr>
            <w:tcW w:w="9180" w:type="dxa"/>
          </w:tcPr>
          <w:p w:rsidR="00AB7FA5" w:rsidRPr="00AB7FA5" w:rsidRDefault="00AB7FA5" w:rsidP="00AB7FA5">
            <w:pPr>
              <w:jc w:val="center"/>
              <w:rPr>
                <w:b/>
                <w:sz w:val="28"/>
              </w:rPr>
            </w:pPr>
            <w:r w:rsidRPr="00AB7FA5">
              <w:rPr>
                <w:b/>
                <w:sz w:val="28"/>
              </w:rPr>
              <w:t>О внесении изменений в постановления</w:t>
            </w:r>
          </w:p>
          <w:p w:rsidR="00B86085" w:rsidRDefault="00AB7FA5" w:rsidP="00837A56">
            <w:pPr>
              <w:jc w:val="center"/>
              <w:rPr>
                <w:b/>
                <w:sz w:val="28"/>
              </w:rPr>
            </w:pPr>
            <w:r w:rsidRPr="00AB7FA5">
              <w:rPr>
                <w:b/>
                <w:sz w:val="28"/>
              </w:rPr>
              <w:t xml:space="preserve">Правительства Ивановской области </w:t>
            </w:r>
            <w:r w:rsidR="007D7D47" w:rsidRPr="007D7D47">
              <w:rPr>
                <w:b/>
                <w:sz w:val="28"/>
              </w:rPr>
              <w:t>от 07.02.2017 № 23-п «Об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w:t>
            </w:r>
            <w:r w:rsidR="00837A56">
              <w:rPr>
                <w:b/>
                <w:sz w:val="28"/>
              </w:rPr>
              <w:t xml:space="preserve">скохозяйственного страхования» </w:t>
            </w:r>
            <w:r w:rsidR="007D7D47" w:rsidRPr="007D7D47">
              <w:rPr>
                <w:b/>
                <w:sz w:val="28"/>
              </w:rPr>
              <w:t>и от 08.02.2017 № 37-п «Об утверждении Порядка предоставления субсидий на возмещение части затрат на уплату процентов по инвестиционным кредитам (займам) в агропромышленном комплексе»</w:t>
            </w:r>
          </w:p>
        </w:tc>
      </w:tr>
    </w:tbl>
    <w:p w:rsidR="00B86085" w:rsidRPr="007C7547" w:rsidRDefault="00B86085" w:rsidP="00B86085">
      <w:pPr>
        <w:jc w:val="center"/>
        <w:rPr>
          <w:sz w:val="28"/>
        </w:rPr>
      </w:pPr>
    </w:p>
    <w:p w:rsidR="00B86085" w:rsidRPr="007C7547" w:rsidRDefault="00B86085" w:rsidP="00B86085">
      <w:pPr>
        <w:jc w:val="center"/>
        <w:rPr>
          <w:sz w:val="28"/>
        </w:rPr>
      </w:pPr>
    </w:p>
    <w:tbl>
      <w:tblPr>
        <w:tblW w:w="0" w:type="auto"/>
        <w:tblLayout w:type="fixed"/>
        <w:tblLook w:val="0000" w:firstRow="0" w:lastRow="0" w:firstColumn="0" w:lastColumn="0" w:noHBand="0" w:noVBand="0"/>
      </w:tblPr>
      <w:tblGrid>
        <w:gridCol w:w="9180"/>
      </w:tblGrid>
      <w:tr w:rsidR="00B86085" w:rsidTr="002D21AA">
        <w:trPr>
          <w:trHeight w:val="1702"/>
        </w:trPr>
        <w:tc>
          <w:tcPr>
            <w:tcW w:w="9180" w:type="dxa"/>
          </w:tcPr>
          <w:p w:rsidR="00FC6B08" w:rsidRPr="00E3433D" w:rsidRDefault="00FC6B08" w:rsidP="00BE121D">
            <w:pPr>
              <w:ind w:firstLine="709"/>
              <w:jc w:val="both"/>
              <w:rPr>
                <w:sz w:val="28"/>
                <w:szCs w:val="28"/>
              </w:rPr>
            </w:pPr>
            <w:proofErr w:type="gramStart"/>
            <w:r w:rsidRPr="00E3433D">
              <w:rPr>
                <w:sz w:val="28"/>
                <w:szCs w:val="28"/>
              </w:rPr>
              <w:t xml:space="preserve">В </w:t>
            </w:r>
            <w:r>
              <w:rPr>
                <w:sz w:val="28"/>
                <w:szCs w:val="28"/>
              </w:rPr>
              <w:t>целях приведения</w:t>
            </w:r>
            <w:r w:rsidR="00A1663B">
              <w:rPr>
                <w:sz w:val="28"/>
                <w:szCs w:val="28"/>
              </w:rPr>
              <w:t xml:space="preserve"> </w:t>
            </w:r>
            <w:r>
              <w:rPr>
                <w:sz w:val="28"/>
                <w:szCs w:val="28"/>
              </w:rPr>
              <w:t>нормативн</w:t>
            </w:r>
            <w:r w:rsidR="00A1663B">
              <w:rPr>
                <w:sz w:val="28"/>
                <w:szCs w:val="28"/>
              </w:rPr>
              <w:t>ых</w:t>
            </w:r>
            <w:r>
              <w:rPr>
                <w:sz w:val="28"/>
                <w:szCs w:val="28"/>
              </w:rPr>
              <w:t xml:space="preserve"> право</w:t>
            </w:r>
            <w:r w:rsidR="00A1663B">
              <w:rPr>
                <w:sz w:val="28"/>
                <w:szCs w:val="28"/>
              </w:rPr>
              <w:t>вых актов</w:t>
            </w:r>
            <w:r>
              <w:rPr>
                <w:sz w:val="28"/>
                <w:szCs w:val="28"/>
              </w:rPr>
              <w:t xml:space="preserve"> Ивановской области в соответствие с постановлени</w:t>
            </w:r>
            <w:r w:rsidR="00BE121D">
              <w:rPr>
                <w:sz w:val="28"/>
                <w:szCs w:val="28"/>
              </w:rPr>
              <w:t>ями</w:t>
            </w:r>
            <w:r>
              <w:rPr>
                <w:sz w:val="28"/>
                <w:szCs w:val="28"/>
              </w:rPr>
              <w:t xml:space="preserve"> Правительства Российской Федерации от 18.09.2020 № 1492  </w:t>
            </w:r>
            <w:r w:rsidRPr="00183FB2">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183FB2">
              <w:rPr>
                <w:sz w:val="28"/>
                <w:szCs w:val="28"/>
              </w:rPr>
              <w:t xml:space="preserve"> и отдельных положений некоторых актов Правительства Российской Федерации»</w:t>
            </w:r>
            <w:r>
              <w:rPr>
                <w:sz w:val="28"/>
                <w:szCs w:val="28"/>
              </w:rPr>
              <w:t xml:space="preserve"> </w:t>
            </w:r>
            <w:r w:rsidR="00BE121D" w:rsidRPr="00BE121D">
              <w:rPr>
                <w:sz w:val="28"/>
                <w:szCs w:val="28"/>
              </w:rPr>
              <w:t xml:space="preserve">и от 06.09.2018 № 1063 </w:t>
            </w:r>
            <w:r w:rsidR="00BE121D">
              <w:rPr>
                <w:sz w:val="28"/>
                <w:szCs w:val="28"/>
              </w:rPr>
              <w:br/>
            </w:r>
            <w:r w:rsidR="00BE121D" w:rsidRPr="00BE121D">
              <w:rPr>
                <w:sz w:val="28"/>
                <w:szCs w:val="28"/>
              </w:rPr>
              <w:t xml:space="preserve">«О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w:t>
            </w:r>
            <w:r>
              <w:rPr>
                <w:sz w:val="28"/>
                <w:szCs w:val="28"/>
              </w:rPr>
              <w:t xml:space="preserve">  </w:t>
            </w:r>
            <w:r w:rsidRPr="00E3433D">
              <w:rPr>
                <w:sz w:val="28"/>
                <w:szCs w:val="28"/>
              </w:rPr>
              <w:t>Правительство</w:t>
            </w:r>
            <w:r>
              <w:rPr>
                <w:sz w:val="28"/>
                <w:szCs w:val="28"/>
              </w:rPr>
              <w:t xml:space="preserve"> </w:t>
            </w:r>
            <w:r w:rsidRPr="00E3433D">
              <w:rPr>
                <w:sz w:val="28"/>
                <w:szCs w:val="28"/>
              </w:rPr>
              <w:t>Ивановской</w:t>
            </w:r>
            <w:r>
              <w:rPr>
                <w:sz w:val="28"/>
                <w:szCs w:val="28"/>
              </w:rPr>
              <w:t xml:space="preserve"> </w:t>
            </w:r>
            <w:r w:rsidRPr="00E3433D">
              <w:rPr>
                <w:sz w:val="28"/>
                <w:szCs w:val="28"/>
              </w:rPr>
              <w:t>области</w:t>
            </w:r>
            <w:r>
              <w:rPr>
                <w:sz w:val="28"/>
                <w:szCs w:val="28"/>
              </w:rPr>
              <w:t xml:space="preserve"> </w:t>
            </w:r>
            <w:proofErr w:type="gramStart"/>
            <w:r w:rsidRPr="00547C07">
              <w:rPr>
                <w:b/>
                <w:sz w:val="28"/>
                <w:szCs w:val="28"/>
              </w:rPr>
              <w:t>п</w:t>
            </w:r>
            <w:proofErr w:type="gramEnd"/>
            <w:r w:rsidRPr="00547C07">
              <w:rPr>
                <w:b/>
                <w:sz w:val="28"/>
                <w:szCs w:val="28"/>
              </w:rPr>
              <w:t xml:space="preserve"> о с т а н о в л я е т</w:t>
            </w:r>
            <w:r w:rsidRPr="00E3433D">
              <w:rPr>
                <w:sz w:val="28"/>
                <w:szCs w:val="28"/>
              </w:rPr>
              <w:t>:</w:t>
            </w:r>
          </w:p>
          <w:p w:rsidR="0058732A" w:rsidRPr="0058732A" w:rsidRDefault="0058732A" w:rsidP="0058732A">
            <w:pPr>
              <w:numPr>
                <w:ilvl w:val="0"/>
                <w:numId w:val="7"/>
              </w:numPr>
              <w:autoSpaceDE w:val="0"/>
              <w:autoSpaceDN w:val="0"/>
              <w:adjustRightInd w:val="0"/>
              <w:ind w:left="0" w:firstLine="709"/>
              <w:contextualSpacing/>
              <w:jc w:val="both"/>
              <w:rPr>
                <w:sz w:val="28"/>
                <w:szCs w:val="28"/>
              </w:rPr>
            </w:pPr>
            <w:r w:rsidRPr="0058732A">
              <w:rPr>
                <w:sz w:val="28"/>
                <w:szCs w:val="28"/>
              </w:rPr>
              <w:t>Внести в постановление Правительства Ивановской области</w:t>
            </w:r>
            <w:r w:rsidRPr="0058732A">
              <w:rPr>
                <w:sz w:val="28"/>
                <w:szCs w:val="28"/>
              </w:rPr>
              <w:br/>
              <w:t xml:space="preserve">от </w:t>
            </w:r>
            <w:r w:rsidR="00AC3225" w:rsidRPr="00195E85">
              <w:rPr>
                <w:sz w:val="28"/>
                <w:szCs w:val="28"/>
              </w:rPr>
              <w:t>0</w:t>
            </w:r>
            <w:r w:rsidR="00AC3225">
              <w:rPr>
                <w:sz w:val="28"/>
                <w:szCs w:val="28"/>
              </w:rPr>
              <w:t>7</w:t>
            </w:r>
            <w:r w:rsidR="00AC3225" w:rsidRPr="00195E85">
              <w:rPr>
                <w:sz w:val="28"/>
                <w:szCs w:val="28"/>
              </w:rPr>
              <w:t xml:space="preserve">.02.2017 № </w:t>
            </w:r>
            <w:r w:rsidR="00AC3225">
              <w:rPr>
                <w:sz w:val="28"/>
                <w:szCs w:val="28"/>
              </w:rPr>
              <w:t>23</w:t>
            </w:r>
            <w:r w:rsidR="00AC3225" w:rsidRPr="00195E85">
              <w:rPr>
                <w:sz w:val="28"/>
                <w:szCs w:val="28"/>
              </w:rPr>
              <w:t xml:space="preserve">-п </w:t>
            </w:r>
            <w:r w:rsidR="00AC3225" w:rsidRPr="002235E0">
              <w:rPr>
                <w:sz w:val="28"/>
                <w:szCs w:val="28"/>
              </w:rPr>
              <w:t>«Об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sidRPr="0058732A">
              <w:rPr>
                <w:sz w:val="28"/>
                <w:szCs w:val="28"/>
              </w:rPr>
              <w:t xml:space="preserve"> следующие изменения:</w:t>
            </w:r>
          </w:p>
          <w:p w:rsidR="0058732A" w:rsidRPr="0058732A" w:rsidRDefault="0058732A" w:rsidP="0058732A">
            <w:pPr>
              <w:autoSpaceDE w:val="0"/>
              <w:autoSpaceDN w:val="0"/>
              <w:adjustRightInd w:val="0"/>
              <w:ind w:firstLine="709"/>
              <w:contextualSpacing/>
              <w:jc w:val="both"/>
              <w:rPr>
                <w:sz w:val="28"/>
                <w:szCs w:val="28"/>
              </w:rPr>
            </w:pPr>
            <w:r w:rsidRPr="0058732A">
              <w:rPr>
                <w:sz w:val="28"/>
                <w:szCs w:val="28"/>
              </w:rPr>
              <w:lastRenderedPageBreak/>
              <w:t>в приложении к постановлению:</w:t>
            </w:r>
          </w:p>
          <w:p w:rsidR="00CB71A0" w:rsidRPr="00CB71A0" w:rsidRDefault="00CB71A0" w:rsidP="00CB71A0">
            <w:pPr>
              <w:ind w:firstLine="709"/>
              <w:jc w:val="both"/>
              <w:rPr>
                <w:sz w:val="28"/>
                <w:szCs w:val="20"/>
              </w:rPr>
            </w:pPr>
            <w:r w:rsidRPr="00CB71A0">
              <w:rPr>
                <w:sz w:val="28"/>
                <w:szCs w:val="20"/>
              </w:rPr>
              <w:t>1.1. В разделе 1:</w:t>
            </w:r>
          </w:p>
          <w:p w:rsidR="00CB71A0" w:rsidRPr="00CB71A0" w:rsidRDefault="00CB71A0" w:rsidP="00CB71A0">
            <w:pPr>
              <w:ind w:firstLine="709"/>
              <w:jc w:val="both"/>
              <w:rPr>
                <w:sz w:val="28"/>
                <w:szCs w:val="20"/>
              </w:rPr>
            </w:pPr>
            <w:r w:rsidRPr="00CB71A0">
              <w:rPr>
                <w:sz w:val="28"/>
                <w:szCs w:val="20"/>
              </w:rPr>
              <w:t>1.1.1. В пункте 1.1 слово «(мониторинга)» исключить.</w:t>
            </w:r>
          </w:p>
          <w:p w:rsidR="00CB71A0" w:rsidRPr="00CB71A0" w:rsidRDefault="00CB71A0" w:rsidP="00CB71A0">
            <w:pPr>
              <w:ind w:firstLine="709"/>
              <w:jc w:val="both"/>
              <w:rPr>
                <w:sz w:val="28"/>
                <w:szCs w:val="20"/>
              </w:rPr>
            </w:pPr>
            <w:r w:rsidRPr="00CB71A0">
              <w:rPr>
                <w:sz w:val="28"/>
                <w:szCs w:val="20"/>
              </w:rPr>
              <w:t>1.1.2. Пункт 1.6 изложить в следующей редакции:</w:t>
            </w:r>
          </w:p>
          <w:p w:rsidR="00CB71A0" w:rsidRPr="00CB71A0" w:rsidRDefault="00CB71A0" w:rsidP="00CB71A0">
            <w:pPr>
              <w:ind w:firstLine="709"/>
              <w:jc w:val="both"/>
              <w:rPr>
                <w:sz w:val="28"/>
                <w:szCs w:val="20"/>
              </w:rPr>
            </w:pPr>
            <w:r w:rsidRPr="00CB71A0">
              <w:rPr>
                <w:sz w:val="28"/>
                <w:szCs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(решения) о бюджете (закона (решения) о внесении изменений в закон (решение) о бюджете)</w:t>
            </w:r>
            <w:proofErr w:type="gramStart"/>
            <w:r w:rsidRPr="00CB71A0">
              <w:rPr>
                <w:sz w:val="28"/>
                <w:szCs w:val="20"/>
              </w:rPr>
              <w:t>.»</w:t>
            </w:r>
            <w:proofErr w:type="gramEnd"/>
            <w:r w:rsidRPr="00CB71A0">
              <w:rPr>
                <w:sz w:val="28"/>
                <w:szCs w:val="20"/>
              </w:rPr>
              <w:t>.</w:t>
            </w:r>
          </w:p>
          <w:p w:rsidR="00CB71A0" w:rsidRPr="00CB71A0" w:rsidRDefault="00CB71A0" w:rsidP="00CB71A0">
            <w:pPr>
              <w:ind w:firstLine="709"/>
              <w:jc w:val="both"/>
              <w:rPr>
                <w:sz w:val="28"/>
                <w:szCs w:val="20"/>
              </w:rPr>
            </w:pPr>
            <w:r w:rsidRPr="00CB71A0">
              <w:rPr>
                <w:sz w:val="28"/>
                <w:szCs w:val="20"/>
              </w:rPr>
              <w:t>1.2. В подпункте «а.1)» пункта 2.1</w:t>
            </w:r>
            <w:r w:rsidR="00837A56">
              <w:rPr>
                <w:sz w:val="28"/>
                <w:szCs w:val="20"/>
              </w:rPr>
              <w:t xml:space="preserve"> </w:t>
            </w:r>
            <w:r w:rsidR="007D7D47">
              <w:rPr>
                <w:sz w:val="28"/>
                <w:szCs w:val="20"/>
              </w:rPr>
              <w:t>раздела 2</w:t>
            </w:r>
            <w:r w:rsidRPr="00CB71A0">
              <w:rPr>
                <w:sz w:val="28"/>
                <w:szCs w:val="20"/>
              </w:rPr>
              <w:t xml:space="preserve"> цифры «30» заменить цифрами «10».</w:t>
            </w:r>
          </w:p>
          <w:p w:rsidR="00CB71A0" w:rsidRPr="00CB71A0" w:rsidRDefault="00CB71A0" w:rsidP="00CB71A0">
            <w:pPr>
              <w:ind w:firstLine="709"/>
              <w:jc w:val="both"/>
              <w:rPr>
                <w:sz w:val="28"/>
                <w:szCs w:val="20"/>
              </w:rPr>
            </w:pPr>
            <w:r w:rsidRPr="00CB71A0">
              <w:rPr>
                <w:sz w:val="28"/>
                <w:szCs w:val="20"/>
              </w:rPr>
              <w:t>1.3. В разделе 3:</w:t>
            </w:r>
          </w:p>
          <w:p w:rsidR="00CB71A0" w:rsidRPr="00CB71A0" w:rsidRDefault="00CB71A0" w:rsidP="00CB71A0">
            <w:pPr>
              <w:ind w:firstLine="709"/>
              <w:jc w:val="both"/>
              <w:rPr>
                <w:sz w:val="28"/>
                <w:szCs w:val="20"/>
              </w:rPr>
            </w:pPr>
            <w:r w:rsidRPr="00CB71A0">
              <w:rPr>
                <w:sz w:val="28"/>
                <w:szCs w:val="20"/>
              </w:rPr>
              <w:t>1.3.</w:t>
            </w:r>
            <w:r w:rsidR="001D7CFE">
              <w:rPr>
                <w:sz w:val="28"/>
                <w:szCs w:val="20"/>
              </w:rPr>
              <w:t>1</w:t>
            </w:r>
            <w:r w:rsidRPr="00CB71A0">
              <w:rPr>
                <w:sz w:val="28"/>
                <w:szCs w:val="20"/>
              </w:rPr>
              <w:t>. Пункт 3.7.1 признать утратившим силу.</w:t>
            </w:r>
          </w:p>
          <w:p w:rsidR="00CB71A0" w:rsidRPr="00CB71A0" w:rsidRDefault="00CB71A0" w:rsidP="00CB71A0">
            <w:pPr>
              <w:ind w:firstLine="709"/>
              <w:jc w:val="both"/>
              <w:rPr>
                <w:sz w:val="28"/>
                <w:szCs w:val="20"/>
              </w:rPr>
            </w:pPr>
            <w:r w:rsidRPr="00CB71A0">
              <w:rPr>
                <w:sz w:val="28"/>
                <w:szCs w:val="20"/>
              </w:rPr>
              <w:t>1.4. В разделе 5:</w:t>
            </w:r>
          </w:p>
          <w:p w:rsidR="00CB71A0" w:rsidRPr="00CB71A0" w:rsidRDefault="00CB71A0" w:rsidP="00CB71A0">
            <w:pPr>
              <w:ind w:firstLine="709"/>
              <w:jc w:val="both"/>
              <w:rPr>
                <w:sz w:val="28"/>
                <w:szCs w:val="20"/>
              </w:rPr>
            </w:pPr>
            <w:r w:rsidRPr="00CB71A0">
              <w:rPr>
                <w:sz w:val="28"/>
                <w:szCs w:val="20"/>
              </w:rPr>
              <w:t>1.4.1. В наименовании слово «(мониторинга)» исключить.</w:t>
            </w:r>
          </w:p>
          <w:p w:rsidR="00CB71A0" w:rsidRPr="00CB71A0" w:rsidRDefault="00CB71A0" w:rsidP="00CB71A0">
            <w:pPr>
              <w:ind w:firstLine="709"/>
              <w:jc w:val="both"/>
              <w:rPr>
                <w:sz w:val="28"/>
                <w:szCs w:val="20"/>
              </w:rPr>
            </w:pPr>
            <w:r w:rsidRPr="00CB71A0">
              <w:rPr>
                <w:sz w:val="28"/>
                <w:szCs w:val="20"/>
              </w:rPr>
              <w:t>1.4.2. В пункте 5.2 раздела 5 слова «и показателя, необходимого для достижения результата предоставления субсидии» исключить.</w:t>
            </w:r>
          </w:p>
          <w:p w:rsidR="00CB71A0" w:rsidRPr="00CB71A0" w:rsidRDefault="00CB71A0" w:rsidP="00CB71A0">
            <w:pPr>
              <w:ind w:firstLine="709"/>
              <w:jc w:val="both"/>
              <w:rPr>
                <w:sz w:val="28"/>
                <w:szCs w:val="20"/>
              </w:rPr>
            </w:pPr>
            <w:r w:rsidRPr="00CB71A0">
              <w:rPr>
                <w:sz w:val="28"/>
                <w:szCs w:val="20"/>
              </w:rPr>
              <w:t>1.4.3.  Пункт 5.3 признать утратившим силу.</w:t>
            </w:r>
          </w:p>
          <w:p w:rsidR="00A1663B" w:rsidRPr="00A1663B" w:rsidRDefault="00CB71A0" w:rsidP="00894851">
            <w:pPr>
              <w:ind w:firstLine="709"/>
              <w:jc w:val="both"/>
              <w:rPr>
                <w:sz w:val="28"/>
                <w:szCs w:val="20"/>
              </w:rPr>
            </w:pPr>
            <w:r w:rsidRPr="00CB71A0">
              <w:rPr>
                <w:sz w:val="28"/>
                <w:szCs w:val="20"/>
              </w:rPr>
              <w:t xml:space="preserve">2. </w:t>
            </w:r>
            <w:r w:rsidR="00A1663B" w:rsidRPr="0058732A">
              <w:rPr>
                <w:sz w:val="28"/>
                <w:szCs w:val="28"/>
              </w:rPr>
              <w:t>Внести в</w:t>
            </w:r>
            <w:r w:rsidR="00A1663B" w:rsidRPr="00A1663B">
              <w:rPr>
                <w:sz w:val="28"/>
                <w:szCs w:val="20"/>
              </w:rPr>
              <w:t xml:space="preserve"> постановление Правительства Ивановской области </w:t>
            </w:r>
            <w:r w:rsidR="00AB7FA5">
              <w:rPr>
                <w:sz w:val="28"/>
                <w:szCs w:val="20"/>
              </w:rPr>
              <w:br/>
            </w:r>
            <w:r w:rsidR="00A1663B" w:rsidRPr="00A1663B">
              <w:rPr>
                <w:sz w:val="28"/>
                <w:szCs w:val="20"/>
              </w:rPr>
              <w:t>от 08.02.2017 № 37-п «Об утверждении Порядка предоставления субсидий на возмещение части затрат на уплату процентов по инвестиционным кредитам (займам)</w:t>
            </w:r>
            <w:r w:rsidR="00152F07">
              <w:rPr>
                <w:sz w:val="28"/>
                <w:szCs w:val="20"/>
              </w:rPr>
              <w:t xml:space="preserve"> </w:t>
            </w:r>
            <w:r w:rsidR="00A1663B" w:rsidRPr="00A1663B">
              <w:rPr>
                <w:sz w:val="28"/>
                <w:szCs w:val="20"/>
              </w:rPr>
              <w:t>в агропромышленном комплексе»</w:t>
            </w:r>
            <w:r w:rsidR="00A1663B">
              <w:rPr>
                <w:sz w:val="28"/>
                <w:szCs w:val="20"/>
              </w:rPr>
              <w:t xml:space="preserve"> </w:t>
            </w:r>
            <w:r w:rsidR="00A1663B" w:rsidRPr="00A1663B">
              <w:rPr>
                <w:sz w:val="28"/>
                <w:szCs w:val="20"/>
              </w:rPr>
              <w:t>следующие изменения:</w:t>
            </w:r>
          </w:p>
          <w:p w:rsidR="00152F07" w:rsidRPr="00152F07" w:rsidRDefault="00152F07" w:rsidP="00152F07">
            <w:pPr>
              <w:autoSpaceDE w:val="0"/>
              <w:autoSpaceDN w:val="0"/>
              <w:adjustRightInd w:val="0"/>
              <w:ind w:firstLine="709"/>
              <w:jc w:val="both"/>
              <w:rPr>
                <w:sz w:val="28"/>
                <w:szCs w:val="20"/>
              </w:rPr>
            </w:pPr>
            <w:r w:rsidRPr="00152F07">
              <w:rPr>
                <w:sz w:val="28"/>
                <w:szCs w:val="20"/>
              </w:rPr>
              <w:t>в приложении к постановлению:</w:t>
            </w:r>
          </w:p>
          <w:p w:rsidR="00152F07" w:rsidRPr="00152F07" w:rsidRDefault="00894851" w:rsidP="00152F07">
            <w:pPr>
              <w:autoSpaceDE w:val="0"/>
              <w:autoSpaceDN w:val="0"/>
              <w:adjustRightInd w:val="0"/>
              <w:ind w:firstLine="709"/>
              <w:jc w:val="both"/>
              <w:rPr>
                <w:sz w:val="28"/>
                <w:szCs w:val="20"/>
              </w:rPr>
            </w:pPr>
            <w:r>
              <w:rPr>
                <w:sz w:val="28"/>
                <w:szCs w:val="20"/>
              </w:rPr>
              <w:t>2</w:t>
            </w:r>
            <w:r w:rsidR="00152F07" w:rsidRPr="00152F07">
              <w:rPr>
                <w:sz w:val="28"/>
                <w:szCs w:val="20"/>
              </w:rPr>
              <w:t>.</w:t>
            </w:r>
            <w:r w:rsidR="00AB4844">
              <w:rPr>
                <w:sz w:val="28"/>
                <w:szCs w:val="20"/>
              </w:rPr>
              <w:t xml:space="preserve"> </w:t>
            </w:r>
            <w:r w:rsidR="00152F07" w:rsidRPr="00152F07">
              <w:rPr>
                <w:sz w:val="28"/>
                <w:szCs w:val="20"/>
              </w:rPr>
              <w:t>В разделе 1:</w:t>
            </w:r>
          </w:p>
          <w:p w:rsidR="00152F07" w:rsidRPr="00152F07" w:rsidRDefault="00894851" w:rsidP="00152F07">
            <w:pPr>
              <w:autoSpaceDE w:val="0"/>
              <w:autoSpaceDN w:val="0"/>
              <w:adjustRightInd w:val="0"/>
              <w:ind w:firstLine="709"/>
              <w:jc w:val="both"/>
              <w:rPr>
                <w:sz w:val="28"/>
                <w:szCs w:val="20"/>
              </w:rPr>
            </w:pPr>
            <w:r>
              <w:rPr>
                <w:sz w:val="28"/>
                <w:szCs w:val="20"/>
              </w:rPr>
              <w:t>2</w:t>
            </w:r>
            <w:r w:rsidR="00152F07" w:rsidRPr="00152F07">
              <w:rPr>
                <w:sz w:val="28"/>
                <w:szCs w:val="20"/>
              </w:rPr>
              <w:t>.1.1. В пункте 1.1 слово «(мониторинга)» исключить.</w:t>
            </w:r>
          </w:p>
          <w:p w:rsidR="00152F07" w:rsidRPr="00152F07" w:rsidRDefault="00894851" w:rsidP="00152F07">
            <w:pPr>
              <w:autoSpaceDE w:val="0"/>
              <w:autoSpaceDN w:val="0"/>
              <w:adjustRightInd w:val="0"/>
              <w:ind w:firstLine="709"/>
              <w:jc w:val="both"/>
              <w:rPr>
                <w:sz w:val="28"/>
                <w:szCs w:val="20"/>
              </w:rPr>
            </w:pPr>
            <w:r>
              <w:rPr>
                <w:sz w:val="28"/>
                <w:szCs w:val="20"/>
              </w:rPr>
              <w:t>2</w:t>
            </w:r>
            <w:r w:rsidR="00152F07" w:rsidRPr="00152F07">
              <w:rPr>
                <w:sz w:val="28"/>
                <w:szCs w:val="20"/>
              </w:rPr>
              <w:t>.1.2. Пункт 1.6  изложить в следующей редакции:</w:t>
            </w:r>
          </w:p>
          <w:p w:rsidR="00152F07" w:rsidRPr="00152F07" w:rsidRDefault="00152F07" w:rsidP="00152F07">
            <w:pPr>
              <w:autoSpaceDE w:val="0"/>
              <w:autoSpaceDN w:val="0"/>
              <w:adjustRightInd w:val="0"/>
              <w:ind w:firstLine="709"/>
              <w:jc w:val="both"/>
              <w:rPr>
                <w:sz w:val="28"/>
                <w:szCs w:val="20"/>
              </w:rPr>
            </w:pPr>
            <w:r w:rsidRPr="00152F07">
              <w:rPr>
                <w:sz w:val="28"/>
                <w:szCs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(решения) о бюджете (закона (решения) о внесении изменений в закон (решение) о бюджете).».</w:t>
            </w:r>
          </w:p>
          <w:p w:rsidR="00152F07" w:rsidRPr="00152F07" w:rsidRDefault="00894851" w:rsidP="00152F07">
            <w:pPr>
              <w:autoSpaceDE w:val="0"/>
              <w:autoSpaceDN w:val="0"/>
              <w:adjustRightInd w:val="0"/>
              <w:ind w:firstLine="709"/>
              <w:jc w:val="both"/>
              <w:rPr>
                <w:sz w:val="28"/>
                <w:szCs w:val="20"/>
              </w:rPr>
            </w:pPr>
            <w:r>
              <w:rPr>
                <w:sz w:val="28"/>
                <w:szCs w:val="20"/>
              </w:rPr>
              <w:t>2</w:t>
            </w:r>
            <w:r w:rsidR="00152F07" w:rsidRPr="00152F07">
              <w:rPr>
                <w:sz w:val="28"/>
                <w:szCs w:val="20"/>
              </w:rPr>
              <w:t>.2. В подпункте «а.1)» пункта 2.1 раздела 2 цифры «30» заменить цифрами «5».</w:t>
            </w:r>
          </w:p>
          <w:p w:rsidR="00152F07" w:rsidRPr="00152F07" w:rsidRDefault="00894851" w:rsidP="00152F07">
            <w:pPr>
              <w:autoSpaceDE w:val="0"/>
              <w:autoSpaceDN w:val="0"/>
              <w:adjustRightInd w:val="0"/>
              <w:ind w:firstLine="709"/>
              <w:jc w:val="both"/>
              <w:rPr>
                <w:sz w:val="28"/>
                <w:szCs w:val="20"/>
              </w:rPr>
            </w:pPr>
            <w:r>
              <w:rPr>
                <w:sz w:val="28"/>
                <w:szCs w:val="20"/>
              </w:rPr>
              <w:t>2</w:t>
            </w:r>
            <w:r w:rsidR="00152F07" w:rsidRPr="00152F07">
              <w:rPr>
                <w:sz w:val="28"/>
                <w:szCs w:val="20"/>
              </w:rPr>
              <w:t>.3. В разделе 3:</w:t>
            </w:r>
          </w:p>
          <w:p w:rsidR="00152F07" w:rsidRPr="00152F07" w:rsidRDefault="00894851" w:rsidP="00152F07">
            <w:pPr>
              <w:autoSpaceDE w:val="0"/>
              <w:autoSpaceDN w:val="0"/>
              <w:adjustRightInd w:val="0"/>
              <w:ind w:firstLine="709"/>
              <w:jc w:val="both"/>
              <w:rPr>
                <w:sz w:val="28"/>
                <w:szCs w:val="20"/>
              </w:rPr>
            </w:pPr>
            <w:r>
              <w:rPr>
                <w:sz w:val="28"/>
                <w:szCs w:val="20"/>
              </w:rPr>
              <w:t>2</w:t>
            </w:r>
            <w:r w:rsidR="00152F07" w:rsidRPr="00152F07">
              <w:rPr>
                <w:sz w:val="28"/>
                <w:szCs w:val="20"/>
              </w:rPr>
              <w:t xml:space="preserve">.3.1. </w:t>
            </w:r>
            <w:r w:rsidR="007D7D47">
              <w:rPr>
                <w:sz w:val="28"/>
                <w:szCs w:val="20"/>
              </w:rPr>
              <w:t xml:space="preserve">Абзац </w:t>
            </w:r>
            <w:r w:rsidR="0015535E" w:rsidRPr="0015535E">
              <w:rPr>
                <w:sz w:val="28"/>
                <w:szCs w:val="20"/>
              </w:rPr>
              <w:t>третий</w:t>
            </w:r>
            <w:r w:rsidR="0015535E">
              <w:rPr>
                <w:color w:val="FF0000"/>
                <w:sz w:val="28"/>
                <w:szCs w:val="20"/>
              </w:rPr>
              <w:t xml:space="preserve"> </w:t>
            </w:r>
            <w:r w:rsidR="007D7D47">
              <w:rPr>
                <w:sz w:val="28"/>
                <w:szCs w:val="20"/>
              </w:rPr>
              <w:t>п</w:t>
            </w:r>
            <w:r w:rsidR="00152F07" w:rsidRPr="00152F07">
              <w:rPr>
                <w:sz w:val="28"/>
                <w:szCs w:val="20"/>
              </w:rPr>
              <w:t>ункт</w:t>
            </w:r>
            <w:r w:rsidR="007D7D47">
              <w:rPr>
                <w:sz w:val="28"/>
                <w:szCs w:val="20"/>
              </w:rPr>
              <w:t>а</w:t>
            </w:r>
            <w:r w:rsidR="00152F07" w:rsidRPr="00152F07">
              <w:rPr>
                <w:sz w:val="28"/>
                <w:szCs w:val="20"/>
              </w:rPr>
              <w:t xml:space="preserve"> 3.3.3 </w:t>
            </w:r>
            <w:r w:rsidR="007D7D47">
              <w:rPr>
                <w:sz w:val="28"/>
                <w:szCs w:val="20"/>
              </w:rPr>
              <w:t>дополнить словами «</w:t>
            </w:r>
            <w:proofErr w:type="gramStart"/>
            <w:r w:rsidR="007D7D47">
              <w:rPr>
                <w:sz w:val="28"/>
                <w:szCs w:val="20"/>
              </w:rPr>
              <w:t>,</w:t>
            </w:r>
            <w:r w:rsidR="00152F07" w:rsidRPr="00152F07">
              <w:rPr>
                <w:sz w:val="28"/>
                <w:szCs w:val="20"/>
              </w:rPr>
              <w:t>а</w:t>
            </w:r>
            <w:proofErr w:type="gramEnd"/>
            <w:r w:rsidR="00152F07" w:rsidRPr="00152F07">
              <w:rPr>
                <w:sz w:val="28"/>
                <w:szCs w:val="20"/>
              </w:rPr>
              <w:t xml:space="preserve"> также с 1 марта 2022 г. на кредиты (займы), процентная ставка по которым определяется в зависимости от размера ставки рефинансирования (учетной ставки) Центрального банка Российской Федерации.».</w:t>
            </w:r>
          </w:p>
          <w:p w:rsidR="00152F07" w:rsidRPr="00152F07" w:rsidRDefault="00894851" w:rsidP="00152F07">
            <w:pPr>
              <w:autoSpaceDE w:val="0"/>
              <w:autoSpaceDN w:val="0"/>
              <w:adjustRightInd w:val="0"/>
              <w:ind w:firstLine="709"/>
              <w:jc w:val="both"/>
              <w:rPr>
                <w:sz w:val="28"/>
                <w:szCs w:val="20"/>
              </w:rPr>
            </w:pPr>
            <w:r>
              <w:rPr>
                <w:sz w:val="28"/>
                <w:szCs w:val="20"/>
              </w:rPr>
              <w:t>2</w:t>
            </w:r>
            <w:r w:rsidR="00152F07" w:rsidRPr="00152F07">
              <w:rPr>
                <w:sz w:val="28"/>
                <w:szCs w:val="20"/>
              </w:rPr>
              <w:t>.3.2. Дополнить пунктом 3.3.4 следующего содержания:</w:t>
            </w:r>
          </w:p>
          <w:p w:rsidR="00152F07" w:rsidRPr="00152F07" w:rsidRDefault="00152F07" w:rsidP="00152F07">
            <w:pPr>
              <w:autoSpaceDE w:val="0"/>
              <w:autoSpaceDN w:val="0"/>
              <w:adjustRightInd w:val="0"/>
              <w:ind w:firstLine="709"/>
              <w:jc w:val="both"/>
              <w:rPr>
                <w:sz w:val="28"/>
                <w:szCs w:val="20"/>
              </w:rPr>
            </w:pPr>
            <w:r w:rsidRPr="00152F07">
              <w:rPr>
                <w:sz w:val="28"/>
                <w:szCs w:val="20"/>
              </w:rPr>
              <w:t xml:space="preserve">  «3.3.4. </w:t>
            </w:r>
            <w:proofErr w:type="gramStart"/>
            <w:r w:rsidRPr="00152F07">
              <w:rPr>
                <w:sz w:val="28"/>
                <w:szCs w:val="20"/>
              </w:rPr>
              <w:t xml:space="preserve">С 1 марта 2022 г. по кредитным договорам (договорам займа), процентная ставка по которым определяется в зависимости от </w:t>
            </w:r>
            <w:r w:rsidRPr="00152F07">
              <w:rPr>
                <w:sz w:val="28"/>
                <w:szCs w:val="20"/>
              </w:rPr>
              <w:lastRenderedPageBreak/>
              <w:t>размера ставки рефинансирования (учетной ставки) Центрального банка Российской Федерации, расчет размера средств из бюджета субъекта Российской Федерации осуществляется исходя из 100 процентов ставки рефинансирования (учетной ставки) Центрального банка Российской Федерации, действующей по состоянию на каждую дату начисления процентов.</w:t>
            </w:r>
            <w:proofErr w:type="gramEnd"/>
          </w:p>
          <w:p w:rsidR="00152F07" w:rsidRPr="00152F07" w:rsidRDefault="00152F07" w:rsidP="00152F07">
            <w:pPr>
              <w:autoSpaceDE w:val="0"/>
              <w:autoSpaceDN w:val="0"/>
              <w:adjustRightInd w:val="0"/>
              <w:ind w:firstLine="709"/>
              <w:jc w:val="both"/>
              <w:rPr>
                <w:sz w:val="28"/>
                <w:szCs w:val="20"/>
              </w:rPr>
            </w:pPr>
            <w:r w:rsidRPr="00152F07">
              <w:rPr>
                <w:sz w:val="28"/>
                <w:szCs w:val="20"/>
              </w:rPr>
              <w:t>В случае если кредитный договор (договор займа), заключенный между кредитной организацией и сельскохозяйственным товаропроизводителем, предусматривает применение фиксированной процентной ставки по кредиту (займу), увеличение такой процентной ставки по кредитному договору (договору займа) не допускается</w:t>
            </w:r>
            <w:proofErr w:type="gramStart"/>
            <w:r w:rsidRPr="00152F07">
              <w:rPr>
                <w:sz w:val="28"/>
                <w:szCs w:val="20"/>
              </w:rPr>
              <w:t>.».</w:t>
            </w:r>
            <w:proofErr w:type="gramEnd"/>
          </w:p>
          <w:p w:rsidR="00152F07" w:rsidRPr="00152F07" w:rsidRDefault="00894851" w:rsidP="00152F07">
            <w:pPr>
              <w:autoSpaceDE w:val="0"/>
              <w:autoSpaceDN w:val="0"/>
              <w:adjustRightInd w:val="0"/>
              <w:ind w:firstLine="709"/>
              <w:jc w:val="both"/>
              <w:rPr>
                <w:sz w:val="28"/>
                <w:szCs w:val="20"/>
              </w:rPr>
            </w:pPr>
            <w:r>
              <w:rPr>
                <w:sz w:val="28"/>
                <w:szCs w:val="20"/>
              </w:rPr>
              <w:t>2</w:t>
            </w:r>
            <w:r w:rsidR="00152F07" w:rsidRPr="00152F07">
              <w:rPr>
                <w:sz w:val="28"/>
                <w:szCs w:val="20"/>
              </w:rPr>
              <w:t>.4. В разделе 5:</w:t>
            </w:r>
          </w:p>
          <w:p w:rsidR="00152F07" w:rsidRPr="00152F07" w:rsidRDefault="00894851" w:rsidP="00152F07">
            <w:pPr>
              <w:autoSpaceDE w:val="0"/>
              <w:autoSpaceDN w:val="0"/>
              <w:adjustRightInd w:val="0"/>
              <w:ind w:firstLine="709"/>
              <w:jc w:val="both"/>
              <w:rPr>
                <w:sz w:val="28"/>
                <w:szCs w:val="20"/>
              </w:rPr>
            </w:pPr>
            <w:r>
              <w:rPr>
                <w:sz w:val="28"/>
                <w:szCs w:val="20"/>
              </w:rPr>
              <w:t>2</w:t>
            </w:r>
            <w:r w:rsidR="00152F07" w:rsidRPr="00152F07">
              <w:rPr>
                <w:sz w:val="28"/>
                <w:szCs w:val="20"/>
              </w:rPr>
              <w:t>.4.1. В наименовании слово «(мониторинга)» исключить.</w:t>
            </w:r>
          </w:p>
          <w:p w:rsidR="00002E92" w:rsidRPr="008A2E6D" w:rsidRDefault="00894851" w:rsidP="00813713">
            <w:pPr>
              <w:autoSpaceDE w:val="0"/>
              <w:autoSpaceDN w:val="0"/>
              <w:adjustRightInd w:val="0"/>
              <w:ind w:firstLine="709"/>
              <w:jc w:val="both"/>
              <w:rPr>
                <w:sz w:val="28"/>
                <w:szCs w:val="20"/>
              </w:rPr>
            </w:pPr>
            <w:r>
              <w:rPr>
                <w:sz w:val="28"/>
                <w:szCs w:val="20"/>
              </w:rPr>
              <w:t>2</w:t>
            </w:r>
            <w:r w:rsidR="00152F07" w:rsidRPr="00152F07">
              <w:rPr>
                <w:sz w:val="28"/>
                <w:szCs w:val="20"/>
              </w:rPr>
              <w:t>.4.2. Пункт 5.3 признать утратившим силу.</w:t>
            </w:r>
            <w:bookmarkStart w:id="0" w:name="_GoBack"/>
            <w:bookmarkEnd w:id="0"/>
          </w:p>
        </w:tc>
      </w:tr>
    </w:tbl>
    <w:p w:rsidR="005E5BF4" w:rsidRDefault="005E5BF4" w:rsidP="00434DFC">
      <w:pPr>
        <w:pStyle w:val="a5"/>
      </w:pPr>
    </w:p>
    <w:p w:rsidR="005E5BF4" w:rsidRDefault="005E5BF4" w:rsidP="00434DFC">
      <w:pPr>
        <w:pStyle w:val="a5"/>
      </w:pPr>
    </w:p>
    <w:p w:rsidR="005E5BF4" w:rsidRDefault="005E5BF4" w:rsidP="00434DFC">
      <w:pPr>
        <w:pStyle w:val="a5"/>
      </w:pPr>
    </w:p>
    <w:tbl>
      <w:tblPr>
        <w:tblW w:w="0" w:type="auto"/>
        <w:tblLayout w:type="fixed"/>
        <w:tblLook w:val="00A0" w:firstRow="1" w:lastRow="0" w:firstColumn="1" w:lastColumn="0" w:noHBand="0" w:noVBand="0"/>
      </w:tblPr>
      <w:tblGrid>
        <w:gridCol w:w="4590"/>
        <w:gridCol w:w="4638"/>
      </w:tblGrid>
      <w:tr w:rsidR="005E5BF4" w:rsidRPr="00AA6283" w:rsidTr="00C33692">
        <w:tc>
          <w:tcPr>
            <w:tcW w:w="4590" w:type="dxa"/>
          </w:tcPr>
          <w:p w:rsidR="005E5BF4" w:rsidRPr="00412681" w:rsidRDefault="005E5BF4">
            <w:pPr>
              <w:pStyle w:val="a5"/>
              <w:ind w:right="-156" w:firstLine="0"/>
              <w:jc w:val="left"/>
              <w:rPr>
                <w:b/>
              </w:rPr>
            </w:pPr>
            <w:r w:rsidRPr="00412681">
              <w:rPr>
                <w:b/>
              </w:rPr>
              <w:t>Губернатор</w:t>
            </w:r>
          </w:p>
          <w:p w:rsidR="005E5BF4" w:rsidRPr="00412681" w:rsidRDefault="005E5BF4">
            <w:pPr>
              <w:pStyle w:val="a5"/>
              <w:ind w:right="-156" w:firstLine="0"/>
              <w:jc w:val="left"/>
              <w:rPr>
                <w:b/>
              </w:rPr>
            </w:pPr>
            <w:r w:rsidRPr="00412681">
              <w:rPr>
                <w:b/>
              </w:rPr>
              <w:t>Ивановской области</w:t>
            </w:r>
          </w:p>
        </w:tc>
        <w:tc>
          <w:tcPr>
            <w:tcW w:w="4638" w:type="dxa"/>
          </w:tcPr>
          <w:p w:rsidR="005E5BF4" w:rsidRPr="00412681" w:rsidRDefault="005E5BF4">
            <w:pPr>
              <w:pStyle w:val="a5"/>
              <w:ind w:firstLine="0"/>
              <w:jc w:val="right"/>
              <w:rPr>
                <w:b/>
              </w:rPr>
            </w:pPr>
          </w:p>
          <w:p w:rsidR="005E5BF4" w:rsidRPr="0009639A" w:rsidRDefault="005E5BF4" w:rsidP="003B24BE">
            <w:pPr>
              <w:pStyle w:val="a5"/>
              <w:ind w:firstLine="0"/>
              <w:jc w:val="right"/>
              <w:rPr>
                <w:b/>
              </w:rPr>
            </w:pPr>
            <w:r w:rsidRPr="00412681">
              <w:rPr>
                <w:b/>
              </w:rPr>
              <w:t>С.С. Воскресенский</w:t>
            </w:r>
          </w:p>
        </w:tc>
      </w:tr>
    </w:tbl>
    <w:p w:rsidR="005E5BF4" w:rsidRDefault="005E5BF4" w:rsidP="00AB4844">
      <w:pPr>
        <w:rPr>
          <w:sz w:val="28"/>
          <w:szCs w:val="28"/>
        </w:rPr>
      </w:pPr>
    </w:p>
    <w:sectPr w:rsidR="005E5BF4" w:rsidSect="00F62DA4">
      <w:headerReference w:type="default" r:id="rId10"/>
      <w:pgSz w:w="11906" w:h="16838"/>
      <w:pgMar w:top="1134" w:right="1276" w:bottom="1134" w:left="155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54" w:rsidRDefault="00A30754">
      <w:r>
        <w:separator/>
      </w:r>
    </w:p>
  </w:endnote>
  <w:endnote w:type="continuationSeparator" w:id="0">
    <w:p w:rsidR="00A30754" w:rsidRDefault="00A3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54" w:rsidRDefault="00A30754">
      <w:r>
        <w:separator/>
      </w:r>
    </w:p>
  </w:footnote>
  <w:footnote w:type="continuationSeparator" w:id="0">
    <w:p w:rsidR="00A30754" w:rsidRDefault="00A30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A4" w:rsidRDefault="00F62DA4">
    <w:pPr>
      <w:pStyle w:val="a9"/>
      <w:jc w:val="right"/>
    </w:pPr>
    <w:r>
      <w:fldChar w:fldCharType="begin"/>
    </w:r>
    <w:r>
      <w:instrText>PAGE   \* MERGEFORMAT</w:instrText>
    </w:r>
    <w:r>
      <w:fldChar w:fldCharType="separate"/>
    </w:r>
    <w:r w:rsidR="00813713">
      <w:rPr>
        <w:noProof/>
      </w:rPr>
      <w:t>3</w:t>
    </w:r>
    <w:r>
      <w:fldChar w:fldCharType="end"/>
    </w:r>
  </w:p>
  <w:p w:rsidR="00F62DA4" w:rsidRDefault="00F62DA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A87"/>
    <w:multiLevelType w:val="multilevel"/>
    <w:tmpl w:val="320A35E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B9023D"/>
    <w:multiLevelType w:val="multilevel"/>
    <w:tmpl w:val="F8E882E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3FA1214"/>
    <w:multiLevelType w:val="multilevel"/>
    <w:tmpl w:val="D4DED2F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54312BA5"/>
    <w:multiLevelType w:val="hybridMultilevel"/>
    <w:tmpl w:val="222419D2"/>
    <w:lvl w:ilvl="0" w:tplc="5D96B6B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48F1883"/>
    <w:multiLevelType w:val="hybridMultilevel"/>
    <w:tmpl w:val="D3563152"/>
    <w:lvl w:ilvl="0" w:tplc="BDB44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5B0854"/>
    <w:multiLevelType w:val="hybridMultilevel"/>
    <w:tmpl w:val="26A2677A"/>
    <w:lvl w:ilvl="0" w:tplc="C17EB4E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77333C52"/>
    <w:multiLevelType w:val="hybridMultilevel"/>
    <w:tmpl w:val="836A0086"/>
    <w:lvl w:ilvl="0" w:tplc="5D085F0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141520"/>
    <w:multiLevelType w:val="multilevel"/>
    <w:tmpl w:val="2ED4DBD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02E92"/>
    <w:rsid w:val="00021664"/>
    <w:rsid w:val="000310A0"/>
    <w:rsid w:val="00034906"/>
    <w:rsid w:val="00051136"/>
    <w:rsid w:val="00053CD5"/>
    <w:rsid w:val="000576E9"/>
    <w:rsid w:val="00080193"/>
    <w:rsid w:val="00081549"/>
    <w:rsid w:val="00093ECA"/>
    <w:rsid w:val="00095183"/>
    <w:rsid w:val="0009639A"/>
    <w:rsid w:val="000B2E02"/>
    <w:rsid w:val="00125800"/>
    <w:rsid w:val="00147BCC"/>
    <w:rsid w:val="00152F07"/>
    <w:rsid w:val="0015535E"/>
    <w:rsid w:val="001606CE"/>
    <w:rsid w:val="00174AA9"/>
    <w:rsid w:val="001A1BD1"/>
    <w:rsid w:val="001A3D24"/>
    <w:rsid w:val="001C6936"/>
    <w:rsid w:val="001D7CFE"/>
    <w:rsid w:val="001E02F6"/>
    <w:rsid w:val="001E71B8"/>
    <w:rsid w:val="001F4D54"/>
    <w:rsid w:val="00204FFC"/>
    <w:rsid w:val="002235E0"/>
    <w:rsid w:val="00232F76"/>
    <w:rsid w:val="00243A3F"/>
    <w:rsid w:val="00253FBA"/>
    <w:rsid w:val="00256D9B"/>
    <w:rsid w:val="00272CE8"/>
    <w:rsid w:val="00296522"/>
    <w:rsid w:val="002A6F52"/>
    <w:rsid w:val="002F2E95"/>
    <w:rsid w:val="00302208"/>
    <w:rsid w:val="003315F3"/>
    <w:rsid w:val="00334F00"/>
    <w:rsid w:val="00337549"/>
    <w:rsid w:val="00343CC3"/>
    <w:rsid w:val="00344901"/>
    <w:rsid w:val="003530B7"/>
    <w:rsid w:val="003546D4"/>
    <w:rsid w:val="00355939"/>
    <w:rsid w:val="00374560"/>
    <w:rsid w:val="00384AE5"/>
    <w:rsid w:val="00396B07"/>
    <w:rsid w:val="003B24BE"/>
    <w:rsid w:val="003C5948"/>
    <w:rsid w:val="003C6BE4"/>
    <w:rsid w:val="003D24D2"/>
    <w:rsid w:val="003E4B00"/>
    <w:rsid w:val="004017F7"/>
    <w:rsid w:val="00412681"/>
    <w:rsid w:val="00434DFC"/>
    <w:rsid w:val="00441C4F"/>
    <w:rsid w:val="00453B0D"/>
    <w:rsid w:val="00460E96"/>
    <w:rsid w:val="004A6353"/>
    <w:rsid w:val="004C5183"/>
    <w:rsid w:val="004D2F35"/>
    <w:rsid w:val="004E1AFE"/>
    <w:rsid w:val="004F2C80"/>
    <w:rsid w:val="00564B50"/>
    <w:rsid w:val="00565365"/>
    <w:rsid w:val="00572463"/>
    <w:rsid w:val="00577F95"/>
    <w:rsid w:val="0058732A"/>
    <w:rsid w:val="00590CB9"/>
    <w:rsid w:val="005B1C29"/>
    <w:rsid w:val="005B4883"/>
    <w:rsid w:val="005C2D44"/>
    <w:rsid w:val="005E1612"/>
    <w:rsid w:val="005E1B80"/>
    <w:rsid w:val="005E5BF4"/>
    <w:rsid w:val="00612BD0"/>
    <w:rsid w:val="00616AE9"/>
    <w:rsid w:val="0065193B"/>
    <w:rsid w:val="0065430D"/>
    <w:rsid w:val="00666BFC"/>
    <w:rsid w:val="006918DC"/>
    <w:rsid w:val="006A0D6C"/>
    <w:rsid w:val="006C616D"/>
    <w:rsid w:val="006C6F94"/>
    <w:rsid w:val="00730732"/>
    <w:rsid w:val="00730B86"/>
    <w:rsid w:val="00760882"/>
    <w:rsid w:val="007745F3"/>
    <w:rsid w:val="007802AF"/>
    <w:rsid w:val="00795E14"/>
    <w:rsid w:val="007B4F61"/>
    <w:rsid w:val="007B53BF"/>
    <w:rsid w:val="007C7547"/>
    <w:rsid w:val="007D4654"/>
    <w:rsid w:val="007D7D47"/>
    <w:rsid w:val="008130D5"/>
    <w:rsid w:val="00813713"/>
    <w:rsid w:val="00820101"/>
    <w:rsid w:val="0082691A"/>
    <w:rsid w:val="00837A56"/>
    <w:rsid w:val="00863997"/>
    <w:rsid w:val="008900C4"/>
    <w:rsid w:val="00894851"/>
    <w:rsid w:val="008A2E6D"/>
    <w:rsid w:val="008D20BC"/>
    <w:rsid w:val="008D2209"/>
    <w:rsid w:val="008D3FD7"/>
    <w:rsid w:val="008D6145"/>
    <w:rsid w:val="008D6D55"/>
    <w:rsid w:val="008E126A"/>
    <w:rsid w:val="008F5AE1"/>
    <w:rsid w:val="008F5C37"/>
    <w:rsid w:val="009026C9"/>
    <w:rsid w:val="0090734A"/>
    <w:rsid w:val="00910EBB"/>
    <w:rsid w:val="00942152"/>
    <w:rsid w:val="00946496"/>
    <w:rsid w:val="0097050F"/>
    <w:rsid w:val="00974B5F"/>
    <w:rsid w:val="00986586"/>
    <w:rsid w:val="00992A99"/>
    <w:rsid w:val="009A5BB5"/>
    <w:rsid w:val="009A6DB6"/>
    <w:rsid w:val="009B6538"/>
    <w:rsid w:val="009C7047"/>
    <w:rsid w:val="009E055C"/>
    <w:rsid w:val="009E24AE"/>
    <w:rsid w:val="00A0617B"/>
    <w:rsid w:val="00A121B2"/>
    <w:rsid w:val="00A14B0E"/>
    <w:rsid w:val="00A15BB2"/>
    <w:rsid w:val="00A1663B"/>
    <w:rsid w:val="00A2567A"/>
    <w:rsid w:val="00A30754"/>
    <w:rsid w:val="00A328A0"/>
    <w:rsid w:val="00A34A0F"/>
    <w:rsid w:val="00A44D3A"/>
    <w:rsid w:val="00A44FDE"/>
    <w:rsid w:val="00A45924"/>
    <w:rsid w:val="00A532A1"/>
    <w:rsid w:val="00A54370"/>
    <w:rsid w:val="00A723F9"/>
    <w:rsid w:val="00A726EB"/>
    <w:rsid w:val="00A76408"/>
    <w:rsid w:val="00A80B0A"/>
    <w:rsid w:val="00AA6283"/>
    <w:rsid w:val="00AB4844"/>
    <w:rsid w:val="00AB7FA5"/>
    <w:rsid w:val="00AC3225"/>
    <w:rsid w:val="00AF0904"/>
    <w:rsid w:val="00B24D7D"/>
    <w:rsid w:val="00B30F4C"/>
    <w:rsid w:val="00B33545"/>
    <w:rsid w:val="00B60A1E"/>
    <w:rsid w:val="00B86085"/>
    <w:rsid w:val="00B919D8"/>
    <w:rsid w:val="00BB3262"/>
    <w:rsid w:val="00BD6B78"/>
    <w:rsid w:val="00BE121D"/>
    <w:rsid w:val="00BF6F66"/>
    <w:rsid w:val="00C018CF"/>
    <w:rsid w:val="00C037D6"/>
    <w:rsid w:val="00C21F7E"/>
    <w:rsid w:val="00C2474D"/>
    <w:rsid w:val="00C33692"/>
    <w:rsid w:val="00C470DF"/>
    <w:rsid w:val="00C67C1D"/>
    <w:rsid w:val="00C90136"/>
    <w:rsid w:val="00C979DD"/>
    <w:rsid w:val="00CB71A0"/>
    <w:rsid w:val="00CD2F91"/>
    <w:rsid w:val="00CE416C"/>
    <w:rsid w:val="00CE7EB1"/>
    <w:rsid w:val="00CF7FE2"/>
    <w:rsid w:val="00D021FD"/>
    <w:rsid w:val="00D0642A"/>
    <w:rsid w:val="00D070F2"/>
    <w:rsid w:val="00D10FD9"/>
    <w:rsid w:val="00D20178"/>
    <w:rsid w:val="00D2608D"/>
    <w:rsid w:val="00D30617"/>
    <w:rsid w:val="00D526D3"/>
    <w:rsid w:val="00D63FF3"/>
    <w:rsid w:val="00D65A60"/>
    <w:rsid w:val="00D74F63"/>
    <w:rsid w:val="00D86577"/>
    <w:rsid w:val="00DA2784"/>
    <w:rsid w:val="00DB447C"/>
    <w:rsid w:val="00DE6187"/>
    <w:rsid w:val="00E242DD"/>
    <w:rsid w:val="00E31E69"/>
    <w:rsid w:val="00E35DF5"/>
    <w:rsid w:val="00E41C5E"/>
    <w:rsid w:val="00E65530"/>
    <w:rsid w:val="00EB49D6"/>
    <w:rsid w:val="00EC4800"/>
    <w:rsid w:val="00EF59C6"/>
    <w:rsid w:val="00F12644"/>
    <w:rsid w:val="00F262C4"/>
    <w:rsid w:val="00F26E5D"/>
    <w:rsid w:val="00F37464"/>
    <w:rsid w:val="00F440B9"/>
    <w:rsid w:val="00F5000F"/>
    <w:rsid w:val="00F62DA4"/>
    <w:rsid w:val="00F73F21"/>
    <w:rsid w:val="00FC07E2"/>
    <w:rsid w:val="00FC6B08"/>
    <w:rsid w:val="00FE21E9"/>
    <w:rsid w:val="00FF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606CE"/>
    <w:rPr>
      <w:sz w:val="44"/>
      <w:szCs w:val="20"/>
    </w:rPr>
  </w:style>
  <w:style w:type="character" w:customStyle="1" w:styleId="a4">
    <w:name w:val="Основной текст Знак"/>
    <w:link w:val="a3"/>
    <w:uiPriority w:val="99"/>
    <w:semiHidden/>
    <w:locked/>
    <w:rsid w:val="005E1B80"/>
    <w:rPr>
      <w:rFonts w:cs="Times New Roman"/>
      <w:sz w:val="24"/>
      <w:szCs w:val="24"/>
    </w:rPr>
  </w:style>
  <w:style w:type="paragraph" w:styleId="a5">
    <w:name w:val="Body Text Indent"/>
    <w:basedOn w:val="a"/>
    <w:link w:val="a6"/>
    <w:uiPriority w:val="99"/>
    <w:rsid w:val="001606CE"/>
    <w:pPr>
      <w:ind w:firstLine="720"/>
      <w:jc w:val="both"/>
    </w:pPr>
    <w:rPr>
      <w:sz w:val="28"/>
      <w:szCs w:val="20"/>
    </w:rPr>
  </w:style>
  <w:style w:type="character" w:customStyle="1" w:styleId="a6">
    <w:name w:val="Основной текст с отступом Знак"/>
    <w:link w:val="a5"/>
    <w:uiPriority w:val="99"/>
    <w:locked/>
    <w:rsid w:val="00CE416C"/>
    <w:rPr>
      <w:rFonts w:cs="Times New Roman"/>
      <w:sz w:val="28"/>
    </w:rPr>
  </w:style>
  <w:style w:type="paragraph" w:styleId="a7">
    <w:name w:val="footer"/>
    <w:basedOn w:val="a"/>
    <w:link w:val="a8"/>
    <w:uiPriority w:val="99"/>
    <w:rsid w:val="001606CE"/>
    <w:pPr>
      <w:tabs>
        <w:tab w:val="center" w:pos="4153"/>
        <w:tab w:val="right" w:pos="8306"/>
      </w:tabs>
    </w:pPr>
    <w:rPr>
      <w:sz w:val="20"/>
      <w:szCs w:val="20"/>
    </w:rPr>
  </w:style>
  <w:style w:type="character" w:customStyle="1" w:styleId="a8">
    <w:name w:val="Нижний колонтитул Знак"/>
    <w:link w:val="a7"/>
    <w:uiPriority w:val="99"/>
    <w:semiHidden/>
    <w:locked/>
    <w:rsid w:val="005E1B80"/>
    <w:rPr>
      <w:rFonts w:cs="Times New Roman"/>
      <w:sz w:val="24"/>
      <w:szCs w:val="24"/>
    </w:rPr>
  </w:style>
  <w:style w:type="paragraph" w:styleId="a9">
    <w:name w:val="header"/>
    <w:basedOn w:val="a"/>
    <w:link w:val="aa"/>
    <w:uiPriority w:val="99"/>
    <w:rsid w:val="00D526D3"/>
    <w:pPr>
      <w:tabs>
        <w:tab w:val="center" w:pos="4677"/>
        <w:tab w:val="right" w:pos="9355"/>
      </w:tabs>
    </w:pPr>
  </w:style>
  <w:style w:type="character" w:customStyle="1" w:styleId="aa">
    <w:name w:val="Верхний колонтитул Знак"/>
    <w:link w:val="a9"/>
    <w:uiPriority w:val="99"/>
    <w:locked/>
    <w:rsid w:val="005E1B80"/>
    <w:rPr>
      <w:rFonts w:cs="Times New Roman"/>
      <w:sz w:val="24"/>
      <w:szCs w:val="24"/>
    </w:rPr>
  </w:style>
  <w:style w:type="character" w:styleId="ab">
    <w:name w:val="page number"/>
    <w:uiPriority w:val="99"/>
    <w:rsid w:val="00A121B2"/>
    <w:rPr>
      <w:rFonts w:cs="Times New Roman"/>
    </w:rPr>
  </w:style>
  <w:style w:type="character" w:customStyle="1" w:styleId="ac">
    <w:name w:val="Знак Знак"/>
    <w:uiPriority w:val="99"/>
    <w:rsid w:val="00F5000F"/>
    <w:rPr>
      <w:rFonts w:cs="Times New Roman"/>
      <w:sz w:val="28"/>
    </w:rPr>
  </w:style>
  <w:style w:type="paragraph" w:styleId="ad">
    <w:name w:val="Balloon Text"/>
    <w:basedOn w:val="a"/>
    <w:link w:val="ae"/>
    <w:uiPriority w:val="99"/>
    <w:semiHidden/>
    <w:rsid w:val="00344901"/>
    <w:rPr>
      <w:rFonts w:ascii="Tahoma" w:hAnsi="Tahoma" w:cs="Tahoma"/>
      <w:sz w:val="16"/>
      <w:szCs w:val="16"/>
    </w:rPr>
  </w:style>
  <w:style w:type="character" w:customStyle="1" w:styleId="ae">
    <w:name w:val="Текст выноски Знак"/>
    <w:link w:val="ad"/>
    <w:uiPriority w:val="99"/>
    <w:semiHidden/>
    <w:locked/>
    <w:rsid w:val="00D63FF3"/>
    <w:rPr>
      <w:rFonts w:cs="Times New Roman"/>
      <w:sz w:val="2"/>
    </w:rPr>
  </w:style>
  <w:style w:type="paragraph" w:customStyle="1" w:styleId="ConsPlusNormal">
    <w:name w:val="ConsPlusNormal"/>
    <w:rsid w:val="00355939"/>
    <w:pPr>
      <w:widowControl w:val="0"/>
      <w:autoSpaceDE w:val="0"/>
      <w:autoSpaceDN w:val="0"/>
      <w:adjustRightInd w:val="0"/>
    </w:pPr>
    <w:rPr>
      <w:rFonts w:ascii="Arial" w:hAnsi="Arial" w:cs="Arial"/>
    </w:rPr>
  </w:style>
  <w:style w:type="character" w:customStyle="1" w:styleId="pt-a0">
    <w:name w:val="pt-a0"/>
    <w:uiPriority w:val="99"/>
    <w:rsid w:val="00355939"/>
    <w:rPr>
      <w:rFonts w:cs="Times New Roman"/>
    </w:rPr>
  </w:style>
  <w:style w:type="character" w:customStyle="1" w:styleId="pt-a0-000060">
    <w:name w:val="pt-a0-000060"/>
    <w:uiPriority w:val="99"/>
    <w:rsid w:val="00355939"/>
    <w:rPr>
      <w:rFonts w:cs="Times New Roman"/>
    </w:rPr>
  </w:style>
  <w:style w:type="paragraph" w:styleId="af">
    <w:name w:val="List Paragraph"/>
    <w:basedOn w:val="a"/>
    <w:uiPriority w:val="34"/>
    <w:qFormat/>
    <w:rsid w:val="00B86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606CE"/>
    <w:rPr>
      <w:sz w:val="44"/>
      <w:szCs w:val="20"/>
    </w:rPr>
  </w:style>
  <w:style w:type="character" w:customStyle="1" w:styleId="a4">
    <w:name w:val="Основной текст Знак"/>
    <w:link w:val="a3"/>
    <w:uiPriority w:val="99"/>
    <w:semiHidden/>
    <w:locked/>
    <w:rsid w:val="005E1B80"/>
    <w:rPr>
      <w:rFonts w:cs="Times New Roman"/>
      <w:sz w:val="24"/>
      <w:szCs w:val="24"/>
    </w:rPr>
  </w:style>
  <w:style w:type="paragraph" w:styleId="a5">
    <w:name w:val="Body Text Indent"/>
    <w:basedOn w:val="a"/>
    <w:link w:val="a6"/>
    <w:uiPriority w:val="99"/>
    <w:rsid w:val="001606CE"/>
    <w:pPr>
      <w:ind w:firstLine="720"/>
      <w:jc w:val="both"/>
    </w:pPr>
    <w:rPr>
      <w:sz w:val="28"/>
      <w:szCs w:val="20"/>
    </w:rPr>
  </w:style>
  <w:style w:type="character" w:customStyle="1" w:styleId="a6">
    <w:name w:val="Основной текст с отступом Знак"/>
    <w:link w:val="a5"/>
    <w:uiPriority w:val="99"/>
    <w:locked/>
    <w:rsid w:val="00CE416C"/>
    <w:rPr>
      <w:rFonts w:cs="Times New Roman"/>
      <w:sz w:val="28"/>
    </w:rPr>
  </w:style>
  <w:style w:type="paragraph" w:styleId="a7">
    <w:name w:val="footer"/>
    <w:basedOn w:val="a"/>
    <w:link w:val="a8"/>
    <w:uiPriority w:val="99"/>
    <w:rsid w:val="001606CE"/>
    <w:pPr>
      <w:tabs>
        <w:tab w:val="center" w:pos="4153"/>
        <w:tab w:val="right" w:pos="8306"/>
      </w:tabs>
    </w:pPr>
    <w:rPr>
      <w:sz w:val="20"/>
      <w:szCs w:val="20"/>
    </w:rPr>
  </w:style>
  <w:style w:type="character" w:customStyle="1" w:styleId="a8">
    <w:name w:val="Нижний колонтитул Знак"/>
    <w:link w:val="a7"/>
    <w:uiPriority w:val="99"/>
    <w:semiHidden/>
    <w:locked/>
    <w:rsid w:val="005E1B80"/>
    <w:rPr>
      <w:rFonts w:cs="Times New Roman"/>
      <w:sz w:val="24"/>
      <w:szCs w:val="24"/>
    </w:rPr>
  </w:style>
  <w:style w:type="paragraph" w:styleId="a9">
    <w:name w:val="header"/>
    <w:basedOn w:val="a"/>
    <w:link w:val="aa"/>
    <w:uiPriority w:val="99"/>
    <w:rsid w:val="00D526D3"/>
    <w:pPr>
      <w:tabs>
        <w:tab w:val="center" w:pos="4677"/>
        <w:tab w:val="right" w:pos="9355"/>
      </w:tabs>
    </w:pPr>
  </w:style>
  <w:style w:type="character" w:customStyle="1" w:styleId="aa">
    <w:name w:val="Верхний колонтитул Знак"/>
    <w:link w:val="a9"/>
    <w:uiPriority w:val="99"/>
    <w:locked/>
    <w:rsid w:val="005E1B80"/>
    <w:rPr>
      <w:rFonts w:cs="Times New Roman"/>
      <w:sz w:val="24"/>
      <w:szCs w:val="24"/>
    </w:rPr>
  </w:style>
  <w:style w:type="character" w:styleId="ab">
    <w:name w:val="page number"/>
    <w:uiPriority w:val="99"/>
    <w:rsid w:val="00A121B2"/>
    <w:rPr>
      <w:rFonts w:cs="Times New Roman"/>
    </w:rPr>
  </w:style>
  <w:style w:type="character" w:customStyle="1" w:styleId="ac">
    <w:name w:val="Знак Знак"/>
    <w:uiPriority w:val="99"/>
    <w:rsid w:val="00F5000F"/>
    <w:rPr>
      <w:rFonts w:cs="Times New Roman"/>
      <w:sz w:val="28"/>
    </w:rPr>
  </w:style>
  <w:style w:type="paragraph" w:styleId="ad">
    <w:name w:val="Balloon Text"/>
    <w:basedOn w:val="a"/>
    <w:link w:val="ae"/>
    <w:uiPriority w:val="99"/>
    <w:semiHidden/>
    <w:rsid w:val="00344901"/>
    <w:rPr>
      <w:rFonts w:ascii="Tahoma" w:hAnsi="Tahoma" w:cs="Tahoma"/>
      <w:sz w:val="16"/>
      <w:szCs w:val="16"/>
    </w:rPr>
  </w:style>
  <w:style w:type="character" w:customStyle="1" w:styleId="ae">
    <w:name w:val="Текст выноски Знак"/>
    <w:link w:val="ad"/>
    <w:uiPriority w:val="99"/>
    <w:semiHidden/>
    <w:locked/>
    <w:rsid w:val="00D63FF3"/>
    <w:rPr>
      <w:rFonts w:cs="Times New Roman"/>
      <w:sz w:val="2"/>
    </w:rPr>
  </w:style>
  <w:style w:type="paragraph" w:customStyle="1" w:styleId="ConsPlusNormal">
    <w:name w:val="ConsPlusNormal"/>
    <w:rsid w:val="00355939"/>
    <w:pPr>
      <w:widowControl w:val="0"/>
      <w:autoSpaceDE w:val="0"/>
      <w:autoSpaceDN w:val="0"/>
      <w:adjustRightInd w:val="0"/>
    </w:pPr>
    <w:rPr>
      <w:rFonts w:ascii="Arial" w:hAnsi="Arial" w:cs="Arial"/>
    </w:rPr>
  </w:style>
  <w:style w:type="character" w:customStyle="1" w:styleId="pt-a0">
    <w:name w:val="pt-a0"/>
    <w:uiPriority w:val="99"/>
    <w:rsid w:val="00355939"/>
    <w:rPr>
      <w:rFonts w:cs="Times New Roman"/>
    </w:rPr>
  </w:style>
  <w:style w:type="character" w:customStyle="1" w:styleId="pt-a0-000060">
    <w:name w:val="pt-a0-000060"/>
    <w:uiPriority w:val="99"/>
    <w:rsid w:val="00355939"/>
    <w:rPr>
      <w:rFonts w:cs="Times New Roman"/>
    </w:rPr>
  </w:style>
  <w:style w:type="paragraph" w:styleId="af">
    <w:name w:val="List Paragraph"/>
    <w:basedOn w:val="a"/>
    <w:uiPriority w:val="34"/>
    <w:qFormat/>
    <w:rsid w:val="00B86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2439">
      <w:marLeft w:val="0"/>
      <w:marRight w:val="0"/>
      <w:marTop w:val="0"/>
      <w:marBottom w:val="0"/>
      <w:divBdr>
        <w:top w:val="none" w:sz="0" w:space="0" w:color="auto"/>
        <w:left w:val="none" w:sz="0" w:space="0" w:color="auto"/>
        <w:bottom w:val="none" w:sz="0" w:space="0" w:color="auto"/>
        <w:right w:val="none" w:sz="0" w:space="0" w:color="auto"/>
      </w:divBdr>
    </w:div>
    <w:div w:id="394932440">
      <w:marLeft w:val="0"/>
      <w:marRight w:val="0"/>
      <w:marTop w:val="0"/>
      <w:marBottom w:val="0"/>
      <w:divBdr>
        <w:top w:val="none" w:sz="0" w:space="0" w:color="auto"/>
        <w:left w:val="none" w:sz="0" w:space="0" w:color="auto"/>
        <w:bottom w:val="none" w:sz="0" w:space="0" w:color="auto"/>
        <w:right w:val="none" w:sz="0" w:space="0" w:color="auto"/>
      </w:divBdr>
    </w:div>
    <w:div w:id="394932441">
      <w:marLeft w:val="0"/>
      <w:marRight w:val="0"/>
      <w:marTop w:val="0"/>
      <w:marBottom w:val="0"/>
      <w:divBdr>
        <w:top w:val="none" w:sz="0" w:space="0" w:color="auto"/>
        <w:left w:val="none" w:sz="0" w:space="0" w:color="auto"/>
        <w:bottom w:val="none" w:sz="0" w:space="0" w:color="auto"/>
        <w:right w:val="none" w:sz="0" w:space="0" w:color="auto"/>
      </w:divBdr>
    </w:div>
    <w:div w:id="10105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090EF-5203-4346-84B5-55FD9EB1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610</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Смирнова Татьяна Александровна</cp:lastModifiedBy>
  <cp:revision>19</cp:revision>
  <cp:lastPrinted>2022-11-30T06:31:00Z</cp:lastPrinted>
  <dcterms:created xsi:type="dcterms:W3CDTF">2022-08-29T07:05:00Z</dcterms:created>
  <dcterms:modified xsi:type="dcterms:W3CDTF">2023-01-11T06:45:00Z</dcterms:modified>
</cp:coreProperties>
</file>