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680"/>
        <w:rPr>
          <w:rFonts w:ascii="Times New Roman" w:hAnsi="Times New Roman"/>
        </w:rPr>
      </w:pPr>
      <w:r>
        <w:rPr>
          <w:rFonts w:ascii="Times New Roman" w:hAnsi="Times New Roman"/>
        </w:rPr>
        <w:t>Статья 13.3. Документы, необходимые для заключения соглашений об осуществлении деятельности участниками договора о совместном производстве продукции</w:t>
      </w:r>
    </w:p>
    <w:p w14:paraId="02000000">
      <w:pPr>
        <w:ind w:firstLine="680"/>
        <w:rPr>
          <w:rFonts w:ascii="Times New Roman" w:hAnsi="Times New Roman"/>
          <w:i w:val="1"/>
        </w:rPr>
      </w:pPr>
      <w:r>
        <w:rPr>
          <w:rFonts w:ascii="Times New Roman" w:hAnsi="Times New Roman"/>
          <w:i w:val="1"/>
        </w:rPr>
        <w:t>(введена Федеральным законом от 04.08.2023 № 448-ФЗ)</w:t>
      </w:r>
    </w:p>
    <w:p w14:paraId="03000000">
      <w:pPr>
        <w:ind w:firstLine="680"/>
        <w:rPr>
          <w:rFonts w:ascii="Times New Roman" w:hAnsi="Times New Roman"/>
        </w:rPr>
      </w:pPr>
    </w:p>
    <w:p w14:paraId="04000000">
      <w:pPr>
        <w:spacing w:after="113"/>
        <w:ind w:firstLine="680"/>
        <w:rPr>
          <w:rFonts w:ascii="Times New Roman" w:hAnsi="Times New Roman"/>
        </w:rPr>
      </w:pPr>
      <w:r>
        <w:rPr>
          <w:rFonts w:ascii="Times New Roman" w:hAnsi="Times New Roman"/>
        </w:rPr>
        <w:t xml:space="preserve">1. Участники договора о совместном производстве продукции </w:t>
      </w:r>
      <w:r>
        <w:br/>
      </w:r>
      <w:r>
        <w:rPr>
          <w:rFonts w:ascii="Times New Roman" w:hAnsi="Times New Roman"/>
        </w:rPr>
        <w:t xml:space="preserve">(далее - участники договора) в случае его заключения до получения любым </w:t>
      </w:r>
      <w:r>
        <w:br/>
      </w:r>
      <w:r>
        <w:rPr>
          <w:rFonts w:ascii="Times New Roman" w:hAnsi="Times New Roman"/>
        </w:rPr>
        <w:t xml:space="preserve">из участников договора статуса резидента особой экономической зоны представляют в уполномоченный Правительством Российской Федерации федеральный орган исполнительной власти, или в орган исполнительной власти субъекта Российской Федерации, или в управляющую компанию в случае принятия решения в соответствии с частью 6 статьи 6 настоящего Федерального закона при передаче им полномочий, предусмотренных пунктом 5.1 части 1 статьи 8 настоящего Федерального закона, совместную заявку на заключение соглашений об осуществлении деятельности. Такая заявка должна содержать сведения о предполагаемом виде деятельности участников договора. </w:t>
      </w:r>
      <w:r>
        <w:br/>
      </w:r>
      <w:r>
        <w:rPr>
          <w:rFonts w:ascii="Times New Roman" w:hAnsi="Times New Roman"/>
        </w:rPr>
        <w:t>К такой заявке участники договора прилагают следующие документы:</w:t>
      </w:r>
    </w:p>
    <w:p w14:paraId="05000000">
      <w:pPr>
        <w:spacing w:after="113"/>
        <w:ind w:firstLine="680"/>
        <w:rPr>
          <w:rFonts w:ascii="Times New Roman" w:hAnsi="Times New Roman"/>
        </w:rPr>
      </w:pPr>
      <w:r>
        <w:rPr>
          <w:rFonts w:ascii="Times New Roman" w:hAnsi="Times New Roman"/>
        </w:rPr>
        <w:t>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 в отношении каждого участника договора;</w:t>
      </w:r>
    </w:p>
    <w:p w14:paraId="06000000">
      <w:pPr>
        <w:spacing w:after="113"/>
        <w:ind w:firstLine="680"/>
        <w:rPr>
          <w:rFonts w:ascii="Times New Roman" w:hAnsi="Times New Roman"/>
        </w:rPr>
      </w:pPr>
      <w:r>
        <w:rPr>
          <w:rFonts w:ascii="Times New Roman" w:hAnsi="Times New Roman"/>
        </w:rPr>
        <w:t>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в отношении участника договора, осуществляющего производство конечной инновационной продукции (далее - конечный участник договора);</w:t>
      </w:r>
    </w:p>
    <w:p w14:paraId="07000000">
      <w:pPr>
        <w:spacing w:after="113"/>
        <w:ind w:firstLine="680"/>
        <w:rPr>
          <w:rFonts w:ascii="Times New Roman" w:hAnsi="Times New Roman"/>
        </w:rPr>
      </w:pPr>
      <w:r>
        <w:rPr>
          <w:rFonts w:ascii="Times New Roman" w:hAnsi="Times New Roman"/>
        </w:rPr>
        <w:t>3) копию договора о совместном производстве продукции;</w:t>
      </w:r>
    </w:p>
    <w:p w14:paraId="08000000">
      <w:pPr>
        <w:spacing w:after="113"/>
        <w:ind w:firstLine="680"/>
        <w:rPr>
          <w:rFonts w:ascii="Times New Roman" w:hAnsi="Times New Roman"/>
        </w:rPr>
      </w:pPr>
      <w:r>
        <w:rPr>
          <w:rFonts w:ascii="Times New Roman" w:hAnsi="Times New Roman"/>
        </w:rPr>
        <w:t>4)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в отношении каждого участника договора;</w:t>
      </w:r>
    </w:p>
    <w:p w14:paraId="09000000">
      <w:pPr>
        <w:spacing w:after="113"/>
        <w:ind w:firstLine="680"/>
        <w:rPr>
          <w:rFonts w:ascii="Times New Roman" w:hAnsi="Times New Roman"/>
        </w:rPr>
      </w:pPr>
      <w:r>
        <w:rPr>
          <w:rFonts w:ascii="Times New Roman" w:hAnsi="Times New Roman"/>
        </w:rPr>
        <w:t xml:space="preserve">5) копию свидетельства о постановке на учет в налоговом органе </w:t>
      </w:r>
      <w:r>
        <w:br/>
      </w:r>
      <w:r>
        <w:rPr>
          <w:rFonts w:ascii="Times New Roman" w:hAnsi="Times New Roman"/>
        </w:rPr>
        <w:t>в отношении каждого участника договора;</w:t>
      </w:r>
    </w:p>
    <w:p w14:paraId="0A000000">
      <w:pPr>
        <w:spacing w:after="113"/>
        <w:ind w:firstLine="680"/>
        <w:rPr>
          <w:rFonts w:ascii="Times New Roman" w:hAnsi="Times New Roman"/>
        </w:rPr>
      </w:pPr>
      <w:r>
        <w:rPr>
          <w:rFonts w:ascii="Times New Roman" w:hAnsi="Times New Roman"/>
        </w:rPr>
        <w:t>6) справку об исполнении обязанности по уплате налогов, сборов, страховых взносов, пеней, штрафов, процентов, подлежащих уплате</w:t>
      </w:r>
      <w:r>
        <w:br/>
      </w:r>
      <w:r>
        <w:rPr>
          <w:rFonts w:ascii="Times New Roman" w:hAnsi="Times New Roman"/>
        </w:rPr>
        <w:t>в соответствии с законодательством Российской Федерации о налогах и сборах,</w:t>
      </w:r>
      <w:r>
        <w:br/>
      </w:r>
      <w:r>
        <w:rPr>
          <w:rFonts w:ascii="Times New Roman" w:hAnsi="Times New Roman"/>
        </w:rPr>
        <w:t>в отношении каждого участника договора.</w:t>
      </w:r>
    </w:p>
    <w:p w14:paraId="0B000000">
      <w:pPr>
        <w:spacing w:after="113"/>
        <w:ind w:firstLine="680"/>
        <w:rPr>
          <w:rFonts w:ascii="Times New Roman" w:hAnsi="Times New Roman"/>
        </w:rPr>
      </w:pPr>
      <w:r>
        <w:rPr>
          <w:rFonts w:ascii="Times New Roman" w:hAnsi="Times New Roman"/>
        </w:rPr>
        <w:t>2. Документы, указанные в части 1 настоящей статьи, могут быть представлены участниками договора в том числе в форме электронных документов, подписанных с использованием усиленной квалифицированной электронной подписи.</w:t>
      </w:r>
    </w:p>
    <w:p w14:paraId="0C000000">
      <w:pPr>
        <w:spacing w:after="113"/>
        <w:ind w:firstLine="680"/>
        <w:rPr>
          <w:rFonts w:ascii="Times New Roman" w:hAnsi="Times New Roman"/>
        </w:rPr>
      </w:pPr>
    </w:p>
    <w:p w14:paraId="0D000000">
      <w:pPr>
        <w:spacing w:after="113"/>
        <w:ind w:firstLine="680"/>
        <w:rPr>
          <w:rFonts w:ascii="Times New Roman" w:hAnsi="Times New Roman"/>
        </w:rPr>
      </w:pPr>
      <w:r>
        <w:rPr>
          <w:rFonts w:ascii="Times New Roman" w:hAnsi="Times New Roman"/>
        </w:rPr>
        <w:t>3. В случае, если указанные в пунктах 4 и 5 части 1 настоящей статьи документы участниками договора не представлены, по межведомственному запросу уполномоченного Правительством Российской Федерации федерального органа исполнительной власти или органа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 федеральным органом исполнительной власти, осуществляющим функции по контролю</w:t>
      </w:r>
      <w:r>
        <w:br/>
      </w:r>
      <w:r>
        <w:rPr>
          <w:rFonts w:ascii="Times New Roman" w:hAnsi="Times New Roman"/>
        </w:rPr>
        <w:t>и надзору за соблюдением законодательства о налогах и сборах,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предоставляются сведения, подтверждающие факт внесения данных о заявителе в единый государственный реестр юридических лиц или единый государственный реестр индивидуальных предпринимателей, а также сведения, подтверждающие факт постановки заявителя на учет в налоговом органе. Заявитель вправе представить документы, содержащие эти сведения, по собственной инициативе.</w:t>
      </w:r>
    </w:p>
    <w:p w14:paraId="0E000000">
      <w:pPr>
        <w:spacing w:after="113"/>
        <w:ind w:firstLine="680"/>
        <w:rPr>
          <w:rFonts w:ascii="Times New Roman" w:hAnsi="Times New Roman"/>
        </w:rPr>
      </w:pPr>
      <w:r>
        <w:rPr>
          <w:rFonts w:ascii="Times New Roman" w:hAnsi="Times New Roman"/>
        </w:rPr>
        <w:t xml:space="preserve">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или управляющая компания в случае принятия решения </w:t>
      </w:r>
      <w:r>
        <w:br/>
      </w:r>
      <w:r>
        <w:rPr>
          <w:rFonts w:ascii="Times New Roman" w:hAnsi="Times New Roman"/>
        </w:rPr>
        <w:t>в соответствии с частью 6 статьи 6 настоящего Федерального закона при передаче им полномочий, предусмотренных пунктом 5.1 части 1 статьи 8 настоящего Федерального закона, не позднее чем через пятнадцать рабочих дней после получения всех документов, указанных в частях 1 и 3 настоящей статьи, направляет участникам договора соглашения об осуществлении деятельности на подписание, которые также направляются на подписание в управляющую компанию в случае принятия решения в соответствии с частью 6 статьи 6 настоящего Федерального закона, либо решение об отказе в заключении соглашений об осуществлении деятельности.</w:t>
      </w:r>
    </w:p>
    <w:p w14:paraId="0F000000">
      <w:pPr>
        <w:spacing w:after="113"/>
        <w:ind w:firstLine="680"/>
        <w:rPr>
          <w:rFonts w:ascii="Times New Roman" w:hAnsi="Times New Roman"/>
        </w:rPr>
      </w:pPr>
      <w:r>
        <w:rPr>
          <w:rFonts w:ascii="Times New Roman" w:hAnsi="Times New Roman"/>
        </w:rPr>
        <w:t>5. Отказ в заключении соглашений об осуществлении деятельности допускается в случае:</w:t>
      </w:r>
    </w:p>
    <w:p w14:paraId="10000000">
      <w:pPr>
        <w:spacing w:after="113"/>
        <w:ind w:firstLine="680"/>
        <w:rPr>
          <w:rFonts w:ascii="Times New Roman" w:hAnsi="Times New Roman"/>
        </w:rPr>
      </w:pPr>
      <w:r>
        <w:rPr>
          <w:rFonts w:ascii="Times New Roman" w:hAnsi="Times New Roman"/>
        </w:rPr>
        <w:t xml:space="preserve">1) непредставления участниками договора документов, указанных </w:t>
      </w:r>
      <w:r>
        <w:br/>
      </w:r>
      <w:r>
        <w:rPr>
          <w:rFonts w:ascii="Times New Roman" w:hAnsi="Times New Roman"/>
        </w:rPr>
        <w:t>в пунктах 1 - 3 и 6 части 1 настоящей статьи;</w:t>
      </w:r>
    </w:p>
    <w:p w14:paraId="11000000">
      <w:pPr>
        <w:spacing w:after="113"/>
        <w:ind w:firstLine="680"/>
        <w:rPr>
          <w:rFonts w:ascii="Times New Roman" w:hAnsi="Times New Roman"/>
        </w:rPr>
      </w:pPr>
      <w:r>
        <w:rPr>
          <w:rFonts w:ascii="Times New Roman" w:hAnsi="Times New Roman"/>
        </w:rPr>
        <w:t xml:space="preserve">2)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участникам договора </w:t>
      </w:r>
      <w:r>
        <w:br/>
      </w:r>
      <w:r>
        <w:rPr>
          <w:rFonts w:ascii="Times New Roman" w:hAnsi="Times New Roman"/>
        </w:rPr>
        <w:t>и которое соответствует условиям, указанным в паспорте инвестиционного проекта;</w:t>
      </w:r>
    </w:p>
    <w:p w14:paraId="12000000">
      <w:pPr>
        <w:spacing w:after="113"/>
        <w:ind w:firstLine="680"/>
        <w:rPr>
          <w:rFonts w:ascii="Times New Roman" w:hAnsi="Times New Roman"/>
        </w:rPr>
      </w:pPr>
      <w:r>
        <w:rPr>
          <w:rFonts w:ascii="Times New Roman" w:hAnsi="Times New Roman"/>
        </w:rPr>
        <w:t>3) отсутствия в границах особой экономической зоны свободных земельных участков, соответствующих условиям, указанным в паспорте инвестиционного проекта;</w:t>
      </w:r>
    </w:p>
    <w:p w14:paraId="13000000">
      <w:pPr>
        <w:spacing w:after="113"/>
        <w:ind w:firstLine="680"/>
        <w:rPr>
          <w:rFonts w:ascii="Times New Roman" w:hAnsi="Times New Roman"/>
        </w:rPr>
      </w:pPr>
      <w:r>
        <w:rPr>
          <w:rFonts w:ascii="Times New Roman" w:hAnsi="Times New Roman"/>
        </w:rPr>
        <w:t>4) несоответствия предполагаемой деятельности участников договора видам деятельности, осуществление которых разрешено в особой экономической зоне;</w:t>
      </w:r>
    </w:p>
    <w:p w14:paraId="14000000">
      <w:pPr>
        <w:spacing w:after="113"/>
        <w:ind w:firstLine="680"/>
        <w:rPr>
          <w:rFonts w:ascii="Times New Roman" w:hAnsi="Times New Roman"/>
        </w:rPr>
      </w:pPr>
      <w:r>
        <w:rPr>
          <w:rFonts w:ascii="Times New Roman" w:hAnsi="Times New Roman"/>
        </w:rPr>
        <w:t>5) несоответствия инвестиционного проекта конечного участника договора требованиям, установленным частью 1 статьи 10 настоящего Федерального закона;</w:t>
      </w:r>
    </w:p>
    <w:p w14:paraId="15000000">
      <w:pPr>
        <w:spacing w:after="113"/>
        <w:ind w:firstLine="680"/>
        <w:rPr>
          <w:rFonts w:ascii="Times New Roman" w:hAnsi="Times New Roman"/>
        </w:rPr>
      </w:pPr>
      <w:r>
        <w:rPr>
          <w:rFonts w:ascii="Times New Roman" w:hAnsi="Times New Roman"/>
        </w:rPr>
        <w:t>6) невозможности обеспечения участников договора объектами инфраструктуры особой экономической зоны в объеме и сроки, которые установлены паспортом инвестиционного проекта;</w:t>
      </w:r>
    </w:p>
    <w:p w14:paraId="16000000">
      <w:pPr>
        <w:spacing w:after="113"/>
        <w:ind w:firstLine="680"/>
        <w:rPr>
          <w:rFonts w:ascii="Times New Roman" w:hAnsi="Times New Roman"/>
        </w:rPr>
      </w:pPr>
      <w:r>
        <w:rPr>
          <w:rFonts w:ascii="Times New Roman" w:hAnsi="Times New Roman"/>
        </w:rPr>
        <w:t>7) несоответствия паспорта инвестиционного проекта и финансовой модели инвестиционного проекта конечного участника договора критериям, предусмотренным частью 6 настоящей статьи.</w:t>
      </w:r>
    </w:p>
    <w:p w14:paraId="17000000">
      <w:pPr>
        <w:spacing w:after="113"/>
        <w:ind w:firstLine="680"/>
        <w:rPr>
          <w:rFonts w:ascii="Times New Roman" w:hAnsi="Times New Roman"/>
        </w:rPr>
      </w:pPr>
      <w:r>
        <w:rPr>
          <w:rFonts w:ascii="Times New Roman" w:hAnsi="Times New Roman"/>
        </w:rPr>
        <w:t>6. Оценка паспорта инвестиционного проекта и финансовой модели инвестиционного проекта конечного участника договора осуществляется уполномоченным Правительством Российской Федерации федеральным органом исполнительной власти, или органом исполнительной власти субъекта Российской Федерации, или управляющей компанией в случае принятия решения</w:t>
      </w:r>
      <w:r>
        <w:br/>
      </w:r>
      <w:r>
        <w:rPr>
          <w:rFonts w:ascii="Times New Roman" w:hAnsi="Times New Roman"/>
        </w:rPr>
        <w:t>в соответствии с частью 6 статьи 6 настоящего Федерального закона при передаче им полномочий, предусмотренных пунктом 5.1 части 1 статьи 8 настоящего Федерального закона, на основании критериев и методики оценки, которые установлены уполномоченным Правительством Российской Федерации федеральным органом исполнительной власти или органом исполнительной власти субъекта Российской Федерации.</w:t>
      </w:r>
    </w:p>
    <w:p w14:paraId="18000000">
      <w:pPr>
        <w:spacing w:after="113"/>
        <w:ind w:firstLine="680"/>
        <w:rPr>
          <w:rFonts w:ascii="Times New Roman" w:hAnsi="Times New Roman"/>
        </w:rPr>
      </w:pPr>
      <w:r>
        <w:rPr>
          <w:rFonts w:ascii="Times New Roman" w:hAnsi="Times New Roman"/>
        </w:rPr>
        <w:t xml:space="preserve">7. В решении об отказе в рассмотрении заявки на заключение соглашений </w:t>
      </w:r>
      <w:r>
        <w:br/>
      </w:r>
      <w:r>
        <w:rPr>
          <w:rFonts w:ascii="Times New Roman" w:hAnsi="Times New Roman"/>
        </w:rPr>
        <w:t xml:space="preserve">об осуществлении деятельности должны быть указаны мотивированные основания такого отказа. Данное решение может быть обжаловано участниками договора </w:t>
      </w:r>
      <w:r>
        <w:br/>
      </w:r>
      <w:r>
        <w:rPr>
          <w:rFonts w:ascii="Times New Roman" w:hAnsi="Times New Roman"/>
        </w:rPr>
        <w:t>в судебном порядке.</w:t>
      </w:r>
    </w:p>
    <w:p w14:paraId="19000000">
      <w:pPr>
        <w:spacing w:after="113"/>
        <w:ind w:firstLine="680"/>
        <w:rPr>
          <w:rFonts w:ascii="Times New Roman" w:hAnsi="Times New Roman"/>
        </w:rPr>
      </w:pPr>
    </w:p>
    <w:p w14:paraId="1A000000">
      <w:pPr>
        <w:pStyle w:val="Style_1"/>
        <w:rPr>
          <w:rFonts w:ascii="Times New Roman" w:hAnsi="Times New Roman"/>
        </w:rPr>
      </w:pPr>
    </w:p>
    <w:sectPr>
      <w:pgSz w:h="16848" w:orient="portrait" w:w="11908"/>
      <w:pgMar w:bottom="567" w:left="113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2023-12-20T15:28:29Z</dcterms:modified>
</cp:coreProperties>
</file>