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5200" cy="762000"/>
                <wp:effectExtent l="19050" t="0" r="6350" b="0"/>
                <wp:docPr id="1" name="Рисунок 1" descr="Gerb_IvReg_small_bw_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IvReg_small_bw_lin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65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6.00pt;height:60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07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 xml:space="preserve">ПРАВИТЕЛЬСТВО ИВАНОВСКОЙ ОБЛАСТИ</w:t>
      </w:r>
      <w:r>
        <w:rPr>
          <w:b/>
          <w:spacing w:val="20"/>
          <w:sz w:val="36"/>
          <w:u w:val="single"/>
        </w:rPr>
      </w:r>
    </w:p>
    <w:p>
      <w:pPr>
        <w:pStyle w:val="907"/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</w:r>
      <w:r>
        <w:rPr>
          <w:bCs/>
          <w:spacing w:val="20"/>
          <w:sz w:val="28"/>
          <w:szCs w:val="28"/>
        </w:rPr>
      </w:r>
    </w:p>
    <w:p>
      <w:pPr>
        <w:pStyle w:val="907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 xml:space="preserve">ПОСТАНОВЛЕНИЕ</w:t>
      </w:r>
      <w:r>
        <w:rPr>
          <w:b/>
          <w:spacing w:val="34"/>
          <w:sz w:val="36"/>
        </w:rPr>
      </w:r>
    </w:p>
    <w:p>
      <w:pPr>
        <w:pStyle w:val="907"/>
        <w:jc w:val="center"/>
        <w:rPr>
          <w:spacing w:val="34"/>
          <w:sz w:val="28"/>
          <w:szCs w:val="28"/>
        </w:rPr>
      </w:pP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</w:p>
    <w:p>
      <w:pPr>
        <w:pStyle w:val="907"/>
        <w:jc w:val="center"/>
        <w:rPr>
          <w:spacing w:val="34"/>
          <w:sz w:val="28"/>
          <w:szCs w:val="28"/>
        </w:rPr>
      </w:pPr>
      <w:r>
        <w:rPr>
          <w:spacing w:val="34"/>
          <w:sz w:val="28"/>
          <w:szCs w:val="28"/>
        </w:rPr>
      </w:r>
      <w:r>
        <w:rPr>
          <w:spacing w:val="34"/>
          <w:sz w:val="28"/>
          <w:szCs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_______________ № ______</w:t>
            </w:r>
            <w:r>
              <w:rPr>
                <w:sz w:val="28"/>
              </w:rPr>
              <w:t xml:space="preserve">_-</w:t>
            </w:r>
            <w:r>
              <w:rPr>
                <w:sz w:val="28"/>
              </w:rPr>
              <w:t xml:space="preserve">п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Иваново</w:t>
            </w:r>
            <w:r>
              <w:rPr>
                <w:sz w:val="28"/>
              </w:rPr>
            </w:r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Порядка выполнения работодателями квоты</w:t>
            </w:r>
            <w:r>
              <w:rPr>
                <w:b/>
                <w:sz w:val="28"/>
              </w:rPr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для приема на работу участников специальной военной операции</w:t>
            </w:r>
            <w:r>
              <w:rPr>
                <w:b/>
                <w:sz w:val="28"/>
              </w:rPr>
            </w:r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>
        <w:tblPrEx/>
        <w:trPr/>
        <w:tc>
          <w:tcPr>
            <w:tcW w:w="9180" w:type="dxa"/>
            <w:textDirection w:val="lrTb"/>
            <w:noWrap w:val="false"/>
          </w:tcPr>
          <w:p>
            <w:pPr>
              <w:pStyle w:val="908"/>
            </w:pPr>
            <w:r>
              <w:t xml:space="preserve">В соответствии с частью </w:t>
            </w:r>
            <w:r>
              <w:t xml:space="preserve">5 статьи 4 Закона Ивановской области от 01.04.2026 № 9-ОЗ «Об установлении на территории Ивановской области квоты для приема на работу участников специальной военной операции» Правительство Ивановской области </w:t>
            </w:r>
            <w:r>
              <w:t xml:space="preserve">п</w:t>
            </w:r>
            <w:r>
              <w:t xml:space="preserve"> о с т а н о в л я е т:</w:t>
            </w:r>
            <w:r/>
          </w:p>
          <w:p>
            <w:pPr>
              <w:pStyle w:val="908"/>
              <w:tabs>
                <w:tab w:val="left" w:pos="1134" w:leader="none"/>
              </w:tabs>
            </w:pPr>
            <w:r>
              <w:t xml:space="preserve">1.</w:t>
            </w:r>
            <w:r>
              <w:tab/>
              <w:t xml:space="preserve">Утвердить Порядок в</w:t>
            </w:r>
            <w:r>
              <w:t xml:space="preserve">ыполнения работодателями квоты для приема на работу участников специальной военной операции (прилагается).</w:t>
            </w:r>
            <w:r/>
          </w:p>
          <w:p>
            <w:pPr>
              <w:pStyle w:val="908"/>
            </w:pPr>
            <w:r>
              <w:t xml:space="preserve">2. Постановление вступает в силу с 1 сентября 2026 года и действует до 1 сентября 2032 года.</w:t>
            </w:r>
            <w:r/>
          </w:p>
        </w:tc>
      </w:tr>
      <w:tr>
        <w:tblPrEx/>
        <w:trPr>
          <w:trHeight w:val="322"/>
        </w:trPr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08"/>
            </w:pPr>
            <w:r/>
            <w:r/>
          </w:p>
        </w:tc>
      </w:tr>
    </w:tbl>
    <w:p>
      <w:pPr>
        <w:pStyle w:val="908"/>
      </w:pPr>
      <w:r/>
      <w:r/>
    </w:p>
    <w:p>
      <w:pPr>
        <w:pStyle w:val="908"/>
      </w:pPr>
      <w:r/>
      <w:r/>
    </w:p>
    <w:p>
      <w:pPr>
        <w:pStyle w:val="908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>
        <w:tblPrEx/>
        <w:trPr/>
        <w:tc>
          <w:tcPr>
            <w:tcW w:w="4590" w:type="dxa"/>
            <w:textDirection w:val="lrTb"/>
            <w:noWrap w:val="false"/>
          </w:tcPr>
          <w:p>
            <w:pPr>
              <w:pStyle w:val="908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Губернатор</w:t>
            </w:r>
            <w:r>
              <w:rPr>
                <w:b/>
              </w:rPr>
            </w:r>
          </w:p>
          <w:p>
            <w:pPr>
              <w:pStyle w:val="908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Ивановской области</w:t>
            </w:r>
            <w:r>
              <w:rPr>
                <w:b/>
              </w:rPr>
            </w:r>
          </w:p>
        </w:tc>
        <w:tc>
          <w:tcPr>
            <w:tcW w:w="4638" w:type="dxa"/>
            <w:textDirection w:val="lrTb"/>
            <w:noWrap w:val="false"/>
          </w:tcPr>
          <w:p>
            <w:pPr>
              <w:pStyle w:val="908"/>
              <w:ind w:firstLine="0"/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8"/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С.С. Воскресенский</w:t>
            </w:r>
            <w:r>
              <w:rPr>
                <w:b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br w:type="page" w:clear="all"/>
      </w:r>
      <w:r/>
    </w:p>
    <w:p>
      <w:pPr>
        <w:pStyle w:val="915"/>
      </w:pPr>
      <w:r>
        <w:t xml:space="preserve">Приложение к постановлению </w:t>
      </w:r>
      <w:r/>
    </w:p>
    <w:p>
      <w:pPr>
        <w:pStyle w:val="915"/>
      </w:pPr>
      <w:r>
        <w:t xml:space="preserve">Правительства Ивановской области</w:t>
      </w:r>
      <w:r/>
    </w:p>
    <w:p>
      <w:pPr>
        <w:pStyle w:val="915"/>
      </w:pPr>
      <w:r>
        <w:t xml:space="preserve">от ______________ № ______-</w:t>
      </w:r>
      <w:r/>
    </w:p>
    <w:p>
      <w:pPr>
        <w:jc w:val="right"/>
      </w:pPr>
      <w:r/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 xml:space="preserve">выполнения работодателями квоты для приема на работу участников специальной военной операции</w:t>
      </w:r>
      <w:r>
        <w:rPr>
          <w:b/>
          <w:strike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/>
      <w:bookmarkStart w:id="0" w:name="P32"/>
      <w:r/>
      <w:bookmarkEnd w:id="0"/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Порядок разработан в соответствии с частью 5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статьи 4 Закона Ивановской области от 01.04.2026 № 9-ОЗ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«Об установлении на территории Ивановской области квоты для приема на работу участников специальной военной операции» (далее – Закон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 9-ОЗ) и оп</w:t>
      </w:r>
      <w:r>
        <w:rPr>
          <w:sz w:val="28"/>
          <w:szCs w:val="28"/>
        </w:rPr>
        <w:t xml:space="preserve">ределяет механизм выполнения работодателями квоты для приема на работу участников специальной военной операции, а также устанавливает способы, форму и сроки представления работодателями  в органы службы</w:t>
      </w:r>
      <w:r>
        <w:rPr>
          <w:sz w:val="28"/>
          <w:szCs w:val="28"/>
        </w:rPr>
        <w:t xml:space="preserve"> занятости Ивановской области сведений о выполнении кв</w:t>
      </w:r>
      <w:r>
        <w:rPr>
          <w:sz w:val="28"/>
          <w:szCs w:val="28"/>
        </w:rPr>
        <w:t xml:space="preserve">оты для приема на работу участников специальной военной операции.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Настоящий Порядок обязателен для исполнения всеми работодателями (физическими или юридическими лицами, в том числе  органами государственной власти Ивановской области и органами местного </w:t>
      </w:r>
      <w:r>
        <w:rPr>
          <w:sz w:val="28"/>
          <w:szCs w:val="28"/>
        </w:rPr>
        <w:t xml:space="preserve">самоуправления Ивановской области), осуществляющими деятельность на территории Ивановской области, у которых численность работников (государственных гражданских служащих, муниципальных служащих) составляет от 100 человек и более, за исключением работодател</w:t>
      </w:r>
      <w:r>
        <w:rPr>
          <w:sz w:val="28"/>
          <w:szCs w:val="28"/>
        </w:rPr>
        <w:t xml:space="preserve">ей, указанных в части 2 статьи 3 Закона № 9-ОЗ.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Работодатели самостоятельно рассчитывают квоту для приема на работу участников специальной военной операции.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4. Численность работников, которые должны быть трудоустроены в целях исполнения квоты, рассчитыв</w:t>
      </w:r>
      <w:r>
        <w:rPr>
          <w:sz w:val="28"/>
          <w:szCs w:val="28"/>
        </w:rPr>
        <w:t xml:space="preserve">ается работодателем ежеквартально, до 10-го числа месяца, следующего за отчетным кварталом, исходя из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реднесписочной численности работников (государственных гражданских служащих, муниципальных служащих) за предыдущий квартал без учета работников представи</w:t>
      </w:r>
      <w:r>
        <w:rPr>
          <w:sz w:val="28"/>
          <w:szCs w:val="28"/>
        </w:rPr>
        <w:t xml:space="preserve">тельств, филиалов и </w:t>
      </w:r>
      <w:r>
        <w:rPr>
          <w:sz w:val="28"/>
          <w:szCs w:val="28"/>
        </w:rPr>
        <w:t xml:space="preserve">иных структурных подразделений работодателя, расположенных в других субъектах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При исчислении квоты округление дробного числа производится в сторону уменьшения до целого значения. В случае если размер квоты менее</w:t>
      </w:r>
      <w:r>
        <w:rPr>
          <w:sz w:val="28"/>
          <w:szCs w:val="28"/>
          <w:highlight w:val="white"/>
        </w:rPr>
        <w:t xml:space="preserve"> единицы, значение квоты принимается </w:t>
      </w:r>
      <w:r>
        <w:rPr>
          <w:sz w:val="28"/>
          <w:szCs w:val="28"/>
          <w:highlight w:val="white"/>
        </w:rPr>
        <w:t xml:space="preserve">равным</w:t>
      </w:r>
      <w:r>
        <w:rPr>
          <w:sz w:val="28"/>
          <w:szCs w:val="28"/>
          <w:highlight w:val="white"/>
        </w:rPr>
        <w:t xml:space="preserve"> единице.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Квота считается выполненной, если на все выделенные в счет установленной квоты рабочие места 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акантные должности трудоустроены участники специальной военной операции и с ними заключены трудовые дог</w:t>
      </w:r>
      <w:r>
        <w:rPr>
          <w:sz w:val="28"/>
          <w:szCs w:val="28"/>
        </w:rPr>
        <w:t xml:space="preserve">оворы (бессрочные или срочные) (служебные контракты) в соответствии с Трудовым кодексом Российской Федерации </w:t>
      </w:r>
      <w:r>
        <w:rPr>
          <w:sz w:val="28"/>
          <w:szCs w:val="28"/>
        </w:rPr>
        <w:t xml:space="preserve">или федеральными законами от 27.07.2004 № 79-ФЗ «О государственной гражданской службе Российской Федерации</w:t>
      </w:r>
      <w:r>
        <w:rPr>
          <w:sz w:val="28"/>
          <w:szCs w:val="28"/>
        </w:rPr>
        <w:t xml:space="preserve">» 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от 02.03.2007 № 25-ФЗ </w:t>
        <w:br/>
        <w:t xml:space="preserve">«</w:t>
      </w:r>
      <w:r>
        <w:rPr>
          <w:sz w:val="28"/>
          <w:szCs w:val="28"/>
        </w:rPr>
        <w:t xml:space="preserve">О муниципальной службе в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 выполнение выделенной квоты не вклю</w:t>
      </w:r>
      <w:r>
        <w:rPr>
          <w:sz w:val="28"/>
          <w:szCs w:val="28"/>
        </w:rPr>
        <w:t xml:space="preserve">чаются рабочие места, сохраненные за участниками специальной военной операции в соответствии со статьей 351.7 Трудового кодекса Российской Федерации, или статьей 53.1 Федерального закона от 27.07.2004 № 79-ФЗ </w:t>
      </w:r>
      <w:r>
        <w:rPr>
          <w:sz w:val="28"/>
          <w:szCs w:val="28"/>
        </w:rPr>
        <w:br/>
        <w:t xml:space="preserve">«О государственной гражданской службе Российск</w:t>
      </w:r>
      <w:r>
        <w:rPr>
          <w:sz w:val="28"/>
          <w:szCs w:val="28"/>
        </w:rPr>
        <w:t xml:space="preserve">ой Федерации», и рабочие места, выделенные в счет квоты для приема на работу инвалидов в соответствии с федеральным законодательством и законодательством Ивановской области.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Участники специальной военной операции, имеющие инвалидность, не могут быть одн</w:t>
      </w:r>
      <w:r>
        <w:rPr>
          <w:sz w:val="28"/>
          <w:szCs w:val="28"/>
        </w:rPr>
        <w:t xml:space="preserve">овременно трудоустроены в счет выполнения квоты для приема на работу участников специальной военной операции и квоты для приема на работу инвалидов.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При трудоустройстве одного участника специальной военной операции, имеющего инвалидность любой группы, испо</w:t>
      </w:r>
      <w:r>
        <w:rPr>
          <w:sz w:val="28"/>
          <w:szCs w:val="28"/>
        </w:rPr>
        <w:t xml:space="preserve">лнение квоты считается кратным </w:t>
      </w:r>
      <w:r>
        <w:rPr>
          <w:sz w:val="28"/>
          <w:szCs w:val="28"/>
        </w:rPr>
        <w:t xml:space="preserve">двум</w:t>
      </w:r>
      <w:r>
        <w:rPr>
          <w:sz w:val="28"/>
          <w:szCs w:val="28"/>
        </w:rPr>
        <w:t xml:space="preserve"> рабочим местам для трудоустройства участников специальной военной операции.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Рабочие места, на которых участники специальной военной операции осуществляли </w:t>
      </w:r>
      <w:r>
        <w:rPr>
          <w:sz w:val="28"/>
          <w:szCs w:val="28"/>
        </w:rPr>
        <w:t xml:space="preserve">трудовую деятельность</w:t>
      </w:r>
      <w:r>
        <w:rPr>
          <w:sz w:val="28"/>
          <w:szCs w:val="28"/>
        </w:rPr>
        <w:t xml:space="preserve"> до вступления в силу Закона № 9-ОЗ и настоя</w:t>
      </w:r>
      <w:r>
        <w:rPr>
          <w:sz w:val="28"/>
          <w:szCs w:val="28"/>
        </w:rPr>
        <w:t xml:space="preserve">щего Порядка, за исключением рабочих мест, указанных в пункте 7 настоящего Порядка</w:t>
      </w:r>
      <w:r>
        <w:rPr>
          <w:sz w:val="28"/>
          <w:szCs w:val="28"/>
        </w:rPr>
        <w:t xml:space="preserve">, считаются выделенными для трудо</w:t>
      </w:r>
      <w:r>
        <w:rPr>
          <w:sz w:val="28"/>
          <w:szCs w:val="28"/>
        </w:rPr>
        <w:t xml:space="preserve">устройства участников специальной военной операции в соответствии с установленной квотой.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Свободные рабочие места и вакантные должности для трудоустройства участников специальной военной операции определяются как выделенные для приема на работу участников </w:t>
      </w:r>
      <w:r>
        <w:rPr>
          <w:sz w:val="28"/>
          <w:szCs w:val="28"/>
        </w:rPr>
        <w:t xml:space="preserve">специальной военной операции в соответствии с установленной квотой.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В соответствии с частью 1 статьи 4 Закона № 9-ОЗ трудоустройство участников с</w:t>
      </w:r>
      <w:r>
        <w:rPr>
          <w:sz w:val="28"/>
          <w:szCs w:val="28"/>
        </w:rPr>
        <w:t xml:space="preserve">пециальной военной операции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установленной квоты осуществляется как по направлению органов службы занятости Ивановской области, так и при непосредственном обращении к работодателю участников специальной военной операции.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Работодатели в целях установления и выполнения ус</w:t>
      </w:r>
      <w:r>
        <w:rPr>
          <w:sz w:val="28"/>
          <w:szCs w:val="28"/>
        </w:rPr>
        <w:t xml:space="preserve">тановленной квоты вправе обратиться в филиалы областного казенного учреждения «Центр занятости населения Ивановской области» (далее - центр занятости) по месту своего нахождения за содействием в подборе работников из числа участников специальной военной оп</w:t>
      </w:r>
      <w:r>
        <w:rPr>
          <w:sz w:val="28"/>
          <w:szCs w:val="28"/>
        </w:rPr>
        <w:t xml:space="preserve">ерации</w:t>
      </w:r>
      <w:r>
        <w:rPr>
          <w:sz w:val="28"/>
          <w:szCs w:val="28"/>
        </w:rPr>
        <w:br/>
        <w:t xml:space="preserve">на вакантные рабочие места.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 обращения работодателя ц</w:t>
      </w:r>
      <w:r>
        <w:rPr>
          <w:sz w:val="28"/>
          <w:szCs w:val="28"/>
        </w:rPr>
        <w:t xml:space="preserve">ентр занятости осуществляет содействие в подборе работников из числа участников специальной </w:t>
      </w:r>
      <w:r>
        <w:rPr>
          <w:sz w:val="28"/>
          <w:szCs w:val="28"/>
        </w:rPr>
        <w:t xml:space="preserve">военной операции, зарегистрированных в центре занятости в качестве безработных или </w:t>
      </w:r>
      <w:r>
        <w:rPr>
          <w:sz w:val="28"/>
          <w:szCs w:val="28"/>
        </w:rPr>
        <w:t xml:space="preserve">состоящих на</w:t>
      </w:r>
      <w:r>
        <w:rPr>
          <w:sz w:val="28"/>
          <w:szCs w:val="28"/>
        </w:rPr>
        <w:t xml:space="preserve"> учете в качестве ищ</w:t>
      </w:r>
      <w:r>
        <w:rPr>
          <w:sz w:val="28"/>
          <w:szCs w:val="28"/>
        </w:rPr>
        <w:t xml:space="preserve">ущих работу.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Центр занятости оказывает работодателю содействие в расчете квоты и установлении численности фактически трудоустроенных участников специальной военной операции, а также реализует иные меры, предусмотренные законодательством</w:t>
      </w:r>
      <w:r>
        <w:rPr>
          <w:sz w:val="28"/>
          <w:szCs w:val="22"/>
        </w:rPr>
        <w:t xml:space="preserve"> о занятости населения</w:t>
      </w:r>
      <w:r>
        <w:rPr>
          <w:sz w:val="28"/>
          <w:szCs w:val="22"/>
        </w:rPr>
        <w:br/>
        <w:t xml:space="preserve">и направленные на трудоустройство участников специальной военной операции.</w:t>
      </w:r>
      <w:r>
        <w:rPr>
          <w:sz w:val="28"/>
          <w:szCs w:val="22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работодателями по вопросам подбора участников специальной военной операции для замещения выделенных в счет квоты для приема на работу участни</w:t>
      </w:r>
      <w:r>
        <w:rPr>
          <w:sz w:val="28"/>
          <w:szCs w:val="28"/>
        </w:rPr>
        <w:t xml:space="preserve">ков специальной военной операции рабочих мест осуществляется центром занятости в рамках предоставления мер государственной поддержки в сфере занятости населения по содействию работодателям в подборе необходимых работников, регламентированных Федеральным за</w:t>
      </w:r>
      <w:r>
        <w:rPr>
          <w:sz w:val="28"/>
          <w:szCs w:val="28"/>
        </w:rPr>
        <w:t xml:space="preserve">коном от 12.12.2023 № 565-ФЗ «О занятости населения в Российской Федерации». 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12. Сведения о выполнении квоты для приема на работу участников специальной военной операции представляются в филиал центра занятост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месту нахождения работодателя.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Сведен</w:t>
      </w:r>
      <w:r>
        <w:rPr>
          <w:sz w:val="28"/>
          <w:szCs w:val="28"/>
        </w:rPr>
        <w:t xml:space="preserve">ия о выполнении квоты для приема на работу участников специальной военной операции представляются работодателями </w:t>
      </w:r>
      <w:r>
        <w:rPr>
          <w:sz w:val="28"/>
          <w:szCs w:val="28"/>
        </w:rPr>
        <w:t xml:space="preserve">по форме согласно приложению к настоящему Порядку ежемесячно, не </w:t>
      </w:r>
      <w:r>
        <w:rPr>
          <w:sz w:val="28"/>
          <w:szCs w:val="28"/>
        </w:rPr>
        <w:t xml:space="preserve">позднее 10-го числа месяца, следующего за отчетным, по своему месту нахождения</w:t>
      </w:r>
      <w:r>
        <w:rPr>
          <w:sz w:val="28"/>
          <w:szCs w:val="28"/>
        </w:rPr>
        <w:t xml:space="preserve"> следующими способами: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на бумажном носителе при личном посещении филиала центра занятости или посредством организации почтовой связи;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в электронном виде с использованием информационно-телекоммуникационной сети «Интернет» посредством электронной почты</w:t>
      </w:r>
      <w:r>
        <w:rPr>
          <w:sz w:val="28"/>
          <w:szCs w:val="28"/>
        </w:rPr>
        <w:t xml:space="preserve"> филиала центра занятости. 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В случае уменьшения или увеличения квотируемых рабочих мест в связи с изменением среднесписочной численности</w:t>
      </w:r>
      <w:r>
        <w:rPr>
          <w:sz w:val="28"/>
          <w:szCs w:val="28"/>
        </w:rPr>
        <w:t xml:space="preserve">, работодатель в пятидневный срок после изменения количества вакантных рабочих мест, выделенных в соответствии с установленной квотой, уведомляет об этом филиал центра занятости по своему месту нахождения путем направления способами, указанными в пункте 13</w:t>
      </w:r>
      <w:r>
        <w:rPr>
          <w:sz w:val="28"/>
          <w:szCs w:val="28"/>
        </w:rPr>
        <w:t xml:space="preserve"> настоящего Порядка, скорректированных сведений о выполнении квоты для приема на работу участников специальной</w:t>
      </w:r>
      <w:r>
        <w:rPr>
          <w:sz w:val="28"/>
          <w:szCs w:val="28"/>
        </w:rPr>
        <w:t xml:space="preserve"> военной операции.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 Работодатели обеспечивают полноту, достоверность</w:t>
      </w:r>
      <w:r>
        <w:rPr>
          <w:sz w:val="28"/>
          <w:szCs w:val="28"/>
        </w:rPr>
        <w:br/>
        <w:t xml:space="preserve">и актуальность сведений, предусмотренных пункто</w:t>
      </w:r>
      <w:r>
        <w:rPr>
          <w:sz w:val="28"/>
          <w:szCs w:val="28"/>
        </w:rPr>
        <w:t xml:space="preserve">м 13 и 14 наст</w:t>
      </w:r>
      <w:r>
        <w:rPr>
          <w:sz w:val="28"/>
          <w:szCs w:val="28"/>
        </w:rPr>
        <w:t xml:space="preserve">оящего Порядк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В случае длительного невыполнения работодателем квоты для приема на работу участников специальной военной операции (в течение 6 последовательных отчет</w:t>
      </w:r>
      <w:r>
        <w:rPr>
          <w:sz w:val="28"/>
          <w:szCs w:val="28"/>
        </w:rPr>
        <w:t xml:space="preserve">ных месяцев) филиал центр занятости направляет такому работодателю не позднее 25 числа месяца, след</w:t>
      </w:r>
      <w:r>
        <w:rPr>
          <w:sz w:val="28"/>
          <w:szCs w:val="28"/>
        </w:rPr>
        <w:t xml:space="preserve">ующего за </w:t>
      </w:r>
      <w:r>
        <w:rPr>
          <w:sz w:val="28"/>
          <w:szCs w:val="28"/>
        </w:rPr>
        <w:t xml:space="preserve">отчетным, запрос на полу</w:t>
      </w:r>
      <w:r>
        <w:rPr>
          <w:sz w:val="28"/>
          <w:szCs w:val="28"/>
        </w:rPr>
        <w:t xml:space="preserve">чении информации о проведенных мероприятиях и принятых мерах по поиску и трудоустройству работников в целях исполнения квоты. 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Ответ на запрос, указанный в настоящем пункте, работодатели направляют в филиал центра занятост</w:t>
      </w:r>
      <w:r>
        <w:rPr>
          <w:sz w:val="28"/>
          <w:szCs w:val="28"/>
        </w:rPr>
        <w:t xml:space="preserve">и в срок не позднее чем в течение 7 рабочих дней со дня получения такого запроса в свободной форме способами, указанными в запросе.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Филиалом центра занятости информация о работодателях длительно не выполняющих квоту направляется в комитет Ивановской област</w:t>
      </w:r>
      <w:r>
        <w:rPr>
          <w:sz w:val="28"/>
          <w:szCs w:val="28"/>
        </w:rPr>
        <w:t xml:space="preserve">и по труду, содействию занятости населения и трудовой миграции в срок не позднее чем в течение одного рабочего дней со дня получения ответа работодателя, указанного в настоящем пункте.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Нетрудоуст</w:t>
      </w:r>
      <w:bookmarkStart w:id="1" w:name="_GoBack"/>
      <w:r/>
      <w:bookmarkEnd w:id="1"/>
      <w:r>
        <w:rPr>
          <w:sz w:val="28"/>
          <w:szCs w:val="28"/>
        </w:rPr>
        <w:t xml:space="preserve">ройство</w:t>
      </w:r>
      <w:r>
        <w:rPr>
          <w:sz w:val="28"/>
          <w:szCs w:val="28"/>
        </w:rPr>
        <w:t xml:space="preserve"> участников специальной военной операции в соответствии </w:t>
      </w:r>
      <w:r>
        <w:rPr>
          <w:sz w:val="28"/>
          <w:szCs w:val="28"/>
        </w:rPr>
        <w:t xml:space="preserve">с установленной квотой не является уклонением работодателя от выполнения квоты для приема на работу участников специальной военной операции при условии отсутствия на учете в филиале центра занятости безработных участников специальной военной операции, учас</w:t>
      </w:r>
      <w:r>
        <w:rPr>
          <w:sz w:val="28"/>
          <w:szCs w:val="28"/>
        </w:rPr>
        <w:t xml:space="preserve">тников специальной военной операции, зарегистрированных в качестве ищущих работу соответствующих профессионально-квалификационным требованиям к вакансиям, заявленным работодателем, и отсутствия непосредственных обращений к</w:t>
      </w:r>
      <w:r>
        <w:rPr>
          <w:sz w:val="28"/>
          <w:szCs w:val="28"/>
        </w:rPr>
        <w:t xml:space="preserve"> работодателю участников специальн</w:t>
      </w:r>
      <w:r>
        <w:rPr>
          <w:sz w:val="28"/>
          <w:szCs w:val="28"/>
        </w:rPr>
        <w:t xml:space="preserve">ой военной операции о трудоустройстве.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</w:pPr>
      <w:r>
        <w:rPr>
          <w:sz w:val="28"/>
          <w:szCs w:val="28"/>
        </w:rPr>
        <w:t xml:space="preserve">18. В случае неисполнения работодателем обязанности по выполнению квоты приема на работу участников специальной военной операции, а также непредставления, несвоевременного представления, представления в неполном объем</w:t>
      </w:r>
      <w:r>
        <w:rPr>
          <w:sz w:val="28"/>
          <w:szCs w:val="28"/>
        </w:rPr>
        <w:t xml:space="preserve">е или искаженном виде информации, предусмотренной пунктами 13 и 14 настоящего Порядка, работодатели несут ответственность в соответствии с Кодексом Российской Федерации об административных правонарушениях и </w:t>
      </w:r>
      <w:r>
        <w:rPr>
          <w:sz w:val="28"/>
          <w:szCs w:val="28"/>
        </w:rPr>
        <w:t xml:space="preserve">Закон Ивановской области от 24.04.2008 № 11-ОЗ «</w:t>
      </w:r>
      <w:r>
        <w:rPr>
          <w:sz w:val="28"/>
          <w:szCs w:val="28"/>
        </w:rPr>
        <w:t xml:space="preserve">Об административных правонарушениях в Ивановской области»</w:t>
      </w:r>
      <w:r>
        <w:rPr>
          <w:sz w:val="28"/>
          <w:szCs w:val="28"/>
        </w:rPr>
        <w:t xml:space="preserve">.</w:t>
      </w:r>
      <w:r/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36"/>
        <w:gridCol w:w="5009"/>
      </w:tblGrid>
      <w:tr>
        <w:tblPrEx/>
        <w:trPr/>
        <w:tc>
          <w:tcPr>
            <w:tcW w:w="4136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Arial" w:hAnsi="Arial" w:cs="Arial"/>
                <w:b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выполнения работодателями квоты для приема на работу участников специальной военной операции </w:t>
            </w:r>
            <w:r>
              <w:rPr>
                <w:rFonts w:ascii="Arial" w:hAnsi="Arial" w:cs="Arial"/>
                <w:b/>
                <w:strike/>
                <w:sz w:val="28"/>
                <w:szCs w:val="28"/>
              </w:rPr>
            </w:r>
          </w:p>
        </w:tc>
      </w:tr>
    </w:tbl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2" w:name="undefined"/>
      <w:r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квоты для приема на работу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специальной военной операции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____________ 20___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jc w:val="both"/>
      </w:pPr>
      <w:r>
        <w:rPr>
          <w:sz w:val="26"/>
          <w:szCs w:val="26"/>
        </w:rPr>
        <w:t xml:space="preserve">1. Полное наименование организации/фамилия, имя, отчество (при наличии) индивидуального предпринимателя</w:t>
      </w:r>
      <w:r>
        <w:t xml:space="preserve"> ________________________________________</w:t>
      </w:r>
      <w:r/>
    </w:p>
    <w:p>
      <w:pPr>
        <w:jc w:val="both"/>
      </w:pPr>
      <w:r>
        <w:t xml:space="preserve"> _________________________________________________________________________</w:t>
      </w:r>
      <w:r/>
    </w:p>
    <w:p>
      <w:pPr>
        <w:jc w:val="both"/>
        <w:rPr>
          <w:sz w:val="2"/>
          <w:szCs w:val="2"/>
        </w:rPr>
      </w:pPr>
      <w:r>
        <w:rPr>
          <w:sz w:val="26"/>
          <w:szCs w:val="26"/>
        </w:rPr>
        <w:t xml:space="preserve">2. ИНН/КПП </w:t>
      </w:r>
      <w:r>
        <w:t xml:space="preserve">_________________________</w:t>
      </w:r>
      <w:r>
        <w:t xml:space="preserve">____________________________________</w:t>
      </w:r>
      <w:r>
        <w:rPr>
          <w:sz w:val="2"/>
          <w:szCs w:val="2"/>
        </w:rPr>
      </w:r>
    </w:p>
    <w:p>
      <w:pPr>
        <w:tabs>
          <w:tab w:val="left" w:pos="397" w:leader="none"/>
        </w:tabs>
      </w:pPr>
      <w:r>
        <w:rPr>
          <w:sz w:val="26"/>
          <w:szCs w:val="26"/>
        </w:rPr>
        <w:t xml:space="preserve">3. Вид экономической деятельности (ОКВЭД): </w:t>
      </w:r>
      <w:r>
        <w:t xml:space="preserve">______________________________</w:t>
      </w:r>
      <w:r/>
    </w:p>
    <w:p>
      <w:pPr>
        <w:pStyle w:val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4.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Адрес места нахождения организации/адрес места жительства индивидуального предпринимателя: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6.1. Субъект Российской Федерации </w:t>
      </w:r>
      <w:r>
        <w:t xml:space="preserve">____________________________________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6.2. Район, населенный пункт </w:t>
      </w:r>
      <w:r>
        <w:t xml:space="preserve">__________</w:t>
      </w:r>
      <w:r>
        <w:t xml:space="preserve">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6.3. Улица ______________________________________________________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6.4. Дом, корпус, строение</w:t>
      </w:r>
      <w:r>
        <w:t xml:space="preserve"> _____________________________________________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6.5. Номер офиса, квартиры </w:t>
      </w:r>
      <w:r>
        <w:t xml:space="preserve">____________________________________________</w:t>
      </w:r>
      <w:r>
        <w:rPr>
          <w:sz w:val="2"/>
          <w:szCs w:val="2"/>
        </w:rPr>
      </w:r>
    </w:p>
    <w:p>
      <w:pPr>
        <w:ind w:left="397" w:hanging="397"/>
        <w:jc w:val="both"/>
        <w:tabs>
          <w:tab w:val="left" w:pos="39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 Место осу</w:t>
      </w:r>
      <w:r>
        <w:rPr>
          <w:sz w:val="26"/>
          <w:szCs w:val="26"/>
        </w:rPr>
        <w:t xml:space="preserve">ществления трудовой деятельности работниками:</w:t>
      </w:r>
      <w:r>
        <w:rPr>
          <w:sz w:val="26"/>
          <w:szCs w:val="26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7.1. Субъект Российской Федерации</w:t>
      </w:r>
      <w:r>
        <w:t xml:space="preserve"> ____________________________________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1" w:leader="none"/>
        </w:tabs>
        <w:rPr>
          <w:sz w:val="2"/>
          <w:szCs w:val="2"/>
        </w:rPr>
      </w:pPr>
      <w:r>
        <w:rPr>
          <w:sz w:val="26"/>
          <w:szCs w:val="26"/>
        </w:rPr>
        <w:t xml:space="preserve">7.2. Район, населенный пункт</w:t>
      </w:r>
      <w:r>
        <w:t xml:space="preserve"> _________________________________________</w:t>
      </w:r>
      <w:r>
        <w:rPr>
          <w:sz w:val="2"/>
          <w:szCs w:val="2"/>
        </w:rPr>
      </w:r>
    </w:p>
    <w:p>
      <w:pPr>
        <w:ind w:left="426"/>
        <w:tabs>
          <w:tab w:val="left" w:pos="1190" w:leader="none"/>
        </w:tabs>
      </w:pPr>
      <w:r>
        <w:rPr>
          <w:sz w:val="26"/>
          <w:szCs w:val="26"/>
        </w:rPr>
        <w:t xml:space="preserve">7.3. Наименование филиала, представительства организации (при наличи</w:t>
      </w:r>
      <w:r>
        <w:rPr>
          <w:sz w:val="26"/>
          <w:szCs w:val="26"/>
        </w:rPr>
        <w:t xml:space="preserve">и) </w:t>
      </w:r>
      <w:r/>
    </w:p>
    <w:p>
      <w:pPr>
        <w:ind w:left="426"/>
        <w:tabs>
          <w:tab w:val="left" w:pos="1190" w:leader="none"/>
        </w:tabs>
      </w:pPr>
      <w:r>
        <w:t xml:space="preserve">______________________________________________________________________</w:t>
      </w:r>
      <w:r/>
    </w:p>
    <w:p>
      <w:pPr>
        <w:ind w:left="426"/>
        <w:tabs>
          <w:tab w:val="left" w:pos="1190" w:leader="none"/>
        </w:tabs>
      </w:pPr>
      <w:r>
        <w:t xml:space="preserve">______________________________________________________________________</w:t>
      </w:r>
      <w:r/>
    </w:p>
    <w:p>
      <w:pPr>
        <w:jc w:val="both"/>
        <w:tabs>
          <w:tab w:val="left" w:pos="0" w:leader="none"/>
        </w:tabs>
      </w:pPr>
      <w:r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Наименование филиала областного казенного учреждения «Центр занятости населения Ивановской области»</w:t>
      </w:r>
      <w:r>
        <w:rPr>
          <w:sz w:val="26"/>
          <w:szCs w:val="26"/>
        </w:rPr>
        <w:t xml:space="preserve">, в который предоставляется информация (по месту нахождения работодателя) </w:t>
      </w:r>
      <w:r/>
    </w:p>
    <w:p>
      <w:pPr>
        <w:jc w:val="both"/>
        <w:tabs>
          <w:tab w:val="left" w:pos="0" w:leader="none"/>
        </w:tabs>
      </w:pPr>
      <w:r>
        <w:t xml:space="preserve">__________________________________________________________________________</w:t>
      </w:r>
      <w:r/>
    </w:p>
    <w:p>
      <w:pPr>
        <w:jc w:val="both"/>
        <w:tabs>
          <w:tab w:val="left" w:pos="0" w:leader="none"/>
        </w:tabs>
      </w:pPr>
      <w:r>
        <w:t xml:space="preserve">__________________________________________________________________________</w:t>
      </w:r>
      <w:r/>
    </w:p>
    <w:p>
      <w:pPr>
        <w:jc w:val="both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 Среднесписочная численность </w:t>
      </w:r>
      <w:r>
        <w:rPr>
          <w:sz w:val="26"/>
          <w:szCs w:val="26"/>
        </w:rPr>
        <w:t xml:space="preserve">работников за предыдущий квартал ______________ человек. </w:t>
      </w:r>
      <w:r>
        <w:rPr>
          <w:rStyle w:val="892"/>
          <w:sz w:val="26"/>
          <w:szCs w:val="26"/>
        </w:rPr>
        <w:footnoteReference w:id="2"/>
      </w:r>
      <w:r>
        <w:rPr>
          <w:sz w:val="26"/>
          <w:szCs w:val="26"/>
        </w:rPr>
      </w:r>
    </w:p>
    <w:p>
      <w:pPr>
        <w:jc w:val="both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10. Среднесписочная численность работников за прошедший месяц ____________ человек. </w:t>
      </w:r>
      <w:r>
        <w:rPr>
          <w:sz w:val="26"/>
          <w:szCs w:val="26"/>
          <w:vertAlign w:val="superscript"/>
        </w:rPr>
        <w:t xml:space="preserve">1, </w:t>
      </w:r>
      <w:r>
        <w:rPr>
          <w:rStyle w:val="892"/>
          <w:sz w:val="26"/>
          <w:szCs w:val="26"/>
        </w:rPr>
        <w:footnoteReference w:id="3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jc w:val="both"/>
        <w:spacing w:after="20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>
        <w:rPr>
          <w:sz w:val="26"/>
          <w:szCs w:val="26"/>
        </w:rPr>
        <w:t xml:space="preserve">Размер квоты для приема на работу участников специальной военной операции, установленной Законом Иванов</w:t>
      </w:r>
      <w:r>
        <w:rPr>
          <w:sz w:val="26"/>
          <w:szCs w:val="26"/>
        </w:rPr>
        <w:t xml:space="preserve">ской области от 01.04.2026</w:t>
      </w:r>
      <w:r>
        <w:rPr>
          <w:sz w:val="26"/>
          <w:szCs w:val="26"/>
        </w:rPr>
        <w:br/>
        <w:t xml:space="preserve">№ 9-ОЗ «Об установлении на территории Ивановской области квоты для приема на работу участников специальной военной операции», _____ человек.</w:t>
      </w:r>
      <w:r>
        <w:rPr>
          <w:sz w:val="26"/>
          <w:szCs w:val="26"/>
        </w:rPr>
      </w:r>
    </w:p>
    <w:p>
      <w:pPr>
        <w:jc w:val="both"/>
        <w:spacing w:after="20"/>
        <w:rPr>
          <w:sz w:val="26"/>
          <w:szCs w:val="26"/>
        </w:rPr>
      </w:pPr>
      <w:r>
        <w:rPr>
          <w:sz w:val="26"/>
          <w:szCs w:val="26"/>
        </w:rPr>
        <w:t xml:space="preserve">12. Численность работников, работающих в счет квоты для приема на работу участников спец</w:t>
      </w:r>
      <w:r>
        <w:rPr>
          <w:sz w:val="26"/>
          <w:szCs w:val="26"/>
        </w:rPr>
        <w:t xml:space="preserve">иальной военной операции в отчетном периоде ______ человек.</w:t>
      </w:r>
      <w:r>
        <w:rPr>
          <w:sz w:val="26"/>
          <w:szCs w:val="26"/>
        </w:rPr>
      </w:r>
    </w:p>
    <w:p>
      <w:pPr>
        <w:jc w:val="both"/>
        <w:spacing w:after="20"/>
        <w:rPr>
          <w:sz w:val="26"/>
          <w:szCs w:val="26"/>
        </w:rPr>
      </w:pPr>
      <w:r>
        <w:rPr>
          <w:sz w:val="26"/>
          <w:szCs w:val="26"/>
        </w:rPr>
        <w:t xml:space="preserve">13. Численность участников специальной военной операции, работающих сверх установленной квоты на конец отчетного периода _____________ человек.</w:t>
      </w:r>
      <w:r>
        <w:rPr>
          <w:sz w:val="26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Вакансии в счет квоты: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986"/>
        <w:gridCol w:w="1587"/>
        <w:gridCol w:w="1373"/>
        <w:gridCol w:w="21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</w:p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/п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Должность, профессия (специальность)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мест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Заработная плата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Сменный режим, график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Дополнительные требования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20"/>
        <w:rPr>
          <w:highlight w:val="yellow"/>
        </w:rPr>
      </w:pPr>
      <w:r>
        <w:rPr>
          <w:sz w:val="26"/>
          <w:szCs w:val="26"/>
        </w:rPr>
        <w:t xml:space="preserve">15. Пояснения к предоставленной информа</w:t>
      </w:r>
      <w:r>
        <w:rPr>
          <w:sz w:val="26"/>
          <w:szCs w:val="26"/>
          <w:highlight w:val="white"/>
        </w:rPr>
        <w:t xml:space="preserve">ции</w:t>
      </w:r>
      <w:r>
        <w:rPr>
          <w:rStyle w:val="892"/>
          <w:highlight w:val="white"/>
        </w:rPr>
        <w:footnoteReference w:id="4"/>
      </w:r>
      <w:r>
        <w:rPr>
          <w:highlight w:val="white"/>
        </w:rPr>
        <w:t xml:space="preserve"> </w:t>
      </w:r>
      <w:r>
        <w:rPr>
          <w:highlight w:val="yellow"/>
        </w:rPr>
        <w:t xml:space="preserve"> </w:t>
      </w:r>
      <w:r>
        <w:rPr>
          <w:highlight w:val="yellow"/>
        </w:rPr>
      </w:r>
    </w:p>
    <w:p>
      <w:pPr>
        <w:jc w:val="both"/>
        <w:spacing w:after="20"/>
      </w:pPr>
      <w:r>
        <w:t xml:space="preserve">__________________________________________________________________________</w:t>
      </w:r>
      <w:r/>
    </w:p>
    <w:p>
      <w:pPr>
        <w:jc w:val="both"/>
        <w:spacing w:after="20"/>
      </w:pPr>
      <w:r>
        <w:t xml:space="preserve">__________________________________________________________________________</w:t>
      </w:r>
      <w:r/>
    </w:p>
    <w:p>
      <w:pPr>
        <w:jc w:val="both"/>
        <w:spacing w:after="20"/>
      </w:pPr>
      <w:r>
        <w:t xml:space="preserve">__________________________________________________________________________</w:t>
      </w:r>
      <w:r/>
    </w:p>
    <w:p>
      <w:pPr>
        <w:jc w:val="both"/>
        <w:spacing w:after="20"/>
      </w:pPr>
      <w:r>
        <w:t xml:space="preserve">__________________________________________________________________________</w:t>
      </w:r>
      <w:r/>
    </w:p>
    <w:p>
      <w:pPr>
        <w:jc w:val="both"/>
        <w:spacing w:after="20"/>
      </w:pPr>
      <w:r>
        <w:t xml:space="preserve">______________________________</w:t>
      </w:r>
      <w:r>
        <w:t xml:space="preserve">____________________________________________ </w:t>
      </w:r>
      <w:r/>
    </w:p>
    <w:p>
      <w:pPr>
        <w:ind w:left="1457" w:hanging="737"/>
        <w:jc w:val="both"/>
        <w:spacing w:before="20"/>
        <w:tabs>
          <w:tab w:val="left" w:pos="1800" w:leader="none"/>
          <w:tab w:val="left" w:pos="6480" w:leader="none"/>
        </w:tabs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20"/>
        <w:tabs>
          <w:tab w:val="left" w:pos="119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before="20"/>
        <w:tabs>
          <w:tab w:val="left" w:pos="119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(представитель руководителя)  _______________    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(подпись)                              (Ф.И.О.)</w:t>
      </w:r>
      <w:r>
        <w:rPr>
          <w:rFonts w:ascii="Times New Roman" w:hAnsi="Times New Roman" w:cs="Times New Roman"/>
          <w:sz w:val="24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</w:r>
      <w:r>
        <w:rPr>
          <w:rFonts w:ascii="Times New Roman" w:hAnsi="Times New Roman" w:cs="Times New Roman"/>
          <w:sz w:val="24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 20___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М.П. (при наличии)</w:t>
      </w:r>
      <w:r>
        <w:rPr>
          <w:rFonts w:ascii="Times New Roman" w:hAnsi="Times New Roman" w:cs="Times New Roman"/>
          <w:sz w:val="24"/>
          <w:szCs w:val="26"/>
        </w:rPr>
      </w:r>
    </w:p>
    <w:p>
      <w:pPr>
        <w:spacing w:before="20"/>
        <w:tabs>
          <w:tab w:val="left" w:pos="1191" w:leader="none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91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276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0"/>
      </w:pPr>
      <w:r>
        <w:rPr>
          <w:rStyle w:val="892"/>
        </w:rPr>
        <w:footnoteRef/>
      </w:r>
      <w:r>
        <w:t xml:space="preserve"> Без учета работников представительств и филиалов работодателя, расположенных в других субъектах Российской Федерации </w:t>
      </w:r>
      <w:r/>
    </w:p>
  </w:footnote>
  <w:footnote w:id="3">
    <w:p>
      <w:pPr>
        <w:pStyle w:val="890"/>
      </w:pPr>
      <w:r>
        <w:rPr>
          <w:rStyle w:val="892"/>
        </w:rPr>
        <w:footnoteRef/>
      </w:r>
      <w:r>
        <w:t xml:space="preserve"> Заполняется в случае изменения среднесписочной численности работников</w:t>
      </w:r>
      <w:r/>
    </w:p>
  </w:footnote>
  <w:footnote w:id="4">
    <w:p>
      <w:pPr>
        <w:pStyle w:val="890"/>
      </w:pPr>
      <w:r>
        <w:rPr>
          <w:rStyle w:val="892"/>
        </w:rPr>
        <w:footnoteRef/>
      </w:r>
      <w:r>
        <w:t xml:space="preserve"> Необязательно для заполнения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59398"/>
      <w:docPartObj>
        <w:docPartGallery w:val="Page Numbers (Top of Page)"/>
        <w:docPartUnique w:val="true"/>
      </w:docPartObj>
      <w:rPr/>
    </w:sdtPr>
    <w:sdtContent>
      <w:p>
        <w:pPr>
          <w:pStyle w:val="9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rPr>
      <w:sz w:val="24"/>
      <w:szCs w:val="24"/>
    </w:rPr>
  </w:style>
  <w:style w:type="paragraph" w:styleId="711">
    <w:name w:val="Heading 1"/>
    <w:basedOn w:val="710"/>
    <w:next w:val="710"/>
    <w:link w:val="74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710"/>
    <w:next w:val="710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13">
    <w:name w:val="Heading 3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14">
    <w:name w:val="Heading 4"/>
    <w:basedOn w:val="710"/>
    <w:next w:val="710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710"/>
    <w:next w:val="710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16">
    <w:name w:val="Heading 6"/>
    <w:basedOn w:val="710"/>
    <w:next w:val="710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7">
    <w:name w:val="Heading 7"/>
    <w:basedOn w:val="710"/>
    <w:next w:val="710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9">
    <w:name w:val="Heading 9"/>
    <w:basedOn w:val="710"/>
    <w:next w:val="710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Liberation Sans" w:hAnsi="Liberation Sans" w:eastAsia="Liberation Sans" w:cs="Liberation Sans"/>
      <w:sz w:val="34"/>
    </w:rPr>
  </w:style>
  <w:style w:type="character" w:styleId="725" w:customStyle="1">
    <w:name w:val="Heading 3 Char"/>
    <w:basedOn w:val="72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character" w:styleId="733" w:customStyle="1">
    <w:name w:val="Subtitle Char"/>
    <w:basedOn w:val="720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Footer Char"/>
    <w:basedOn w:val="720"/>
    <w:uiPriority w:val="99"/>
  </w:style>
  <w:style w:type="character" w:styleId="737" w:customStyle="1">
    <w:name w:val="Caption Char"/>
    <w:basedOn w:val="720"/>
    <w:uiPriority w:val="35"/>
    <w:rPr>
      <w:b/>
      <w:bCs/>
      <w:color w:val="4f81bd" w:themeColor="accent1"/>
      <w:sz w:val="18"/>
      <w:szCs w:val="18"/>
    </w:r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basedOn w:val="720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1" w:customStyle="1">
    <w:name w:val="Заголовок 2 Знак"/>
    <w:basedOn w:val="720"/>
    <w:link w:val="712"/>
    <w:uiPriority w:val="9"/>
    <w:rPr>
      <w:rFonts w:ascii="Liberation Sans" w:hAnsi="Liberation Sans" w:eastAsia="Liberation Sans" w:cs="Liberation Sans"/>
      <w:sz w:val="34"/>
    </w:rPr>
  </w:style>
  <w:style w:type="character" w:styleId="742" w:customStyle="1">
    <w:name w:val="Заголовок 3 Знак"/>
    <w:basedOn w:val="720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3" w:customStyle="1">
    <w:name w:val="Заголовок 4 Знак"/>
    <w:basedOn w:val="720"/>
    <w:link w:val="71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4" w:customStyle="1">
    <w:name w:val="Заголовок 5 Знак"/>
    <w:basedOn w:val="720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5" w:customStyle="1">
    <w:name w:val="Заголовок 6 Знак"/>
    <w:basedOn w:val="720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6" w:customStyle="1">
    <w:name w:val="Заголовок 7 Знак"/>
    <w:basedOn w:val="720"/>
    <w:link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7" w:customStyle="1">
    <w:name w:val="Заголовок 8 Знак"/>
    <w:basedOn w:val="720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8" w:customStyle="1">
    <w:name w:val="Заголовок 9 Знак"/>
    <w:basedOn w:val="720"/>
    <w:link w:val="7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9">
    <w:name w:val="List Paragraph"/>
    <w:basedOn w:val="710"/>
    <w:uiPriority w:val="34"/>
    <w:qFormat/>
    <w:pPr>
      <w:contextualSpacing/>
      <w:ind w:left="720"/>
    </w:pPr>
  </w:style>
  <w:style w:type="paragraph" w:styleId="750">
    <w:name w:val="No Spacing"/>
    <w:uiPriority w:val="1"/>
    <w:qFormat/>
  </w:style>
  <w:style w:type="paragraph" w:styleId="751">
    <w:name w:val="Title"/>
    <w:basedOn w:val="710"/>
    <w:next w:val="710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basedOn w:val="720"/>
    <w:link w:val="751"/>
    <w:uiPriority w:val="10"/>
    <w:rPr>
      <w:sz w:val="48"/>
      <w:szCs w:val="48"/>
    </w:rPr>
  </w:style>
  <w:style w:type="paragraph" w:styleId="753">
    <w:name w:val="Subtitle"/>
    <w:basedOn w:val="710"/>
    <w:next w:val="710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basedOn w:val="720"/>
    <w:link w:val="753"/>
    <w:uiPriority w:val="11"/>
    <w:rPr>
      <w:sz w:val="24"/>
      <w:szCs w:val="24"/>
    </w:rPr>
  </w:style>
  <w:style w:type="paragraph" w:styleId="755">
    <w:name w:val="Quote"/>
    <w:basedOn w:val="710"/>
    <w:next w:val="710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0"/>
    <w:next w:val="710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20"/>
    <w:uiPriority w:val="99"/>
  </w:style>
  <w:style w:type="character" w:styleId="760" w:customStyle="1">
    <w:name w:val="Нижний колонтитул Знак"/>
    <w:basedOn w:val="720"/>
    <w:link w:val="909"/>
    <w:uiPriority w:val="99"/>
  </w:style>
  <w:style w:type="paragraph" w:styleId="761">
    <w:name w:val="Caption"/>
    <w:basedOn w:val="710"/>
    <w:next w:val="710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basedOn w:val="720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4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710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20"/>
    <w:uiPriority w:val="99"/>
    <w:unhideWhenUsed/>
    <w:rPr>
      <w:vertAlign w:val="superscript"/>
    </w:rPr>
  </w:style>
  <w:style w:type="paragraph" w:styleId="893">
    <w:name w:val="endnote text"/>
    <w:basedOn w:val="710"/>
    <w:link w:val="894"/>
    <w:uiPriority w:val="99"/>
    <w:semiHidden/>
    <w:unhideWhenUsed/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0"/>
    <w:uiPriority w:val="99"/>
    <w:semiHidden/>
    <w:unhideWhenUsed/>
    <w:rPr>
      <w:vertAlign w:val="superscript"/>
    </w:rPr>
  </w:style>
  <w:style w:type="paragraph" w:styleId="896">
    <w:name w:val="toc 1"/>
    <w:basedOn w:val="710"/>
    <w:next w:val="710"/>
    <w:uiPriority w:val="39"/>
    <w:unhideWhenUsed/>
    <w:pPr>
      <w:spacing w:after="57"/>
    </w:pPr>
  </w:style>
  <w:style w:type="paragraph" w:styleId="897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98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9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900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01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02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03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04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0"/>
    <w:next w:val="710"/>
    <w:uiPriority w:val="99"/>
    <w:unhideWhenUsed/>
  </w:style>
  <w:style w:type="paragraph" w:styleId="907">
    <w:name w:val="Body Text"/>
    <w:basedOn w:val="710"/>
    <w:rPr>
      <w:sz w:val="44"/>
      <w:szCs w:val="20"/>
    </w:rPr>
  </w:style>
  <w:style w:type="paragraph" w:styleId="908">
    <w:name w:val="Body Text Indent"/>
    <w:basedOn w:val="710"/>
    <w:link w:val="911"/>
    <w:pPr>
      <w:ind w:firstLine="720"/>
      <w:jc w:val="both"/>
    </w:pPr>
    <w:rPr>
      <w:sz w:val="28"/>
      <w:szCs w:val="20"/>
    </w:rPr>
  </w:style>
  <w:style w:type="paragraph" w:styleId="909">
    <w:name w:val="Footer"/>
    <w:basedOn w:val="710"/>
    <w:link w:val="760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10">
    <w:name w:val="Header"/>
    <w:basedOn w:val="710"/>
    <w:link w:val="914"/>
    <w:uiPriority w:val="99"/>
    <w:pPr>
      <w:tabs>
        <w:tab w:val="center" w:pos="4677" w:leader="none"/>
        <w:tab w:val="right" w:pos="9355" w:leader="none"/>
      </w:tabs>
    </w:pPr>
  </w:style>
  <w:style w:type="character" w:styleId="911" w:customStyle="1">
    <w:name w:val="Основной текст с отступом Знак"/>
    <w:basedOn w:val="720"/>
    <w:link w:val="908"/>
    <w:rPr>
      <w:sz w:val="28"/>
    </w:rPr>
  </w:style>
  <w:style w:type="paragraph" w:styleId="912">
    <w:name w:val="Balloon Text"/>
    <w:basedOn w:val="710"/>
    <w:link w:val="913"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720"/>
    <w:link w:val="912"/>
    <w:rPr>
      <w:rFonts w:ascii="Tahoma" w:hAnsi="Tahoma" w:cs="Tahoma"/>
      <w:sz w:val="16"/>
      <w:szCs w:val="16"/>
    </w:rPr>
  </w:style>
  <w:style w:type="character" w:styleId="914" w:customStyle="1">
    <w:name w:val="Верхний колонтитул Знак"/>
    <w:basedOn w:val="720"/>
    <w:link w:val="910"/>
    <w:uiPriority w:val="99"/>
    <w:rPr>
      <w:sz w:val="24"/>
      <w:szCs w:val="24"/>
    </w:rPr>
  </w:style>
  <w:style w:type="paragraph" w:styleId="915" w:customStyle="1">
    <w:name w:val="Заголовок 11"/>
    <w:pPr>
      <w:jc w:val="right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8"/>
    </w:rPr>
  </w:style>
  <w:style w:type="paragraph" w:styleId="916" w:customStyle="1">
    <w:name w:val="Основной текст с отступом1"/>
    <w:pPr>
      <w:ind w:firstLine="720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table" w:styleId="917" w:customStyle="1">
    <w:name w:val="Сетка таблицы1"/>
    <w:basedOn w:val="721"/>
    <w:next w:val="763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2"/>
    </w:rPr>
  </w:style>
  <w:style w:type="paragraph" w:styleId="919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A944D-F3BE-43F0-8ABF-D761EDD2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Ivadm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Елена Балыкова</cp:lastModifiedBy>
  <cp:revision>5</cp:revision>
  <dcterms:created xsi:type="dcterms:W3CDTF">2026-04-15T06:58:00Z</dcterms:created>
  <dcterms:modified xsi:type="dcterms:W3CDTF">2026-05-04T05:53:05Z</dcterms:modified>
</cp:coreProperties>
</file>