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F5650C" w14:textId="70CA8CB9" w:rsidR="00241331" w:rsidRPr="00241331" w:rsidRDefault="0040148D" w:rsidP="00241331">
      <w:pPr>
        <w:jc w:val="center"/>
        <w:rPr>
          <w:rFonts w:ascii="Times New Roman" w:hAnsi="Times New Roman" w:cs="Times New Roman"/>
          <w:sz w:val="96"/>
          <w:szCs w:val="96"/>
        </w:rPr>
      </w:pPr>
      <w:r>
        <w:rPr>
          <w:rFonts w:ascii="Times New Roman" w:hAnsi="Times New Roman" w:cs="Times New Roman"/>
          <w:noProof/>
          <w:color w:val="auto"/>
        </w:rPr>
        <w:drawing>
          <wp:inline distT="0" distB="0" distL="0" distR="0" wp14:anchorId="2CC07039" wp14:editId="7D2ADF6E">
            <wp:extent cx="4419600" cy="3133725"/>
            <wp:effectExtent l="0" t="0" r="0" b="0"/>
            <wp:docPr id="1" name="Рисунок 1" descr="http://abali.ru/wp-content/uploads/2013/11/gerb_ivanovskoj_obl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abali.ru/wp-content/uploads/2013/11/gerb_ivanovskoj_oblast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9600" cy="3133725"/>
                    </a:xfrm>
                    <a:prstGeom prst="rect">
                      <a:avLst/>
                    </a:prstGeom>
                    <a:noFill/>
                    <a:ln>
                      <a:noFill/>
                    </a:ln>
                  </pic:spPr>
                </pic:pic>
              </a:graphicData>
            </a:graphic>
          </wp:inline>
        </w:drawing>
      </w:r>
    </w:p>
    <w:p w14:paraId="2F3231F6" w14:textId="77777777" w:rsidR="00241331" w:rsidRPr="00241331" w:rsidRDefault="00241331" w:rsidP="00241331">
      <w:pPr>
        <w:jc w:val="center"/>
        <w:rPr>
          <w:rFonts w:ascii="Times New Roman" w:hAnsi="Times New Roman" w:cs="Times New Roman"/>
          <w:sz w:val="96"/>
          <w:szCs w:val="96"/>
        </w:rPr>
      </w:pPr>
    </w:p>
    <w:p w14:paraId="33B3717A" w14:textId="77777777" w:rsidR="00241331" w:rsidRDefault="00220E53" w:rsidP="00241331">
      <w:pPr>
        <w:jc w:val="center"/>
        <w:rPr>
          <w:rFonts w:ascii="Times New Roman" w:hAnsi="Times New Roman" w:cs="Times New Roman"/>
          <w:sz w:val="96"/>
          <w:szCs w:val="96"/>
        </w:rPr>
      </w:pPr>
      <w:r w:rsidRPr="00220E53">
        <w:rPr>
          <w:rFonts w:ascii="Times New Roman" w:hAnsi="Times New Roman" w:cs="Times New Roman"/>
          <w:sz w:val="96"/>
          <w:szCs w:val="96"/>
        </w:rPr>
        <w:t xml:space="preserve">Доклад о состоянии и развитии конкуренции на товарных </w:t>
      </w:r>
      <w:r w:rsidR="00EC296E">
        <w:rPr>
          <w:rFonts w:ascii="Times New Roman" w:hAnsi="Times New Roman" w:cs="Times New Roman"/>
          <w:sz w:val="96"/>
          <w:szCs w:val="96"/>
        </w:rPr>
        <w:t>р</w:t>
      </w:r>
      <w:r w:rsidR="001D75DD">
        <w:rPr>
          <w:rFonts w:ascii="Times New Roman" w:hAnsi="Times New Roman" w:cs="Times New Roman"/>
          <w:sz w:val="96"/>
          <w:szCs w:val="96"/>
        </w:rPr>
        <w:t>ынках Ивановской области за 2021</w:t>
      </w:r>
      <w:r w:rsidRPr="00220E53">
        <w:rPr>
          <w:rFonts w:ascii="Times New Roman" w:hAnsi="Times New Roman" w:cs="Times New Roman"/>
          <w:sz w:val="96"/>
          <w:szCs w:val="96"/>
        </w:rPr>
        <w:t xml:space="preserve"> год</w:t>
      </w:r>
    </w:p>
    <w:p w14:paraId="06151743" w14:textId="77777777" w:rsidR="00220E53" w:rsidRPr="00241331" w:rsidRDefault="00220E53" w:rsidP="00241331">
      <w:pPr>
        <w:jc w:val="center"/>
        <w:rPr>
          <w:rFonts w:ascii="Times New Roman" w:hAnsi="Times New Roman" w:cs="Times New Roman"/>
          <w:sz w:val="96"/>
          <w:szCs w:val="96"/>
        </w:rPr>
      </w:pPr>
    </w:p>
    <w:p w14:paraId="722A12D2" w14:textId="77777777" w:rsidR="00241331" w:rsidRPr="00241331" w:rsidRDefault="00241331" w:rsidP="00241331">
      <w:pPr>
        <w:rPr>
          <w:rFonts w:ascii="Times New Roman" w:hAnsi="Times New Roman" w:cs="Times New Roman"/>
          <w:b/>
          <w:color w:val="auto"/>
          <w:sz w:val="20"/>
          <w:szCs w:val="20"/>
        </w:rPr>
      </w:pPr>
    </w:p>
    <w:p w14:paraId="5320E5F1" w14:textId="77777777" w:rsidR="000B2280" w:rsidRDefault="000B2280" w:rsidP="00241331">
      <w:pPr>
        <w:jc w:val="center"/>
        <w:rPr>
          <w:rFonts w:ascii="Times New Roman" w:hAnsi="Times New Roman" w:cs="Times New Roman"/>
          <w:color w:val="auto"/>
          <w:sz w:val="20"/>
          <w:szCs w:val="20"/>
        </w:rPr>
      </w:pPr>
    </w:p>
    <w:p w14:paraId="30223EDF" w14:textId="77777777" w:rsidR="000B2280" w:rsidRDefault="000B2280" w:rsidP="00241331">
      <w:pPr>
        <w:jc w:val="center"/>
        <w:rPr>
          <w:rFonts w:ascii="Times New Roman" w:hAnsi="Times New Roman" w:cs="Times New Roman"/>
          <w:color w:val="auto"/>
          <w:sz w:val="20"/>
          <w:szCs w:val="20"/>
        </w:rPr>
      </w:pPr>
    </w:p>
    <w:p w14:paraId="2CD2AF34" w14:textId="77777777" w:rsidR="000B2280" w:rsidRDefault="000B2280" w:rsidP="00241331">
      <w:pPr>
        <w:jc w:val="center"/>
        <w:rPr>
          <w:rFonts w:ascii="Times New Roman" w:hAnsi="Times New Roman" w:cs="Times New Roman"/>
          <w:color w:val="auto"/>
          <w:sz w:val="20"/>
          <w:szCs w:val="20"/>
        </w:rPr>
      </w:pPr>
    </w:p>
    <w:p w14:paraId="29982E97" w14:textId="77777777" w:rsidR="00241331" w:rsidRPr="000B2280" w:rsidRDefault="00241331" w:rsidP="00241331">
      <w:pPr>
        <w:jc w:val="center"/>
        <w:rPr>
          <w:rFonts w:ascii="Times New Roman" w:hAnsi="Times New Roman" w:cs="Times New Roman"/>
          <w:color w:val="auto"/>
          <w:sz w:val="28"/>
          <w:szCs w:val="20"/>
        </w:rPr>
      </w:pPr>
      <w:r w:rsidRPr="000B2280">
        <w:rPr>
          <w:rFonts w:ascii="Times New Roman" w:hAnsi="Times New Roman" w:cs="Times New Roman"/>
          <w:color w:val="auto"/>
          <w:sz w:val="28"/>
          <w:szCs w:val="20"/>
        </w:rPr>
        <w:t>Иваново</w:t>
      </w:r>
    </w:p>
    <w:p w14:paraId="4E402262" w14:textId="77777777" w:rsidR="00241331" w:rsidRPr="000B2280" w:rsidRDefault="00241331" w:rsidP="00241331">
      <w:pPr>
        <w:jc w:val="center"/>
        <w:rPr>
          <w:rFonts w:ascii="Times New Roman" w:hAnsi="Times New Roman" w:cs="Times New Roman"/>
          <w:color w:val="auto"/>
          <w:sz w:val="28"/>
          <w:szCs w:val="20"/>
        </w:rPr>
      </w:pPr>
      <w:r w:rsidRPr="000B2280">
        <w:rPr>
          <w:rFonts w:ascii="Times New Roman" w:hAnsi="Times New Roman" w:cs="Times New Roman"/>
          <w:color w:val="auto"/>
          <w:sz w:val="28"/>
          <w:szCs w:val="20"/>
        </w:rPr>
        <w:t>202</w:t>
      </w:r>
      <w:r w:rsidR="001D75DD">
        <w:rPr>
          <w:rFonts w:ascii="Times New Roman" w:hAnsi="Times New Roman" w:cs="Times New Roman"/>
          <w:color w:val="auto"/>
          <w:sz w:val="28"/>
          <w:szCs w:val="20"/>
        </w:rPr>
        <w:t>2</w:t>
      </w:r>
    </w:p>
    <w:p w14:paraId="0D73E70A" w14:textId="77777777" w:rsidR="00241331" w:rsidRPr="00241331" w:rsidRDefault="00241331" w:rsidP="00241331">
      <w:pPr>
        <w:jc w:val="center"/>
        <w:rPr>
          <w:rFonts w:ascii="Times New Roman" w:hAnsi="Times New Roman" w:cs="Times New Roman"/>
          <w:b/>
          <w:color w:val="auto"/>
          <w:sz w:val="28"/>
          <w:szCs w:val="28"/>
        </w:rPr>
      </w:pPr>
      <w:r w:rsidRPr="00241331">
        <w:rPr>
          <w:rFonts w:ascii="Times New Roman" w:hAnsi="Times New Roman" w:cs="Times New Roman"/>
          <w:b/>
          <w:color w:val="auto"/>
          <w:sz w:val="96"/>
          <w:szCs w:val="96"/>
        </w:rPr>
        <w:br w:type="page"/>
      </w:r>
      <w:r w:rsidRPr="00241331">
        <w:rPr>
          <w:rFonts w:ascii="Times New Roman" w:hAnsi="Times New Roman" w:cs="Times New Roman"/>
          <w:b/>
          <w:color w:val="auto"/>
          <w:sz w:val="28"/>
          <w:szCs w:val="28"/>
        </w:rPr>
        <w:lastRenderedPageBreak/>
        <w:t>СОДЕРЖАНИЕ</w:t>
      </w:r>
    </w:p>
    <w:p w14:paraId="32733184" w14:textId="77777777" w:rsidR="00241331" w:rsidRPr="00241331" w:rsidRDefault="00241331" w:rsidP="00241331">
      <w:pPr>
        <w:jc w:val="center"/>
        <w:rPr>
          <w:rFonts w:ascii="Times New Roman" w:hAnsi="Times New Roman" w:cs="Times New Roman"/>
          <w:b/>
          <w:color w:val="auto"/>
          <w:sz w:val="28"/>
          <w:szCs w:val="28"/>
        </w:rPr>
      </w:pPr>
    </w:p>
    <w:p w14:paraId="083F685A" w14:textId="77777777" w:rsidR="00241331" w:rsidRPr="00241331" w:rsidRDefault="00241331" w:rsidP="00241331">
      <w:pPr>
        <w:jc w:val="center"/>
        <w:rPr>
          <w:rFonts w:ascii="Times New Roman" w:hAnsi="Times New Roman" w:cs="Times New Roman"/>
          <w:b/>
          <w:color w:val="auto"/>
          <w:sz w:val="28"/>
          <w:szCs w:val="28"/>
        </w:rPr>
      </w:pPr>
    </w:p>
    <w:p w14:paraId="0392FE8B" w14:textId="4252CAF4" w:rsidR="000B2280" w:rsidRPr="000B2280" w:rsidRDefault="00241331" w:rsidP="000B2280">
      <w:pPr>
        <w:pStyle w:val="13"/>
        <w:tabs>
          <w:tab w:val="right" w:leader="dot" w:pos="9344"/>
        </w:tabs>
        <w:ind w:firstLine="709"/>
        <w:contextualSpacing/>
        <w:jc w:val="both"/>
        <w:rPr>
          <w:rFonts w:ascii="Times New Roman" w:eastAsiaTheme="minorEastAsia" w:hAnsi="Times New Roman" w:cs="Times New Roman"/>
          <w:noProof/>
          <w:color w:val="auto"/>
          <w:sz w:val="28"/>
          <w:szCs w:val="28"/>
        </w:rPr>
      </w:pPr>
      <w:r w:rsidRPr="00B8303E">
        <w:rPr>
          <w:rFonts w:ascii="Times New Roman" w:hAnsi="Times New Roman" w:cs="Times New Roman"/>
          <w:sz w:val="28"/>
          <w:szCs w:val="28"/>
        </w:rPr>
        <w:fldChar w:fldCharType="begin"/>
      </w:r>
      <w:r w:rsidRPr="00B8303E">
        <w:rPr>
          <w:rFonts w:ascii="Times New Roman" w:hAnsi="Times New Roman" w:cs="Times New Roman"/>
          <w:sz w:val="28"/>
          <w:szCs w:val="28"/>
        </w:rPr>
        <w:instrText xml:space="preserve"> TOC \o "1-3" \h \z \u </w:instrText>
      </w:r>
      <w:r w:rsidRPr="00B8303E">
        <w:rPr>
          <w:rFonts w:ascii="Times New Roman" w:hAnsi="Times New Roman" w:cs="Times New Roman"/>
          <w:sz w:val="28"/>
          <w:szCs w:val="28"/>
        </w:rPr>
        <w:fldChar w:fldCharType="separate"/>
      </w:r>
      <w:hyperlink w:anchor="_Toc34039643" w:history="1">
        <w:r w:rsidR="000B2280" w:rsidRPr="000B2280">
          <w:rPr>
            <w:rStyle w:val="a3"/>
            <w:rFonts w:ascii="Times New Roman" w:hAnsi="Times New Roman"/>
            <w:noProof/>
            <w:sz w:val="28"/>
            <w:szCs w:val="28"/>
          </w:rPr>
          <w:t>Раздел 1. Сведения о внедрении стандарта развития конкуренции в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_Toc34039643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4</w:t>
        </w:r>
        <w:r w:rsidR="000B2280" w:rsidRPr="000B2280">
          <w:rPr>
            <w:rFonts w:ascii="Times New Roman" w:hAnsi="Times New Roman" w:cs="Times New Roman"/>
            <w:noProof/>
            <w:webHidden/>
            <w:sz w:val="28"/>
            <w:szCs w:val="28"/>
          </w:rPr>
          <w:fldChar w:fldCharType="end"/>
        </w:r>
      </w:hyperlink>
    </w:p>
    <w:p w14:paraId="393BD6AA" w14:textId="7764E61A"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44" w:history="1">
        <w:r w:rsidR="000B2280" w:rsidRPr="000B2280">
          <w:rPr>
            <w:rStyle w:val="a3"/>
            <w:rFonts w:ascii="Times New Roman" w:hAnsi="Times New Roman"/>
            <w:noProof/>
            <w:sz w:val="28"/>
            <w:szCs w:val="28"/>
          </w:rPr>
          <w:t>1.1.</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Решение высшего должностного лица субъекта Российской Федерации о внедрении стандарта развития конкуренции в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_Toc34039644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4</w:t>
        </w:r>
        <w:r w:rsidR="000B2280" w:rsidRPr="000B2280">
          <w:rPr>
            <w:rFonts w:ascii="Times New Roman" w:hAnsi="Times New Roman" w:cs="Times New Roman"/>
            <w:noProof/>
            <w:webHidden/>
            <w:sz w:val="28"/>
            <w:szCs w:val="28"/>
          </w:rPr>
          <w:fldChar w:fldCharType="end"/>
        </w:r>
      </w:hyperlink>
    </w:p>
    <w:p w14:paraId="47A70C20" w14:textId="064E7F45"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45" w:history="1">
        <w:r w:rsidR="000B2280" w:rsidRPr="000B2280">
          <w:rPr>
            <w:rStyle w:val="a3"/>
            <w:rFonts w:ascii="Times New Roman" w:hAnsi="Times New Roman"/>
            <w:noProof/>
            <w:sz w:val="28"/>
            <w:szCs w:val="28"/>
          </w:rPr>
          <w:t>1.2.</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Сведения об источниках финансовых средств, используемых для достижения целей Стандарта.</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_Toc34039645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4</w:t>
        </w:r>
        <w:r w:rsidR="000B2280" w:rsidRPr="000B2280">
          <w:rPr>
            <w:rFonts w:ascii="Times New Roman" w:hAnsi="Times New Roman" w:cs="Times New Roman"/>
            <w:noProof/>
            <w:webHidden/>
            <w:sz w:val="28"/>
            <w:szCs w:val="28"/>
          </w:rPr>
          <w:fldChar w:fldCharType="end"/>
        </w:r>
      </w:hyperlink>
    </w:p>
    <w:p w14:paraId="6E8915B1" w14:textId="71B034FE"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46" w:history="1">
        <w:r w:rsidR="000B2280" w:rsidRPr="000B2280">
          <w:rPr>
            <w:rStyle w:val="a3"/>
            <w:rFonts w:ascii="Times New Roman" w:hAnsi="Times New Roman"/>
            <w:noProof/>
            <w:sz w:val="28"/>
            <w:szCs w:val="28"/>
          </w:rPr>
          <w:t>1.3.</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Информация об определенных в органах</w:t>
        </w:r>
        <w:r w:rsidR="007E6C28">
          <w:rPr>
            <w:rStyle w:val="a3"/>
            <w:rFonts w:ascii="Times New Roman" w:hAnsi="Times New Roman"/>
            <w:noProof/>
            <w:sz w:val="28"/>
            <w:szCs w:val="28"/>
          </w:rPr>
          <w:t xml:space="preserve"> исполнительной власти </w:t>
        </w:r>
        <w:r w:rsidR="000B2280" w:rsidRPr="000B2280">
          <w:rPr>
            <w:rStyle w:val="a3"/>
            <w:rFonts w:ascii="Times New Roman" w:hAnsi="Times New Roman"/>
            <w:noProof/>
            <w:sz w:val="28"/>
            <w:szCs w:val="28"/>
          </w:rPr>
          <w:t>Ивановской о</w:t>
        </w:r>
        <w:r w:rsidR="007E6C28">
          <w:rPr>
            <w:rStyle w:val="a3"/>
            <w:rFonts w:ascii="Times New Roman" w:hAnsi="Times New Roman"/>
            <w:noProof/>
            <w:sz w:val="28"/>
            <w:szCs w:val="28"/>
          </w:rPr>
          <w:t xml:space="preserve">бласти </w:t>
        </w:r>
        <w:r w:rsidR="000B2280" w:rsidRPr="000B2280">
          <w:rPr>
            <w:rStyle w:val="a3"/>
            <w:rFonts w:ascii="Times New Roman" w:hAnsi="Times New Roman"/>
            <w:noProof/>
            <w:sz w:val="28"/>
            <w:szCs w:val="28"/>
          </w:rPr>
          <w:t>должностных лиц</w:t>
        </w:r>
        <w:r w:rsidR="007E6C28">
          <w:rPr>
            <w:rStyle w:val="a3"/>
            <w:rFonts w:ascii="Times New Roman" w:hAnsi="Times New Roman"/>
            <w:noProof/>
            <w:sz w:val="28"/>
            <w:szCs w:val="28"/>
          </w:rPr>
          <w:t>ах</w:t>
        </w:r>
        <w:r w:rsidR="000B2280" w:rsidRPr="000B2280">
          <w:rPr>
            <w:rStyle w:val="a3"/>
            <w:rFonts w:ascii="Times New Roman" w:hAnsi="Times New Roman"/>
            <w:noProof/>
            <w:sz w:val="28"/>
            <w:szCs w:val="28"/>
          </w:rPr>
          <w:t xml:space="preserve"> с правом принятия управленческих решений, ответственных за координацию вопросов содействия развитию конкуренции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_Toc34039646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4</w:t>
        </w:r>
        <w:r w:rsidR="000B2280" w:rsidRPr="000B2280">
          <w:rPr>
            <w:rFonts w:ascii="Times New Roman" w:hAnsi="Times New Roman" w:cs="Times New Roman"/>
            <w:noProof/>
            <w:webHidden/>
            <w:sz w:val="28"/>
            <w:szCs w:val="28"/>
          </w:rPr>
          <w:fldChar w:fldCharType="end"/>
        </w:r>
      </w:hyperlink>
    </w:p>
    <w:p w14:paraId="1C1220FD" w14:textId="272DB867" w:rsidR="000B2280" w:rsidRPr="000B2280" w:rsidRDefault="00D05692" w:rsidP="000B2280">
      <w:pPr>
        <w:pStyle w:val="13"/>
        <w:tabs>
          <w:tab w:val="right" w:leader="dot" w:pos="9344"/>
        </w:tabs>
        <w:ind w:firstLine="709"/>
        <w:contextualSpacing/>
        <w:jc w:val="both"/>
        <w:rPr>
          <w:rFonts w:ascii="Times New Roman" w:eastAsiaTheme="minorEastAsia" w:hAnsi="Times New Roman" w:cs="Times New Roman"/>
          <w:noProof/>
          <w:color w:val="auto"/>
          <w:sz w:val="28"/>
          <w:szCs w:val="28"/>
        </w:rPr>
      </w:pPr>
      <w:hyperlink w:anchor="_Toc34039647" w:history="1">
        <w:r w:rsidR="000B2280" w:rsidRPr="000B2280">
          <w:rPr>
            <w:rStyle w:val="a3"/>
            <w:rFonts w:ascii="Times New Roman" w:hAnsi="Times New Roman"/>
            <w:noProof/>
            <w:sz w:val="28"/>
            <w:szCs w:val="28"/>
          </w:rPr>
          <w:t>Раздел 2. Сведения о реализации составляющих Стандарта</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_Toc34039647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7</w:t>
        </w:r>
        <w:r w:rsidR="000B2280" w:rsidRPr="000B2280">
          <w:rPr>
            <w:rFonts w:ascii="Times New Roman" w:hAnsi="Times New Roman" w:cs="Times New Roman"/>
            <w:noProof/>
            <w:webHidden/>
            <w:sz w:val="28"/>
            <w:szCs w:val="28"/>
          </w:rPr>
          <w:fldChar w:fldCharType="end"/>
        </w:r>
      </w:hyperlink>
    </w:p>
    <w:p w14:paraId="7E883CC8" w14:textId="77D97407" w:rsidR="000B2280" w:rsidRPr="000B2280" w:rsidRDefault="00D05692" w:rsidP="000B2280">
      <w:pPr>
        <w:pStyle w:val="2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48" w:history="1">
        <w:r w:rsidR="000B2280" w:rsidRPr="000B2280">
          <w:rPr>
            <w:rStyle w:val="a3"/>
            <w:rFonts w:ascii="Times New Roman" w:hAnsi="Times New Roman"/>
            <w:noProof/>
            <w:sz w:val="28"/>
            <w:szCs w:val="28"/>
          </w:rPr>
          <w:t>2.1. Сведения о заключенных соглашениях (меморандумах) по внедрению Стандарта между органами исполнительной власти</w:t>
        </w:r>
        <w:r w:rsidR="007E6C28">
          <w:rPr>
            <w:rStyle w:val="a3"/>
            <w:rFonts w:ascii="Times New Roman" w:hAnsi="Times New Roman"/>
            <w:noProof/>
            <w:sz w:val="28"/>
            <w:szCs w:val="28"/>
          </w:rPr>
          <w:t xml:space="preserve"> Ивановской области</w:t>
        </w:r>
        <w:r w:rsidR="000B2280" w:rsidRPr="000B2280">
          <w:rPr>
            <w:rStyle w:val="a3"/>
            <w:rFonts w:ascii="Times New Roman" w:hAnsi="Times New Roman"/>
            <w:noProof/>
            <w:sz w:val="28"/>
            <w:szCs w:val="28"/>
          </w:rPr>
          <w:t xml:space="preserve"> и органами местного самоуправления.</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_Toc34039648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7</w:t>
        </w:r>
        <w:r w:rsidR="000B2280" w:rsidRPr="000B2280">
          <w:rPr>
            <w:rFonts w:ascii="Times New Roman" w:hAnsi="Times New Roman" w:cs="Times New Roman"/>
            <w:noProof/>
            <w:webHidden/>
            <w:sz w:val="28"/>
            <w:szCs w:val="28"/>
          </w:rPr>
          <w:fldChar w:fldCharType="end"/>
        </w:r>
      </w:hyperlink>
    </w:p>
    <w:p w14:paraId="4B90D1AC" w14:textId="2E27E459" w:rsidR="000B2280" w:rsidRPr="000B2280" w:rsidRDefault="00D05692" w:rsidP="000B2280">
      <w:pPr>
        <w:pStyle w:val="2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49" w:history="1">
        <w:r w:rsidR="000B2280" w:rsidRPr="000B2280">
          <w:rPr>
            <w:rStyle w:val="a3"/>
            <w:rFonts w:ascii="Times New Roman" w:hAnsi="Times New Roman"/>
            <w:noProof/>
            <w:sz w:val="28"/>
            <w:szCs w:val="28"/>
          </w:rPr>
          <w:t xml:space="preserve">2.2. Определение органа исполнительной власти </w:t>
        </w:r>
        <w:r w:rsidR="007E6C28">
          <w:rPr>
            <w:rStyle w:val="a3"/>
            <w:rFonts w:ascii="Times New Roman" w:hAnsi="Times New Roman"/>
            <w:noProof/>
            <w:sz w:val="28"/>
            <w:szCs w:val="28"/>
          </w:rPr>
          <w:t>Ивановской области</w:t>
        </w:r>
        <w:r w:rsidR="000B2280" w:rsidRPr="000B2280">
          <w:rPr>
            <w:rStyle w:val="a3"/>
            <w:rFonts w:ascii="Times New Roman" w:hAnsi="Times New Roman"/>
            <w:noProof/>
            <w:sz w:val="28"/>
            <w:szCs w:val="28"/>
          </w:rPr>
          <w:t>, уполномоченного содействовать развитию конкуренции в Ивановской области в соответствии со Стандартом.</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_Toc34039649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8</w:t>
        </w:r>
        <w:r w:rsidR="000B2280" w:rsidRPr="000B2280">
          <w:rPr>
            <w:rFonts w:ascii="Times New Roman" w:hAnsi="Times New Roman" w:cs="Times New Roman"/>
            <w:noProof/>
            <w:webHidden/>
            <w:sz w:val="28"/>
            <w:szCs w:val="28"/>
          </w:rPr>
          <w:fldChar w:fldCharType="end"/>
        </w:r>
      </w:hyperlink>
    </w:p>
    <w:p w14:paraId="0DC887A2" w14:textId="1BFDD304" w:rsidR="000B2280" w:rsidRPr="000B2280" w:rsidRDefault="00D05692" w:rsidP="000B2280">
      <w:pPr>
        <w:pStyle w:val="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0" w:history="1">
        <w:r w:rsidR="000B2280" w:rsidRPr="000B2280">
          <w:rPr>
            <w:rStyle w:val="a3"/>
            <w:rFonts w:ascii="Times New Roman" w:hAnsi="Times New Roman"/>
            <w:noProof/>
            <w:sz w:val="28"/>
            <w:szCs w:val="28"/>
          </w:rPr>
          <w:t>2.2.1. Сведения о проведенных в отчетном периоде в Ивановской области обучающих мероприятиях и тренингах для органов местного самоуправления по вопросам содействия развитию конкуренции.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_Toc34039650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9</w:t>
        </w:r>
        <w:r w:rsidR="000B2280" w:rsidRPr="000B2280">
          <w:rPr>
            <w:rFonts w:ascii="Times New Roman" w:hAnsi="Times New Roman" w:cs="Times New Roman"/>
            <w:noProof/>
            <w:webHidden/>
            <w:sz w:val="28"/>
            <w:szCs w:val="28"/>
          </w:rPr>
          <w:fldChar w:fldCharType="end"/>
        </w:r>
      </w:hyperlink>
    </w:p>
    <w:p w14:paraId="610804A7" w14:textId="0A7525E8"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1" w:history="1">
        <w:r w:rsidR="000B2280" w:rsidRPr="000B2280">
          <w:rPr>
            <w:rStyle w:val="a3"/>
            <w:rFonts w:ascii="Times New Roman" w:hAnsi="Times New Roman"/>
            <w:noProof/>
            <w:sz w:val="28"/>
            <w:szCs w:val="28"/>
          </w:rPr>
          <w:t>2.2.2.</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Формирование рейтинга муниципальных образований по содействию развитию конкуренции и обеспечению условий для формирования благоприятного инвестиционного климата</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_Toc34039651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9</w:t>
        </w:r>
        <w:r w:rsidR="000B2280" w:rsidRPr="000B2280">
          <w:rPr>
            <w:rFonts w:ascii="Times New Roman" w:hAnsi="Times New Roman" w:cs="Times New Roman"/>
            <w:noProof/>
            <w:webHidden/>
            <w:sz w:val="28"/>
            <w:szCs w:val="28"/>
          </w:rPr>
          <w:fldChar w:fldCharType="end"/>
        </w:r>
      </w:hyperlink>
    </w:p>
    <w:p w14:paraId="0BA75A5B" w14:textId="0194D2D0"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2" w:history="1">
        <w:r w:rsidR="000B2280" w:rsidRPr="000B2280">
          <w:rPr>
            <w:rStyle w:val="a3"/>
            <w:rFonts w:ascii="Times New Roman" w:hAnsi="Times New Roman"/>
            <w:noProof/>
            <w:sz w:val="28"/>
            <w:szCs w:val="28"/>
          </w:rPr>
          <w:t>2.2.3.</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Формирование коллегиального органа при высшем должностном лице Ивановской области по вопросам содействия развитию конкуренции.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_Toc34039652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10</w:t>
        </w:r>
        <w:r w:rsidR="000B2280" w:rsidRPr="000B2280">
          <w:rPr>
            <w:rFonts w:ascii="Times New Roman" w:hAnsi="Times New Roman" w:cs="Times New Roman"/>
            <w:noProof/>
            <w:webHidden/>
            <w:sz w:val="28"/>
            <w:szCs w:val="28"/>
          </w:rPr>
          <w:fldChar w:fldCharType="end"/>
        </w:r>
      </w:hyperlink>
    </w:p>
    <w:p w14:paraId="2E4206D0" w14:textId="568FC82E" w:rsidR="000B2280" w:rsidRPr="000B2280" w:rsidRDefault="00D05692" w:rsidP="000B2280">
      <w:pPr>
        <w:pStyle w:val="2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3" w:history="1">
        <w:r w:rsidR="000B2280" w:rsidRPr="000B2280">
          <w:rPr>
            <w:rStyle w:val="a3"/>
            <w:rFonts w:ascii="Times New Roman" w:hAnsi="Times New Roman"/>
            <w:noProof/>
            <w:sz w:val="28"/>
            <w:szCs w:val="28"/>
          </w:rPr>
          <w:t>2.3. Результаты ежегодного мониторинга состояния и развития конкуренции на товарных рынках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_Toc34039653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13</w:t>
        </w:r>
        <w:r w:rsidR="000B2280" w:rsidRPr="000B2280">
          <w:rPr>
            <w:rFonts w:ascii="Times New Roman" w:hAnsi="Times New Roman" w:cs="Times New Roman"/>
            <w:noProof/>
            <w:webHidden/>
            <w:sz w:val="28"/>
            <w:szCs w:val="28"/>
          </w:rPr>
          <w:fldChar w:fldCharType="end"/>
        </w:r>
      </w:hyperlink>
    </w:p>
    <w:p w14:paraId="360C246B" w14:textId="37A30C40"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4" w:history="1">
        <w:r w:rsidR="000B2280" w:rsidRPr="000B2280">
          <w:rPr>
            <w:rStyle w:val="a3"/>
            <w:rFonts w:ascii="Times New Roman" w:hAnsi="Times New Roman"/>
            <w:noProof/>
            <w:sz w:val="28"/>
            <w:szCs w:val="28"/>
          </w:rPr>
          <w:t>2.3.1.</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 xml:space="preserve">Результаты анализа ситуации на товарных рынках для содействия развитию конкуренции в Ивановской области, утвержденных </w:t>
        </w:r>
        <w:r w:rsidR="00B220DD">
          <w:rPr>
            <w:rStyle w:val="a3"/>
            <w:rFonts w:ascii="Times New Roman" w:hAnsi="Times New Roman"/>
            <w:noProof/>
            <w:sz w:val="28"/>
            <w:szCs w:val="28"/>
          </w:rPr>
          <w:t>«</w:t>
        </w:r>
        <w:r w:rsidR="000B2280" w:rsidRPr="000B2280">
          <w:rPr>
            <w:rStyle w:val="a3"/>
            <w:rFonts w:ascii="Times New Roman" w:hAnsi="Times New Roman"/>
            <w:noProof/>
            <w:sz w:val="28"/>
            <w:szCs w:val="28"/>
          </w:rPr>
          <w:t>дорожной картой</w:t>
        </w:r>
        <w:r w:rsidR="00B220DD">
          <w:rPr>
            <w:rStyle w:val="a3"/>
            <w:rFonts w:ascii="Times New Roman" w:hAnsi="Times New Roman"/>
            <w:noProof/>
            <w:sz w:val="28"/>
            <w:szCs w:val="28"/>
          </w:rPr>
          <w:t>»</w:t>
        </w:r>
        <w:r w:rsidR="0038170E">
          <w:rPr>
            <w:rStyle w:val="a3"/>
            <w:rFonts w:ascii="Times New Roman" w:hAnsi="Times New Roman"/>
            <w:noProof/>
            <w:sz w:val="28"/>
            <w:szCs w:val="28"/>
          </w:rPr>
          <w:t>…..</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_Toc34039654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16</w:t>
        </w:r>
        <w:r w:rsidR="000B2280" w:rsidRPr="000B2280">
          <w:rPr>
            <w:rFonts w:ascii="Times New Roman" w:hAnsi="Times New Roman" w:cs="Times New Roman"/>
            <w:noProof/>
            <w:webHidden/>
            <w:sz w:val="28"/>
            <w:szCs w:val="28"/>
          </w:rPr>
          <w:fldChar w:fldCharType="end"/>
        </w:r>
      </w:hyperlink>
    </w:p>
    <w:p w14:paraId="0ADDE1F5" w14:textId="3B61822A"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5" w:history="1">
        <w:r w:rsidR="000B2280" w:rsidRPr="000B2280">
          <w:rPr>
            <w:rStyle w:val="a3"/>
            <w:rFonts w:ascii="Times New Roman" w:hAnsi="Times New Roman"/>
            <w:noProof/>
            <w:sz w:val="28"/>
            <w:szCs w:val="28"/>
          </w:rPr>
          <w:t>2.3.2.</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w:t>
        </w:r>
        <w:r w:rsidR="000B2280" w:rsidRPr="000B2280">
          <w:rPr>
            <w:rStyle w:val="a3"/>
            <w:rFonts w:ascii="Times New Roman" w:hAnsi="Times New Roman"/>
            <w:noProof/>
            <w:sz w:val="28"/>
            <w:szCs w:val="28"/>
          </w:rPr>
          <w:t>т</w:t>
        </w:r>
        <w:r w:rsidR="000B2280" w:rsidRPr="000B2280">
          <w:rPr>
            <w:rStyle w:val="a3"/>
            <w:rFonts w:ascii="Times New Roman" w:hAnsi="Times New Roman"/>
            <w:noProof/>
            <w:sz w:val="28"/>
            <w:szCs w:val="28"/>
          </w:rPr>
          <w:t>оринга наличия (отсутствия) административных барьеров и оценки состояния конкурентной среды субъектами предпринимательской деятельности (с указанием числа респондентов, участвующих в опросах по каждому рынку).</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_Toc34039655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35</w:t>
        </w:r>
        <w:r w:rsidR="000B2280" w:rsidRPr="000B2280">
          <w:rPr>
            <w:rFonts w:ascii="Times New Roman" w:hAnsi="Times New Roman" w:cs="Times New Roman"/>
            <w:noProof/>
            <w:webHidden/>
            <w:sz w:val="28"/>
            <w:szCs w:val="28"/>
          </w:rPr>
          <w:fldChar w:fldCharType="end"/>
        </w:r>
      </w:hyperlink>
    </w:p>
    <w:p w14:paraId="7D32399C" w14:textId="0D28179F"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6" w:history="1">
        <w:r w:rsidR="000B2280" w:rsidRPr="000B2280">
          <w:rPr>
            <w:rStyle w:val="a3"/>
            <w:rFonts w:ascii="Times New Roman" w:hAnsi="Times New Roman"/>
            <w:noProof/>
            <w:sz w:val="28"/>
            <w:szCs w:val="28"/>
          </w:rPr>
          <w:t>2.3.3.</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 xml:space="preserve">Результаты мониторинга удовлетворенности потребителей качеством товаров, работ и услуг на рынках </w:t>
        </w:r>
        <w:r w:rsidR="007E6C28">
          <w:rPr>
            <w:rStyle w:val="a3"/>
            <w:rFonts w:ascii="Times New Roman" w:hAnsi="Times New Roman"/>
            <w:noProof/>
            <w:sz w:val="28"/>
            <w:szCs w:val="28"/>
          </w:rPr>
          <w:t>Ивановской области</w:t>
        </w:r>
        <w:r w:rsidR="000B2280" w:rsidRPr="000B2280">
          <w:rPr>
            <w:rStyle w:val="a3"/>
            <w:rFonts w:ascii="Times New Roman" w:hAnsi="Times New Roman"/>
            <w:noProof/>
            <w:sz w:val="28"/>
            <w:szCs w:val="28"/>
          </w:rPr>
          <w:t xml:space="preserve"> и состоянием ценовой конкуренции.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_Toc34039656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51</w:t>
        </w:r>
        <w:r w:rsidR="000B2280" w:rsidRPr="000B2280">
          <w:rPr>
            <w:rFonts w:ascii="Times New Roman" w:hAnsi="Times New Roman" w:cs="Times New Roman"/>
            <w:noProof/>
            <w:webHidden/>
            <w:sz w:val="28"/>
            <w:szCs w:val="28"/>
          </w:rPr>
          <w:fldChar w:fldCharType="end"/>
        </w:r>
      </w:hyperlink>
    </w:p>
    <w:p w14:paraId="0AD90C10" w14:textId="7A668A59"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7" w:history="1">
        <w:r w:rsidR="000B2280" w:rsidRPr="000B2280">
          <w:rPr>
            <w:rStyle w:val="a3"/>
            <w:rFonts w:ascii="Times New Roman" w:hAnsi="Times New Roman"/>
            <w:noProof/>
            <w:sz w:val="28"/>
            <w:szCs w:val="28"/>
          </w:rPr>
          <w:t>2.3.4.</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удовлетворенности субъектов предпринимательской деятельности и потребителей товаров, работ и услуг качеством официальной информации о состоянии конкурентной среды на рынках товаров, работ и услуг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_Toc34039657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73</w:t>
        </w:r>
        <w:r w:rsidR="000B2280" w:rsidRPr="000B2280">
          <w:rPr>
            <w:rFonts w:ascii="Times New Roman" w:hAnsi="Times New Roman" w:cs="Times New Roman"/>
            <w:noProof/>
            <w:webHidden/>
            <w:sz w:val="28"/>
            <w:szCs w:val="28"/>
          </w:rPr>
          <w:fldChar w:fldCharType="end"/>
        </w:r>
      </w:hyperlink>
    </w:p>
    <w:p w14:paraId="43B074FD" w14:textId="4570C0F0"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8" w:history="1">
        <w:r w:rsidR="000B2280" w:rsidRPr="000B2280">
          <w:rPr>
            <w:rStyle w:val="a3"/>
            <w:rFonts w:ascii="Times New Roman" w:hAnsi="Times New Roman"/>
            <w:noProof/>
            <w:sz w:val="28"/>
            <w:szCs w:val="28"/>
          </w:rPr>
          <w:t>2.3.5.</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деятельности субъектов естественных монополий на территории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_Toc34039658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77</w:t>
        </w:r>
        <w:r w:rsidR="000B2280" w:rsidRPr="000B2280">
          <w:rPr>
            <w:rFonts w:ascii="Times New Roman" w:hAnsi="Times New Roman" w:cs="Times New Roman"/>
            <w:noProof/>
            <w:webHidden/>
            <w:sz w:val="28"/>
            <w:szCs w:val="28"/>
          </w:rPr>
          <w:fldChar w:fldCharType="end"/>
        </w:r>
      </w:hyperlink>
    </w:p>
    <w:p w14:paraId="6384EA12" w14:textId="33277377"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59" w:history="1">
        <w:r w:rsidR="000B2280" w:rsidRPr="000B2280">
          <w:rPr>
            <w:rStyle w:val="a3"/>
            <w:rFonts w:ascii="Times New Roman" w:hAnsi="Times New Roman"/>
            <w:noProof/>
            <w:sz w:val="28"/>
            <w:szCs w:val="28"/>
          </w:rPr>
          <w:t>2.3.6.</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деятельности хозяйствующих субъектов, доля участия Ивановской области или муниципального образования в которых составляет 50 и более процентов.</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_Toc34039659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88</w:t>
        </w:r>
        <w:r w:rsidR="000B2280" w:rsidRPr="000B2280">
          <w:rPr>
            <w:rFonts w:ascii="Times New Roman" w:hAnsi="Times New Roman" w:cs="Times New Roman"/>
            <w:noProof/>
            <w:webHidden/>
            <w:sz w:val="28"/>
            <w:szCs w:val="28"/>
          </w:rPr>
          <w:fldChar w:fldCharType="end"/>
        </w:r>
      </w:hyperlink>
    </w:p>
    <w:p w14:paraId="7D149E69" w14:textId="0CD4BF6D"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0" w:history="1">
        <w:r w:rsidR="000B2280" w:rsidRPr="000B2280">
          <w:rPr>
            <w:rStyle w:val="a3"/>
            <w:rFonts w:ascii="Times New Roman" w:hAnsi="Times New Roman"/>
            <w:noProof/>
            <w:sz w:val="28"/>
            <w:szCs w:val="28"/>
          </w:rPr>
          <w:t>2.3.7.</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удовлетворенности населения и субъектов малого и среднего предпринимательства деятельностью в сфере финансовых услуг, осуществляемой на территории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_Toc34039660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88</w:t>
        </w:r>
        <w:r w:rsidR="000B2280" w:rsidRPr="000B2280">
          <w:rPr>
            <w:rFonts w:ascii="Times New Roman" w:hAnsi="Times New Roman" w:cs="Times New Roman"/>
            <w:noProof/>
            <w:webHidden/>
            <w:sz w:val="28"/>
            <w:szCs w:val="28"/>
          </w:rPr>
          <w:fldChar w:fldCharType="end"/>
        </w:r>
      </w:hyperlink>
    </w:p>
    <w:p w14:paraId="1B0E153D" w14:textId="62F7E7D9"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1" w:history="1">
        <w:r w:rsidR="000B2280" w:rsidRPr="000B2280">
          <w:rPr>
            <w:rStyle w:val="a3"/>
            <w:rFonts w:ascii="Times New Roman" w:hAnsi="Times New Roman"/>
            <w:noProof/>
            <w:sz w:val="28"/>
            <w:szCs w:val="28"/>
          </w:rPr>
          <w:t>2.3.8.</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доступности для населения и субъектов малого и среднего предпринимательства финансовых услуг, оказываемых на территории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_Toc34039661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99</w:t>
        </w:r>
        <w:r w:rsidR="000B2280" w:rsidRPr="000B2280">
          <w:rPr>
            <w:rFonts w:ascii="Times New Roman" w:hAnsi="Times New Roman" w:cs="Times New Roman"/>
            <w:noProof/>
            <w:webHidden/>
            <w:sz w:val="28"/>
            <w:szCs w:val="28"/>
          </w:rPr>
          <w:fldChar w:fldCharType="end"/>
        </w:r>
      </w:hyperlink>
    </w:p>
    <w:p w14:paraId="065178A4" w14:textId="00773132" w:rsidR="000B2280" w:rsidRPr="000B2280" w:rsidRDefault="00D05692" w:rsidP="000B2280">
      <w:pPr>
        <w:pStyle w:val="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2" w:history="1">
        <w:r w:rsidR="000B2280" w:rsidRPr="000B2280">
          <w:rPr>
            <w:rStyle w:val="a3"/>
            <w:rFonts w:ascii="Times New Roman" w:hAnsi="Times New Roman"/>
            <w:noProof/>
            <w:sz w:val="28"/>
            <w:szCs w:val="28"/>
          </w:rPr>
          <w:t>2.3.8. Результаты мониторинга цен на товары, входящие в перечень отдельных видов социально значимых продовольственных товаров первой необходимости, в отношении которых могут устанавливаться предельно допустимые розничные цены.</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_Toc34039662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109</w:t>
        </w:r>
        <w:r w:rsidR="000B2280" w:rsidRPr="000B2280">
          <w:rPr>
            <w:rFonts w:ascii="Times New Roman" w:hAnsi="Times New Roman" w:cs="Times New Roman"/>
            <w:noProof/>
            <w:webHidden/>
            <w:sz w:val="28"/>
            <w:szCs w:val="28"/>
          </w:rPr>
          <w:fldChar w:fldCharType="end"/>
        </w:r>
      </w:hyperlink>
    </w:p>
    <w:p w14:paraId="7E8DD6E2" w14:textId="213DC774" w:rsidR="000B2280" w:rsidRPr="000B2280" w:rsidRDefault="00D05692" w:rsidP="000B2280">
      <w:pPr>
        <w:pStyle w:val="3"/>
        <w:tabs>
          <w:tab w:val="left" w:pos="132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3" w:history="1">
        <w:r w:rsidR="000B2280" w:rsidRPr="000B2280">
          <w:rPr>
            <w:rStyle w:val="a3"/>
            <w:rFonts w:ascii="Times New Roman" w:hAnsi="Times New Roman"/>
            <w:noProof/>
            <w:sz w:val="28"/>
            <w:szCs w:val="28"/>
          </w:rPr>
          <w:t>2.3.9.</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Результаты мониторинга развития передовых производственных технологий и их внедрения, а также процесса цифровизации экономики и формирования ее новых рынков и секторов.</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_Toc34039663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116</w:t>
        </w:r>
        <w:r w:rsidR="000B2280" w:rsidRPr="000B2280">
          <w:rPr>
            <w:rFonts w:ascii="Times New Roman" w:hAnsi="Times New Roman" w:cs="Times New Roman"/>
            <w:noProof/>
            <w:webHidden/>
            <w:sz w:val="28"/>
            <w:szCs w:val="28"/>
          </w:rPr>
          <w:fldChar w:fldCharType="end"/>
        </w:r>
      </w:hyperlink>
    </w:p>
    <w:p w14:paraId="22799BDB" w14:textId="30A85CD5"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4" w:history="1">
        <w:r w:rsidR="000B2280" w:rsidRPr="000B2280">
          <w:rPr>
            <w:rStyle w:val="a3"/>
            <w:rFonts w:ascii="Times New Roman" w:hAnsi="Times New Roman"/>
            <w:noProof/>
            <w:sz w:val="28"/>
            <w:szCs w:val="28"/>
          </w:rPr>
          <w:t>2.4.</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Утверждение перечня товарных рынков по содействию развитию конкуренции в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_Toc34039664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117</w:t>
        </w:r>
        <w:r w:rsidR="000B2280" w:rsidRPr="000B2280">
          <w:rPr>
            <w:rFonts w:ascii="Times New Roman" w:hAnsi="Times New Roman" w:cs="Times New Roman"/>
            <w:noProof/>
            <w:webHidden/>
            <w:sz w:val="28"/>
            <w:szCs w:val="28"/>
          </w:rPr>
          <w:fldChar w:fldCharType="end"/>
        </w:r>
      </w:hyperlink>
    </w:p>
    <w:p w14:paraId="2E5CEEDC" w14:textId="61DB9A3B"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5" w:history="1">
        <w:r w:rsidR="000B2280" w:rsidRPr="000B2280">
          <w:rPr>
            <w:rStyle w:val="a3"/>
            <w:rFonts w:ascii="Times New Roman" w:hAnsi="Times New Roman"/>
            <w:noProof/>
            <w:sz w:val="28"/>
            <w:szCs w:val="28"/>
          </w:rPr>
          <w:t>2.5.</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Утверждение плана мероприятий (</w:t>
        </w:r>
        <w:r w:rsidR="00B220DD">
          <w:rPr>
            <w:rStyle w:val="a3"/>
            <w:rFonts w:ascii="Times New Roman" w:hAnsi="Times New Roman"/>
            <w:noProof/>
            <w:sz w:val="28"/>
            <w:szCs w:val="28"/>
          </w:rPr>
          <w:t>«</w:t>
        </w:r>
        <w:r w:rsidR="000B2280" w:rsidRPr="000B2280">
          <w:rPr>
            <w:rStyle w:val="a3"/>
            <w:rFonts w:ascii="Times New Roman" w:hAnsi="Times New Roman"/>
            <w:noProof/>
            <w:sz w:val="28"/>
            <w:szCs w:val="28"/>
          </w:rPr>
          <w:t>дорожной карты</w:t>
        </w:r>
        <w:r w:rsidR="00B220DD">
          <w:rPr>
            <w:rStyle w:val="a3"/>
            <w:rFonts w:ascii="Times New Roman" w:hAnsi="Times New Roman"/>
            <w:noProof/>
            <w:sz w:val="28"/>
            <w:szCs w:val="28"/>
          </w:rPr>
          <w:t>»</w:t>
        </w:r>
        <w:r w:rsidR="000B2280" w:rsidRPr="000B2280">
          <w:rPr>
            <w:rStyle w:val="a3"/>
            <w:rFonts w:ascii="Times New Roman" w:hAnsi="Times New Roman"/>
            <w:noProof/>
            <w:sz w:val="28"/>
            <w:szCs w:val="28"/>
          </w:rPr>
          <w:t>) по содействию развитию конкуренции на товарных рынках Ивановской области</w:t>
        </w:r>
        <w:r w:rsidR="00062673">
          <w:rPr>
            <w:rStyle w:val="a3"/>
            <w:rFonts w:ascii="Times New Roman" w:hAnsi="Times New Roman"/>
            <w:noProof/>
            <w:sz w:val="28"/>
            <w:szCs w:val="28"/>
          </w:rPr>
          <w:t>…</w:t>
        </w:r>
        <w:r w:rsidR="00062673">
          <w:rPr>
            <w:rFonts w:ascii="Times New Roman" w:hAnsi="Times New Roman" w:cs="Times New Roman"/>
            <w:noProof/>
            <w:webHidden/>
            <w:sz w:val="28"/>
            <w:szCs w:val="28"/>
          </w:rPr>
          <w:t>………………………………………………………………………..</w:t>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_Toc34039665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127</w:t>
        </w:r>
        <w:r w:rsidR="000B2280" w:rsidRPr="000B2280">
          <w:rPr>
            <w:rFonts w:ascii="Times New Roman" w:hAnsi="Times New Roman" w:cs="Times New Roman"/>
            <w:noProof/>
            <w:webHidden/>
            <w:sz w:val="28"/>
            <w:szCs w:val="28"/>
          </w:rPr>
          <w:fldChar w:fldCharType="end"/>
        </w:r>
      </w:hyperlink>
    </w:p>
    <w:p w14:paraId="3E4440A5" w14:textId="2FB689D6"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6" w:history="1">
        <w:r w:rsidR="000B2280" w:rsidRPr="000B2280">
          <w:rPr>
            <w:rStyle w:val="a3"/>
            <w:rFonts w:ascii="Times New Roman" w:hAnsi="Times New Roman"/>
            <w:noProof/>
            <w:sz w:val="28"/>
            <w:szCs w:val="28"/>
          </w:rPr>
          <w:t>2.6.</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Подготовка ежегодного Доклада, подготовленного в соответствии с положениями Стандарта.</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_Toc34039666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128</w:t>
        </w:r>
        <w:r w:rsidR="000B2280" w:rsidRPr="000B2280">
          <w:rPr>
            <w:rFonts w:ascii="Times New Roman" w:hAnsi="Times New Roman" w:cs="Times New Roman"/>
            <w:noProof/>
            <w:webHidden/>
            <w:sz w:val="28"/>
            <w:szCs w:val="28"/>
          </w:rPr>
          <w:fldChar w:fldCharType="end"/>
        </w:r>
      </w:hyperlink>
    </w:p>
    <w:p w14:paraId="5B70C1CC" w14:textId="2D9286BA" w:rsidR="000B2280" w:rsidRPr="000B2280" w:rsidRDefault="00D05692" w:rsidP="000B2280">
      <w:pPr>
        <w:pStyle w:val="23"/>
        <w:tabs>
          <w:tab w:val="left" w:pos="880"/>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7" w:history="1">
        <w:r w:rsidR="000B2280" w:rsidRPr="000B2280">
          <w:rPr>
            <w:rStyle w:val="a3"/>
            <w:rFonts w:ascii="Times New Roman" w:hAnsi="Times New Roman"/>
            <w:noProof/>
            <w:sz w:val="28"/>
            <w:szCs w:val="28"/>
          </w:rPr>
          <w:t>2.7.</w:t>
        </w:r>
        <w:r w:rsidR="000B2280" w:rsidRPr="000B2280">
          <w:rPr>
            <w:rFonts w:ascii="Times New Roman" w:eastAsiaTheme="minorEastAsia" w:hAnsi="Times New Roman" w:cs="Times New Roman"/>
            <w:noProof/>
            <w:color w:val="auto"/>
            <w:sz w:val="28"/>
            <w:szCs w:val="28"/>
          </w:rPr>
          <w:tab/>
        </w:r>
        <w:r w:rsidR="000B2280" w:rsidRPr="000B2280">
          <w:rPr>
            <w:rStyle w:val="a3"/>
            <w:rFonts w:ascii="Times New Roman" w:hAnsi="Times New Roman"/>
            <w:noProof/>
            <w:sz w:val="28"/>
            <w:szCs w:val="28"/>
          </w:rPr>
          <w:t>Создание и реализация механизмов общественного контроля за деятельностью субъектов естественных монополий.</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_Toc34039667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128</w:t>
        </w:r>
        <w:r w:rsidR="000B2280" w:rsidRPr="000B2280">
          <w:rPr>
            <w:rFonts w:ascii="Times New Roman" w:hAnsi="Times New Roman" w:cs="Times New Roman"/>
            <w:noProof/>
            <w:webHidden/>
            <w:sz w:val="28"/>
            <w:szCs w:val="28"/>
          </w:rPr>
          <w:fldChar w:fldCharType="end"/>
        </w:r>
      </w:hyperlink>
    </w:p>
    <w:p w14:paraId="0FC7905F" w14:textId="595721A2" w:rsidR="000B2280" w:rsidRPr="000B2280" w:rsidRDefault="00D05692" w:rsidP="000B2280">
      <w:pPr>
        <w:pStyle w:val="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8" w:history="1">
        <w:r w:rsidR="000B2280" w:rsidRPr="000B2280">
          <w:rPr>
            <w:rStyle w:val="a3"/>
            <w:rFonts w:ascii="Times New Roman" w:hAnsi="Times New Roman"/>
            <w:noProof/>
            <w:sz w:val="28"/>
            <w:szCs w:val="28"/>
          </w:rPr>
          <w:t>2.7.1. Сведения о наличии межотраслевого совета потребителей при высшем должностном лице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_Toc34039668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128</w:t>
        </w:r>
        <w:r w:rsidR="000B2280" w:rsidRPr="000B2280">
          <w:rPr>
            <w:rFonts w:ascii="Times New Roman" w:hAnsi="Times New Roman" w:cs="Times New Roman"/>
            <w:noProof/>
            <w:webHidden/>
            <w:sz w:val="28"/>
            <w:szCs w:val="28"/>
          </w:rPr>
          <w:fldChar w:fldCharType="end"/>
        </w:r>
      </w:hyperlink>
    </w:p>
    <w:p w14:paraId="75FA3725" w14:textId="53DCF060" w:rsidR="000B2280" w:rsidRPr="000B2280" w:rsidRDefault="00D05692" w:rsidP="000B2280">
      <w:pPr>
        <w:pStyle w:val="3"/>
        <w:tabs>
          <w:tab w:val="right" w:leader="dot" w:pos="9344"/>
        </w:tabs>
        <w:ind w:left="0" w:firstLine="709"/>
        <w:contextualSpacing/>
        <w:jc w:val="both"/>
        <w:rPr>
          <w:rFonts w:ascii="Times New Roman" w:eastAsiaTheme="minorEastAsia" w:hAnsi="Times New Roman" w:cs="Times New Roman"/>
          <w:noProof/>
          <w:color w:val="auto"/>
          <w:sz w:val="28"/>
          <w:szCs w:val="28"/>
        </w:rPr>
      </w:pPr>
      <w:hyperlink w:anchor="_Toc34039669" w:history="1">
        <w:r w:rsidR="000B2280" w:rsidRPr="000B2280">
          <w:rPr>
            <w:rStyle w:val="a3"/>
            <w:rFonts w:ascii="Times New Roman" w:hAnsi="Times New Roman"/>
            <w:noProof/>
            <w:sz w:val="28"/>
            <w:szCs w:val="28"/>
          </w:rPr>
          <w:t>2.7.2. Повышение прозрачности деятельности субъектов естественных монополий в Ивановской области</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_Toc34039669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129</w:t>
        </w:r>
        <w:r w:rsidR="000B2280" w:rsidRPr="000B2280">
          <w:rPr>
            <w:rFonts w:ascii="Times New Roman" w:hAnsi="Times New Roman" w:cs="Times New Roman"/>
            <w:noProof/>
            <w:webHidden/>
            <w:sz w:val="28"/>
            <w:szCs w:val="28"/>
          </w:rPr>
          <w:fldChar w:fldCharType="end"/>
        </w:r>
      </w:hyperlink>
    </w:p>
    <w:p w14:paraId="1B226DD8" w14:textId="7F1D0E09" w:rsidR="000B2280" w:rsidRPr="000B2280" w:rsidRDefault="00D05692" w:rsidP="000B2280">
      <w:pPr>
        <w:pStyle w:val="13"/>
        <w:tabs>
          <w:tab w:val="right" w:leader="dot" w:pos="9344"/>
        </w:tabs>
        <w:ind w:firstLine="709"/>
        <w:contextualSpacing/>
        <w:jc w:val="both"/>
        <w:rPr>
          <w:rFonts w:ascii="Times New Roman" w:eastAsiaTheme="minorEastAsia" w:hAnsi="Times New Roman" w:cs="Times New Roman"/>
          <w:noProof/>
          <w:color w:val="auto"/>
          <w:sz w:val="28"/>
          <w:szCs w:val="28"/>
        </w:rPr>
      </w:pPr>
      <w:hyperlink w:anchor="_Toc34039670" w:history="1">
        <w:r w:rsidR="000B2280" w:rsidRPr="000B2280">
          <w:rPr>
            <w:rStyle w:val="a3"/>
            <w:rFonts w:ascii="Times New Roman" w:hAnsi="Times New Roman"/>
            <w:noProof/>
            <w:sz w:val="28"/>
            <w:szCs w:val="28"/>
            <w:lang w:val="ru"/>
          </w:rPr>
          <w:t xml:space="preserve">Раздел 3. Сведения о достижении целевых значений контрольных показателей эффективности, установленных в региональной </w:t>
        </w:r>
        <w:r w:rsidR="00B220DD">
          <w:rPr>
            <w:rStyle w:val="a3"/>
            <w:rFonts w:ascii="Times New Roman" w:hAnsi="Times New Roman"/>
            <w:noProof/>
            <w:sz w:val="28"/>
            <w:szCs w:val="28"/>
            <w:lang w:val="ru"/>
          </w:rPr>
          <w:t>«</w:t>
        </w:r>
        <w:r w:rsidR="000B2280" w:rsidRPr="000B2280">
          <w:rPr>
            <w:rStyle w:val="a3"/>
            <w:rFonts w:ascii="Times New Roman" w:hAnsi="Times New Roman"/>
            <w:noProof/>
            <w:sz w:val="28"/>
            <w:szCs w:val="28"/>
            <w:lang w:val="ru"/>
          </w:rPr>
          <w:t>дорожной карте</w:t>
        </w:r>
        <w:r w:rsidR="00B220DD">
          <w:rPr>
            <w:rStyle w:val="a3"/>
            <w:rFonts w:ascii="Times New Roman" w:hAnsi="Times New Roman"/>
            <w:noProof/>
            <w:sz w:val="28"/>
            <w:szCs w:val="28"/>
            <w:lang w:val="ru"/>
          </w:rPr>
          <w:t>»</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_Toc34039670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132</w:t>
        </w:r>
        <w:r w:rsidR="000B2280" w:rsidRPr="000B2280">
          <w:rPr>
            <w:rFonts w:ascii="Times New Roman" w:hAnsi="Times New Roman" w:cs="Times New Roman"/>
            <w:noProof/>
            <w:webHidden/>
            <w:sz w:val="28"/>
            <w:szCs w:val="28"/>
          </w:rPr>
          <w:fldChar w:fldCharType="end"/>
        </w:r>
      </w:hyperlink>
    </w:p>
    <w:p w14:paraId="12DCC46C" w14:textId="7CC12720" w:rsidR="000B2280" w:rsidRPr="000B2280" w:rsidRDefault="00D05692" w:rsidP="000B2280">
      <w:pPr>
        <w:pStyle w:val="13"/>
        <w:tabs>
          <w:tab w:val="right" w:leader="dot" w:pos="9344"/>
        </w:tabs>
        <w:ind w:firstLine="709"/>
        <w:contextualSpacing/>
        <w:jc w:val="both"/>
        <w:rPr>
          <w:rFonts w:ascii="Times New Roman" w:eastAsiaTheme="minorEastAsia" w:hAnsi="Times New Roman" w:cs="Times New Roman"/>
          <w:noProof/>
          <w:color w:val="auto"/>
          <w:sz w:val="28"/>
          <w:szCs w:val="28"/>
        </w:rPr>
      </w:pPr>
      <w:hyperlink w:anchor="_Toc34039671" w:history="1">
        <w:r w:rsidR="000B2280" w:rsidRPr="000B2280">
          <w:rPr>
            <w:rStyle w:val="a3"/>
            <w:rFonts w:ascii="Times New Roman" w:hAnsi="Times New Roman"/>
            <w:noProof/>
            <w:sz w:val="28"/>
            <w:szCs w:val="28"/>
            <w:lang w:val="ru"/>
          </w:rPr>
          <w:t>Раздел 4. Сведения об эффекте, достигнутом при внедрении Стандарта</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_Toc34039671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144</w:t>
        </w:r>
        <w:r w:rsidR="000B2280" w:rsidRPr="000B2280">
          <w:rPr>
            <w:rFonts w:ascii="Times New Roman" w:hAnsi="Times New Roman" w:cs="Times New Roman"/>
            <w:noProof/>
            <w:webHidden/>
            <w:sz w:val="28"/>
            <w:szCs w:val="28"/>
          </w:rPr>
          <w:fldChar w:fldCharType="end"/>
        </w:r>
      </w:hyperlink>
    </w:p>
    <w:p w14:paraId="3A682B9E" w14:textId="4B29750B" w:rsidR="000B2280" w:rsidRPr="000B2280" w:rsidRDefault="00D05692" w:rsidP="000B2280">
      <w:pPr>
        <w:pStyle w:val="13"/>
        <w:tabs>
          <w:tab w:val="right" w:leader="dot" w:pos="9344"/>
        </w:tabs>
        <w:ind w:firstLine="709"/>
        <w:contextualSpacing/>
        <w:jc w:val="both"/>
        <w:rPr>
          <w:rFonts w:ascii="Times New Roman" w:eastAsiaTheme="minorEastAsia" w:hAnsi="Times New Roman" w:cs="Times New Roman"/>
          <w:noProof/>
          <w:color w:val="auto"/>
          <w:sz w:val="28"/>
          <w:szCs w:val="28"/>
        </w:rPr>
      </w:pPr>
      <w:hyperlink w:anchor="_Toc34039672" w:history="1">
        <w:r w:rsidR="000B2280" w:rsidRPr="000B2280">
          <w:rPr>
            <w:rStyle w:val="a3"/>
            <w:rFonts w:ascii="Times New Roman" w:hAnsi="Times New Roman"/>
            <w:noProof/>
            <w:sz w:val="28"/>
            <w:szCs w:val="28"/>
            <w:lang w:val="ru"/>
          </w:rPr>
          <w:t>Приложения</w:t>
        </w:r>
        <w:r w:rsidR="000B2280" w:rsidRPr="000B2280">
          <w:rPr>
            <w:rFonts w:ascii="Times New Roman" w:hAnsi="Times New Roman" w:cs="Times New Roman"/>
            <w:noProof/>
            <w:webHidden/>
            <w:sz w:val="28"/>
            <w:szCs w:val="28"/>
          </w:rPr>
          <w:tab/>
        </w:r>
        <w:r w:rsidR="000B2280" w:rsidRPr="000B2280">
          <w:rPr>
            <w:rFonts w:ascii="Times New Roman" w:hAnsi="Times New Roman" w:cs="Times New Roman"/>
            <w:noProof/>
            <w:webHidden/>
            <w:sz w:val="28"/>
            <w:szCs w:val="28"/>
          </w:rPr>
          <w:fldChar w:fldCharType="begin"/>
        </w:r>
        <w:r w:rsidR="000B2280" w:rsidRPr="000B2280">
          <w:rPr>
            <w:rFonts w:ascii="Times New Roman" w:hAnsi="Times New Roman" w:cs="Times New Roman"/>
            <w:noProof/>
            <w:webHidden/>
            <w:sz w:val="28"/>
            <w:szCs w:val="28"/>
          </w:rPr>
          <w:instrText xml:space="preserve"> PAGEREF _Toc34039672 \h </w:instrText>
        </w:r>
        <w:r w:rsidR="000B2280" w:rsidRPr="000B2280">
          <w:rPr>
            <w:rFonts w:ascii="Times New Roman" w:hAnsi="Times New Roman" w:cs="Times New Roman"/>
            <w:noProof/>
            <w:webHidden/>
            <w:sz w:val="28"/>
            <w:szCs w:val="28"/>
          </w:rPr>
        </w:r>
        <w:r w:rsidR="000B2280" w:rsidRPr="000B2280">
          <w:rPr>
            <w:rFonts w:ascii="Times New Roman" w:hAnsi="Times New Roman" w:cs="Times New Roman"/>
            <w:noProof/>
            <w:webHidden/>
            <w:sz w:val="28"/>
            <w:szCs w:val="28"/>
          </w:rPr>
          <w:fldChar w:fldCharType="separate"/>
        </w:r>
        <w:r w:rsidR="00314CB8">
          <w:rPr>
            <w:rFonts w:ascii="Times New Roman" w:hAnsi="Times New Roman" w:cs="Times New Roman"/>
            <w:noProof/>
            <w:webHidden/>
            <w:sz w:val="28"/>
            <w:szCs w:val="28"/>
          </w:rPr>
          <w:t>149</w:t>
        </w:r>
        <w:r w:rsidR="000B2280" w:rsidRPr="000B2280">
          <w:rPr>
            <w:rFonts w:ascii="Times New Roman" w:hAnsi="Times New Roman" w:cs="Times New Roman"/>
            <w:noProof/>
            <w:webHidden/>
            <w:sz w:val="28"/>
            <w:szCs w:val="28"/>
          </w:rPr>
          <w:fldChar w:fldCharType="end"/>
        </w:r>
      </w:hyperlink>
    </w:p>
    <w:p w14:paraId="495E11B5" w14:textId="77777777" w:rsidR="00241331" w:rsidRPr="00B8303E" w:rsidRDefault="00241331" w:rsidP="00B8303E">
      <w:pPr>
        <w:spacing w:line="276" w:lineRule="auto"/>
        <w:ind w:firstLine="709"/>
        <w:contextualSpacing/>
        <w:jc w:val="both"/>
        <w:rPr>
          <w:rFonts w:ascii="Times New Roman" w:hAnsi="Times New Roman" w:cs="Times New Roman"/>
          <w:sz w:val="28"/>
          <w:szCs w:val="28"/>
        </w:rPr>
      </w:pPr>
      <w:r w:rsidRPr="00B8303E">
        <w:rPr>
          <w:rFonts w:ascii="Times New Roman" w:hAnsi="Times New Roman" w:cs="Times New Roman"/>
          <w:sz w:val="28"/>
          <w:szCs w:val="28"/>
        </w:rPr>
        <w:fldChar w:fldCharType="end"/>
      </w:r>
    </w:p>
    <w:p w14:paraId="38DA2745" w14:textId="77777777" w:rsidR="00241331" w:rsidRPr="003E792C" w:rsidRDefault="00241331" w:rsidP="00B8303E">
      <w:pPr>
        <w:spacing w:line="276" w:lineRule="auto"/>
        <w:ind w:firstLine="709"/>
        <w:contextualSpacing/>
        <w:jc w:val="both"/>
        <w:rPr>
          <w:sz w:val="28"/>
          <w:szCs w:val="28"/>
        </w:rPr>
      </w:pPr>
      <w:r w:rsidRPr="00B8303E">
        <w:rPr>
          <w:rFonts w:ascii="Times New Roman" w:hAnsi="Times New Roman" w:cs="Times New Roman"/>
          <w:color w:val="auto"/>
          <w:sz w:val="28"/>
          <w:szCs w:val="28"/>
          <w:highlight w:val="yellow"/>
        </w:rPr>
        <w:br w:type="page"/>
      </w:r>
      <w:bookmarkStart w:id="0" w:name="bookmark0"/>
    </w:p>
    <w:p w14:paraId="242145BB" w14:textId="62F29400" w:rsidR="00D328D4" w:rsidRPr="003E792C" w:rsidRDefault="00D328D4" w:rsidP="003E792C">
      <w:pPr>
        <w:pStyle w:val="140"/>
        <w:shd w:val="clear" w:color="auto" w:fill="auto"/>
        <w:spacing w:before="0" w:after="0" w:line="276" w:lineRule="auto"/>
        <w:ind w:firstLine="709"/>
        <w:contextualSpacing/>
        <w:jc w:val="both"/>
        <w:outlineLvl w:val="0"/>
        <w:rPr>
          <w:sz w:val="28"/>
          <w:szCs w:val="28"/>
        </w:rPr>
      </w:pPr>
      <w:bookmarkStart w:id="1" w:name="bookmark2"/>
      <w:bookmarkStart w:id="2" w:name="_Toc34039643"/>
      <w:bookmarkEnd w:id="0"/>
      <w:r w:rsidRPr="003E792C">
        <w:rPr>
          <w:sz w:val="28"/>
          <w:szCs w:val="28"/>
        </w:rPr>
        <w:lastRenderedPageBreak/>
        <w:t xml:space="preserve">Раздел 1. Сведения о внедрении стандарта развития конкуренции в </w:t>
      </w:r>
      <w:r w:rsidR="005F2EDB">
        <w:rPr>
          <w:sz w:val="28"/>
          <w:szCs w:val="28"/>
        </w:rPr>
        <w:t>Ивановской области</w:t>
      </w:r>
      <w:bookmarkEnd w:id="1"/>
      <w:bookmarkEnd w:id="2"/>
    </w:p>
    <w:p w14:paraId="2B7CCB3C" w14:textId="77777777" w:rsidR="003A7F32" w:rsidRPr="003E792C" w:rsidRDefault="003A7F32" w:rsidP="00062673">
      <w:pPr>
        <w:pStyle w:val="140"/>
        <w:shd w:val="clear" w:color="auto" w:fill="auto"/>
        <w:spacing w:before="0" w:after="0" w:line="276" w:lineRule="auto"/>
        <w:ind w:firstLine="709"/>
        <w:contextualSpacing/>
        <w:jc w:val="both"/>
        <w:rPr>
          <w:sz w:val="28"/>
          <w:szCs w:val="28"/>
        </w:rPr>
      </w:pPr>
    </w:p>
    <w:p w14:paraId="6D8D8E64" w14:textId="0F249E38" w:rsidR="00D328D4" w:rsidRPr="007347A4" w:rsidRDefault="00D328D4" w:rsidP="00E838A4">
      <w:pPr>
        <w:pStyle w:val="22"/>
        <w:keepNext/>
        <w:keepLines/>
        <w:numPr>
          <w:ilvl w:val="0"/>
          <w:numId w:val="1"/>
        </w:numPr>
        <w:shd w:val="clear" w:color="auto" w:fill="auto"/>
        <w:tabs>
          <w:tab w:val="left" w:pos="1480"/>
        </w:tabs>
        <w:spacing w:before="0" w:after="0" w:line="276" w:lineRule="auto"/>
        <w:ind w:firstLine="709"/>
        <w:contextualSpacing/>
        <w:rPr>
          <w:b/>
          <w:sz w:val="28"/>
          <w:szCs w:val="28"/>
        </w:rPr>
      </w:pPr>
      <w:bookmarkStart w:id="3" w:name="bookmark3"/>
      <w:bookmarkStart w:id="4" w:name="_Toc34039644"/>
      <w:r w:rsidRPr="007347A4">
        <w:rPr>
          <w:b/>
          <w:sz w:val="28"/>
          <w:szCs w:val="28"/>
        </w:rPr>
        <w:t xml:space="preserve">Решение высшего должностного лица субъекта Российской Федерации о внедрении стандарта развития конкуренции в </w:t>
      </w:r>
      <w:r w:rsidR="00587B1F">
        <w:rPr>
          <w:b/>
          <w:sz w:val="28"/>
          <w:szCs w:val="28"/>
        </w:rPr>
        <w:t>Ивановской области</w:t>
      </w:r>
      <w:bookmarkEnd w:id="3"/>
      <w:bookmarkEnd w:id="4"/>
    </w:p>
    <w:p w14:paraId="6A9C8B1C" w14:textId="77777777" w:rsidR="003A7F32" w:rsidRPr="003E792C" w:rsidRDefault="003A7F32" w:rsidP="00E838A4">
      <w:pPr>
        <w:pStyle w:val="ConsPlusNormal"/>
        <w:spacing w:line="276" w:lineRule="auto"/>
        <w:ind w:firstLine="709"/>
        <w:contextualSpacing/>
        <w:jc w:val="both"/>
        <w:rPr>
          <w:sz w:val="28"/>
          <w:szCs w:val="28"/>
        </w:rPr>
      </w:pPr>
      <w:bookmarkStart w:id="5" w:name="bookmark4"/>
    </w:p>
    <w:p w14:paraId="1291A9E2" w14:textId="0977B5D0" w:rsidR="003A7F32" w:rsidRPr="003E792C" w:rsidRDefault="003A7F32" w:rsidP="00E838A4">
      <w:pPr>
        <w:pStyle w:val="ConsPlusNormal"/>
        <w:spacing w:line="276" w:lineRule="auto"/>
        <w:ind w:firstLine="709"/>
        <w:contextualSpacing/>
        <w:jc w:val="both"/>
        <w:rPr>
          <w:sz w:val="28"/>
          <w:szCs w:val="28"/>
        </w:rPr>
      </w:pPr>
      <w:r w:rsidRPr="003E792C">
        <w:rPr>
          <w:sz w:val="28"/>
          <w:szCs w:val="28"/>
        </w:rPr>
        <w:t xml:space="preserve">Внедрение </w:t>
      </w:r>
      <w:r w:rsidR="00127018">
        <w:rPr>
          <w:sz w:val="28"/>
          <w:szCs w:val="28"/>
        </w:rPr>
        <w:t>с</w:t>
      </w:r>
      <w:r w:rsidRPr="003E792C">
        <w:rPr>
          <w:sz w:val="28"/>
          <w:szCs w:val="28"/>
        </w:rPr>
        <w:t xml:space="preserve">тандарта развития конкуренции в Ивановской области </w:t>
      </w:r>
      <w:r w:rsidR="00127018">
        <w:rPr>
          <w:sz w:val="28"/>
          <w:szCs w:val="28"/>
        </w:rPr>
        <w:t xml:space="preserve">(далее – Стандарт) </w:t>
      </w:r>
      <w:r w:rsidRPr="003E792C">
        <w:rPr>
          <w:sz w:val="28"/>
          <w:szCs w:val="28"/>
        </w:rPr>
        <w:t xml:space="preserve">осуществляется в соответствии с </w:t>
      </w:r>
      <w:r w:rsidR="00127018">
        <w:rPr>
          <w:sz w:val="28"/>
          <w:szCs w:val="28"/>
        </w:rPr>
        <w:t>р</w:t>
      </w:r>
      <w:r w:rsidRPr="003E792C">
        <w:rPr>
          <w:sz w:val="28"/>
          <w:szCs w:val="28"/>
        </w:rPr>
        <w:t xml:space="preserve">аспоряжением Губернатора Ивановской области от 15.07.2015 № 131-р </w:t>
      </w:r>
      <w:r w:rsidR="00B220DD">
        <w:rPr>
          <w:sz w:val="28"/>
          <w:szCs w:val="28"/>
        </w:rPr>
        <w:t>«</w:t>
      </w:r>
      <w:r w:rsidRPr="003E792C">
        <w:rPr>
          <w:sz w:val="28"/>
          <w:szCs w:val="28"/>
        </w:rPr>
        <w:t>О мерах по внедрению стандарта развития конкуренции в Ивановской области</w:t>
      </w:r>
      <w:r w:rsidR="00B220DD">
        <w:rPr>
          <w:sz w:val="28"/>
          <w:szCs w:val="28"/>
        </w:rPr>
        <w:t>»</w:t>
      </w:r>
      <w:r w:rsidRPr="003E792C">
        <w:rPr>
          <w:sz w:val="28"/>
          <w:szCs w:val="28"/>
        </w:rPr>
        <w:t>.</w:t>
      </w:r>
    </w:p>
    <w:p w14:paraId="792F0E7A" w14:textId="166F15EB" w:rsidR="003A7F32" w:rsidRPr="003E792C" w:rsidRDefault="003A7F32" w:rsidP="00E838A4">
      <w:pPr>
        <w:pStyle w:val="ConsPlusNormal"/>
        <w:spacing w:line="276" w:lineRule="auto"/>
        <w:ind w:firstLine="709"/>
        <w:contextualSpacing/>
        <w:jc w:val="both"/>
        <w:rPr>
          <w:sz w:val="28"/>
          <w:szCs w:val="28"/>
        </w:rPr>
      </w:pPr>
      <w:r w:rsidRPr="003E792C">
        <w:rPr>
          <w:sz w:val="28"/>
          <w:szCs w:val="28"/>
        </w:rPr>
        <w:t xml:space="preserve">Ссылка на документ в </w:t>
      </w:r>
      <w:r w:rsidR="00127018">
        <w:rPr>
          <w:sz w:val="28"/>
          <w:szCs w:val="28"/>
        </w:rPr>
        <w:t xml:space="preserve">информационно-телекоммуникационной </w:t>
      </w:r>
      <w:r w:rsidRPr="003E792C">
        <w:rPr>
          <w:sz w:val="28"/>
          <w:szCs w:val="28"/>
        </w:rPr>
        <w:t xml:space="preserve">сети </w:t>
      </w:r>
      <w:r w:rsidR="00B220DD">
        <w:rPr>
          <w:sz w:val="28"/>
          <w:szCs w:val="28"/>
        </w:rPr>
        <w:t>«</w:t>
      </w:r>
      <w:r w:rsidRPr="003E792C">
        <w:rPr>
          <w:sz w:val="28"/>
          <w:szCs w:val="28"/>
        </w:rPr>
        <w:t>Интернет</w:t>
      </w:r>
      <w:r w:rsidR="00B220DD">
        <w:rPr>
          <w:sz w:val="28"/>
          <w:szCs w:val="28"/>
        </w:rPr>
        <w:t>»</w:t>
      </w:r>
      <w:r w:rsidRPr="003E792C">
        <w:rPr>
          <w:sz w:val="28"/>
          <w:szCs w:val="28"/>
        </w:rPr>
        <w:t xml:space="preserve">: </w:t>
      </w:r>
      <w:hyperlink r:id="rId9" w:history="1">
        <w:r w:rsidR="00127018" w:rsidRPr="00953F23">
          <w:rPr>
            <w:rStyle w:val="a3"/>
            <w:sz w:val="28"/>
            <w:szCs w:val="28"/>
          </w:rPr>
          <w:t>http://derit.ivanovoobl.ru/deyatelnost/vnedrenie-standarta-razvitiya-konkurentsii/</w:t>
        </w:r>
      </w:hyperlink>
      <w:r w:rsidRPr="003E792C">
        <w:rPr>
          <w:sz w:val="28"/>
          <w:szCs w:val="28"/>
        </w:rPr>
        <w:t>.</w:t>
      </w:r>
    </w:p>
    <w:p w14:paraId="1D4B542F" w14:textId="77777777" w:rsidR="003A7F32" w:rsidRPr="003E792C" w:rsidRDefault="003A7F32" w:rsidP="00E838A4">
      <w:pPr>
        <w:pStyle w:val="ConsPlusNormal"/>
        <w:spacing w:line="276" w:lineRule="auto"/>
        <w:ind w:firstLine="709"/>
        <w:contextualSpacing/>
        <w:jc w:val="both"/>
        <w:rPr>
          <w:sz w:val="28"/>
          <w:szCs w:val="28"/>
        </w:rPr>
      </w:pPr>
    </w:p>
    <w:bookmarkEnd w:id="5"/>
    <w:p w14:paraId="6DE95E45" w14:textId="77777777" w:rsidR="003A7F32" w:rsidRPr="003E792C" w:rsidRDefault="003A7F32" w:rsidP="00E838A4">
      <w:pPr>
        <w:pStyle w:val="151"/>
        <w:shd w:val="clear" w:color="auto" w:fill="auto"/>
        <w:tabs>
          <w:tab w:val="left" w:pos="923"/>
        </w:tabs>
        <w:spacing w:before="0" w:after="0" w:line="276" w:lineRule="auto"/>
        <w:ind w:firstLine="709"/>
        <w:contextualSpacing/>
        <w:rPr>
          <w:sz w:val="28"/>
          <w:szCs w:val="28"/>
        </w:rPr>
      </w:pPr>
    </w:p>
    <w:p w14:paraId="2CD27D0C" w14:textId="1494C8C3" w:rsidR="00D328D4" w:rsidRPr="007347A4" w:rsidRDefault="00D328D4" w:rsidP="00E838A4">
      <w:pPr>
        <w:pStyle w:val="22"/>
        <w:keepNext/>
        <w:keepLines/>
        <w:numPr>
          <w:ilvl w:val="0"/>
          <w:numId w:val="1"/>
        </w:numPr>
        <w:shd w:val="clear" w:color="auto" w:fill="auto"/>
        <w:tabs>
          <w:tab w:val="left" w:pos="1485"/>
        </w:tabs>
        <w:spacing w:before="0" w:after="0" w:line="276" w:lineRule="auto"/>
        <w:ind w:firstLine="709"/>
        <w:contextualSpacing/>
        <w:rPr>
          <w:b/>
          <w:sz w:val="28"/>
          <w:szCs w:val="28"/>
        </w:rPr>
      </w:pPr>
      <w:bookmarkStart w:id="6" w:name="bookmark5"/>
      <w:bookmarkStart w:id="7" w:name="_Toc34039645"/>
      <w:r w:rsidRPr="007347A4">
        <w:rPr>
          <w:b/>
          <w:sz w:val="28"/>
          <w:szCs w:val="28"/>
        </w:rPr>
        <w:t>Сведения об источниках финансовых средств, используемых для достижения целей Стандарта</w:t>
      </w:r>
      <w:bookmarkEnd w:id="6"/>
      <w:bookmarkEnd w:id="7"/>
    </w:p>
    <w:p w14:paraId="2213F221" w14:textId="77777777" w:rsidR="003A7F32" w:rsidRPr="003E792C" w:rsidRDefault="003A7F32" w:rsidP="00E838A4">
      <w:pPr>
        <w:pStyle w:val="151"/>
        <w:shd w:val="clear" w:color="auto" w:fill="auto"/>
        <w:spacing w:before="0" w:after="0" w:line="276" w:lineRule="auto"/>
        <w:ind w:firstLine="709"/>
        <w:contextualSpacing/>
        <w:rPr>
          <w:sz w:val="28"/>
          <w:szCs w:val="28"/>
          <w:highlight w:val="yellow"/>
        </w:rPr>
      </w:pPr>
    </w:p>
    <w:p w14:paraId="723C9B60" w14:textId="422BBF13" w:rsidR="00757184" w:rsidRPr="005F2EDB" w:rsidRDefault="003627AA" w:rsidP="00E838A4">
      <w:pPr>
        <w:pStyle w:val="151"/>
        <w:spacing w:before="0" w:after="0" w:line="276" w:lineRule="auto"/>
        <w:ind w:firstLine="709"/>
        <w:contextualSpacing/>
        <w:rPr>
          <w:i w:val="0"/>
          <w:sz w:val="28"/>
          <w:szCs w:val="28"/>
        </w:rPr>
      </w:pPr>
      <w:r>
        <w:rPr>
          <w:i w:val="0"/>
          <w:sz w:val="28"/>
          <w:szCs w:val="28"/>
        </w:rPr>
        <w:t>В отчетном периоде в</w:t>
      </w:r>
      <w:r w:rsidR="005F2EDB" w:rsidRPr="005F2EDB">
        <w:rPr>
          <w:i w:val="0"/>
          <w:sz w:val="28"/>
          <w:szCs w:val="28"/>
        </w:rPr>
        <w:t xml:space="preserve"> рамках реализации </w:t>
      </w:r>
      <w:r w:rsidR="00127018">
        <w:rPr>
          <w:i w:val="0"/>
          <w:sz w:val="28"/>
          <w:szCs w:val="28"/>
        </w:rPr>
        <w:t>Стандарт</w:t>
      </w:r>
      <w:r>
        <w:rPr>
          <w:i w:val="0"/>
          <w:sz w:val="28"/>
          <w:szCs w:val="28"/>
        </w:rPr>
        <w:t>а</w:t>
      </w:r>
      <w:r w:rsidR="005F2EDB" w:rsidRPr="005F2EDB">
        <w:rPr>
          <w:i w:val="0"/>
          <w:sz w:val="28"/>
          <w:szCs w:val="28"/>
        </w:rPr>
        <w:t xml:space="preserve"> дополнительных источников финансовых средств для достижения целей Стандарта не выделялось, в связи с тем</w:t>
      </w:r>
      <w:r w:rsidR="00062673">
        <w:rPr>
          <w:i w:val="0"/>
          <w:sz w:val="28"/>
          <w:szCs w:val="28"/>
        </w:rPr>
        <w:t>,</w:t>
      </w:r>
      <w:r w:rsidR="005F2EDB" w:rsidRPr="005F2EDB">
        <w:rPr>
          <w:i w:val="0"/>
          <w:sz w:val="28"/>
          <w:szCs w:val="28"/>
        </w:rPr>
        <w:t xml:space="preserve"> что д</w:t>
      </w:r>
      <w:r w:rsidR="00757184" w:rsidRPr="005F2EDB">
        <w:rPr>
          <w:i w:val="0"/>
          <w:sz w:val="28"/>
          <w:szCs w:val="28"/>
        </w:rPr>
        <w:t>оля присутствия частного бизнеса на</w:t>
      </w:r>
      <w:r w:rsidR="005F2EDB" w:rsidRPr="005F2EDB">
        <w:rPr>
          <w:i w:val="0"/>
          <w:sz w:val="28"/>
          <w:szCs w:val="28"/>
        </w:rPr>
        <w:t xml:space="preserve"> </w:t>
      </w:r>
      <w:r w:rsidR="00E622A7">
        <w:rPr>
          <w:i w:val="0"/>
          <w:sz w:val="28"/>
          <w:szCs w:val="28"/>
        </w:rPr>
        <w:t>32</w:t>
      </w:r>
      <w:r w:rsidR="00757184" w:rsidRPr="005F2EDB">
        <w:rPr>
          <w:i w:val="0"/>
          <w:sz w:val="28"/>
          <w:szCs w:val="28"/>
        </w:rPr>
        <w:t xml:space="preserve"> </w:t>
      </w:r>
      <w:r w:rsidR="005F2EDB" w:rsidRPr="005F2EDB">
        <w:rPr>
          <w:i w:val="0"/>
          <w:sz w:val="28"/>
          <w:szCs w:val="28"/>
        </w:rPr>
        <w:t xml:space="preserve">товарных </w:t>
      </w:r>
      <w:r w:rsidR="00757184" w:rsidRPr="005F2EDB">
        <w:rPr>
          <w:i w:val="0"/>
          <w:sz w:val="28"/>
          <w:szCs w:val="28"/>
        </w:rPr>
        <w:t>рынках</w:t>
      </w:r>
      <w:r w:rsidR="005F2EDB" w:rsidRPr="005F2EDB">
        <w:rPr>
          <w:i w:val="0"/>
          <w:sz w:val="28"/>
          <w:szCs w:val="28"/>
        </w:rPr>
        <w:t xml:space="preserve"> из 3</w:t>
      </w:r>
      <w:r w:rsidR="00EC296E">
        <w:rPr>
          <w:i w:val="0"/>
          <w:sz w:val="28"/>
          <w:szCs w:val="28"/>
        </w:rPr>
        <w:t>3</w:t>
      </w:r>
      <w:r w:rsidR="005F2EDB" w:rsidRPr="005F2EDB">
        <w:rPr>
          <w:i w:val="0"/>
          <w:sz w:val="28"/>
          <w:szCs w:val="28"/>
        </w:rPr>
        <w:t xml:space="preserve"> отобранных</w:t>
      </w:r>
      <w:r w:rsidR="00757184" w:rsidRPr="005F2EDB">
        <w:rPr>
          <w:i w:val="0"/>
          <w:sz w:val="28"/>
          <w:szCs w:val="28"/>
        </w:rPr>
        <w:t>, превышает установленные ключевые показатели конкуренции, что свидетельствует о высоком уровне развития конкуренции.</w:t>
      </w:r>
    </w:p>
    <w:p w14:paraId="1A21A558" w14:textId="77777777" w:rsidR="009D01AE" w:rsidRDefault="009D01AE" w:rsidP="00E838A4">
      <w:pPr>
        <w:pStyle w:val="40"/>
        <w:shd w:val="clear" w:color="auto" w:fill="auto"/>
        <w:tabs>
          <w:tab w:val="left" w:pos="1455"/>
        </w:tabs>
        <w:spacing w:line="276" w:lineRule="auto"/>
        <w:ind w:firstLine="709"/>
        <w:contextualSpacing/>
        <w:jc w:val="both"/>
        <w:rPr>
          <w:sz w:val="28"/>
          <w:szCs w:val="28"/>
        </w:rPr>
      </w:pPr>
    </w:p>
    <w:p w14:paraId="17D0D100" w14:textId="77777777" w:rsidR="009D01AE" w:rsidRPr="003E792C" w:rsidRDefault="009D01AE" w:rsidP="00E838A4">
      <w:pPr>
        <w:pStyle w:val="40"/>
        <w:shd w:val="clear" w:color="auto" w:fill="auto"/>
        <w:tabs>
          <w:tab w:val="left" w:pos="1455"/>
        </w:tabs>
        <w:spacing w:line="276" w:lineRule="auto"/>
        <w:ind w:firstLine="709"/>
        <w:contextualSpacing/>
        <w:jc w:val="both"/>
        <w:rPr>
          <w:sz w:val="28"/>
          <w:szCs w:val="28"/>
        </w:rPr>
      </w:pPr>
    </w:p>
    <w:p w14:paraId="40EEB109" w14:textId="6816A2E9" w:rsidR="007347A4" w:rsidRPr="00197064" w:rsidRDefault="00D328D4" w:rsidP="00E838A4">
      <w:pPr>
        <w:pStyle w:val="40"/>
        <w:numPr>
          <w:ilvl w:val="0"/>
          <w:numId w:val="1"/>
        </w:numPr>
        <w:shd w:val="clear" w:color="auto" w:fill="auto"/>
        <w:tabs>
          <w:tab w:val="left" w:pos="1460"/>
        </w:tabs>
        <w:spacing w:line="276" w:lineRule="auto"/>
        <w:ind w:firstLine="709"/>
        <w:contextualSpacing/>
        <w:jc w:val="both"/>
        <w:outlineLvl w:val="1"/>
        <w:rPr>
          <w:b/>
          <w:sz w:val="28"/>
          <w:szCs w:val="28"/>
        </w:rPr>
      </w:pPr>
      <w:bookmarkStart w:id="8" w:name="_Toc34039646"/>
      <w:r w:rsidRPr="00197064">
        <w:rPr>
          <w:b/>
          <w:sz w:val="28"/>
          <w:szCs w:val="28"/>
        </w:rPr>
        <w:t xml:space="preserve">Информация об определенных в органах исполнительной власти </w:t>
      </w:r>
      <w:r w:rsidR="005E58F1">
        <w:rPr>
          <w:b/>
          <w:sz w:val="28"/>
          <w:szCs w:val="28"/>
        </w:rPr>
        <w:t xml:space="preserve">Ивановской области </w:t>
      </w:r>
      <w:r w:rsidRPr="00197064">
        <w:rPr>
          <w:b/>
          <w:sz w:val="28"/>
          <w:szCs w:val="28"/>
        </w:rPr>
        <w:t>должностных лиц</w:t>
      </w:r>
      <w:r w:rsidR="005E58F1">
        <w:rPr>
          <w:b/>
          <w:sz w:val="28"/>
          <w:szCs w:val="28"/>
        </w:rPr>
        <w:t>ах</w:t>
      </w:r>
      <w:r w:rsidRPr="00197064">
        <w:rPr>
          <w:b/>
          <w:sz w:val="28"/>
          <w:szCs w:val="28"/>
        </w:rPr>
        <w:t xml:space="preserve"> с правом принятия управленческих решений</w:t>
      </w:r>
      <w:r w:rsidR="00197064" w:rsidRPr="00197064">
        <w:rPr>
          <w:b/>
          <w:sz w:val="28"/>
          <w:szCs w:val="28"/>
        </w:rPr>
        <w:t xml:space="preserve">, </w:t>
      </w:r>
      <w:r w:rsidRPr="00197064">
        <w:rPr>
          <w:b/>
          <w:sz w:val="28"/>
          <w:szCs w:val="28"/>
        </w:rPr>
        <w:t>ответственных за координацию вопросов содействия развитию конкуренции</w:t>
      </w:r>
      <w:bookmarkEnd w:id="8"/>
    </w:p>
    <w:p w14:paraId="200A7D6A" w14:textId="77777777" w:rsidR="00197064" w:rsidRDefault="00197064" w:rsidP="003E792C">
      <w:pPr>
        <w:spacing w:line="276" w:lineRule="auto"/>
        <w:ind w:firstLine="709"/>
        <w:contextualSpacing/>
        <w:jc w:val="both"/>
        <w:rPr>
          <w:rFonts w:ascii="Times New Roman" w:hAnsi="Times New Roman" w:cs="Times New Roman"/>
          <w:i/>
          <w:color w:val="auto"/>
          <w:sz w:val="28"/>
          <w:szCs w:val="28"/>
        </w:rPr>
      </w:pPr>
    </w:p>
    <w:p w14:paraId="4D7A0880" w14:textId="77777777" w:rsidR="003E792C" w:rsidRPr="007347A4" w:rsidRDefault="00197064" w:rsidP="00D81E88">
      <w:pPr>
        <w:spacing w:line="276" w:lineRule="auto"/>
        <w:ind w:firstLine="709"/>
        <w:contextualSpacing/>
        <w:jc w:val="both"/>
        <w:rPr>
          <w:rFonts w:ascii="Times New Roman" w:hAnsi="Times New Roman" w:cs="Times New Roman"/>
          <w:i/>
          <w:color w:val="auto"/>
          <w:sz w:val="28"/>
          <w:szCs w:val="28"/>
        </w:rPr>
      </w:pPr>
      <w:r>
        <w:rPr>
          <w:rFonts w:ascii="Times New Roman" w:hAnsi="Times New Roman" w:cs="Times New Roman"/>
          <w:i/>
          <w:color w:val="auto"/>
          <w:sz w:val="28"/>
          <w:szCs w:val="28"/>
        </w:rPr>
        <w:t>1</w:t>
      </w:r>
      <w:r w:rsidR="007347A4">
        <w:rPr>
          <w:rFonts w:ascii="Times New Roman" w:hAnsi="Times New Roman" w:cs="Times New Roman"/>
          <w:i/>
          <w:color w:val="auto"/>
          <w:sz w:val="28"/>
          <w:szCs w:val="28"/>
        </w:rPr>
        <w:t xml:space="preserve">. </w:t>
      </w:r>
      <w:r w:rsidR="003E792C" w:rsidRPr="007347A4">
        <w:rPr>
          <w:rFonts w:ascii="Times New Roman" w:hAnsi="Times New Roman" w:cs="Times New Roman"/>
          <w:i/>
          <w:color w:val="auto"/>
          <w:sz w:val="28"/>
          <w:szCs w:val="28"/>
        </w:rPr>
        <w:t>Департамент образования Ивановской области</w:t>
      </w:r>
    </w:p>
    <w:p w14:paraId="5DA4EACB" w14:textId="3F101238" w:rsidR="001E1117" w:rsidRPr="001E1117" w:rsidRDefault="001E1117" w:rsidP="001E1117">
      <w:pPr>
        <w:spacing w:line="276" w:lineRule="auto"/>
        <w:ind w:firstLine="708"/>
        <w:jc w:val="both"/>
        <w:rPr>
          <w:rFonts w:ascii="Times New Roman" w:hAnsi="Times New Roman"/>
          <w:sz w:val="28"/>
          <w:szCs w:val="28"/>
        </w:rPr>
      </w:pPr>
      <w:proofErr w:type="spellStart"/>
      <w:r w:rsidRPr="001E1117">
        <w:rPr>
          <w:rFonts w:ascii="Times New Roman" w:hAnsi="Times New Roman"/>
          <w:sz w:val="28"/>
          <w:szCs w:val="28"/>
        </w:rPr>
        <w:t>Е</w:t>
      </w:r>
      <w:r w:rsidR="001A3137">
        <w:rPr>
          <w:rFonts w:ascii="Times New Roman" w:hAnsi="Times New Roman"/>
          <w:sz w:val="28"/>
          <w:szCs w:val="28"/>
        </w:rPr>
        <w:t>принцева</w:t>
      </w:r>
      <w:proofErr w:type="spellEnd"/>
      <w:r w:rsidR="001A3137">
        <w:rPr>
          <w:rFonts w:ascii="Times New Roman" w:hAnsi="Times New Roman"/>
          <w:sz w:val="28"/>
          <w:szCs w:val="28"/>
        </w:rPr>
        <w:t xml:space="preserve"> Любовь Александровна </w:t>
      </w:r>
      <w:r w:rsidR="001A3137" w:rsidRPr="001E1117">
        <w:rPr>
          <w:rFonts w:ascii="Times New Roman" w:hAnsi="Times New Roman"/>
          <w:sz w:val="28"/>
          <w:szCs w:val="28"/>
        </w:rPr>
        <w:t>–</w:t>
      </w:r>
      <w:r w:rsidRPr="001E1117">
        <w:rPr>
          <w:rFonts w:ascii="Times New Roman" w:hAnsi="Times New Roman"/>
          <w:sz w:val="28"/>
          <w:szCs w:val="28"/>
        </w:rPr>
        <w:t xml:space="preserve"> первый заместитель начальника Департамента образования Ивановской области – статс-секретарь – координация вопросов </w:t>
      </w:r>
      <w:r w:rsidR="00F76A0E">
        <w:rPr>
          <w:rFonts w:ascii="Times New Roman" w:hAnsi="Times New Roman"/>
          <w:sz w:val="28"/>
          <w:szCs w:val="28"/>
        </w:rPr>
        <w:t>содействия развитию конкуренции;</w:t>
      </w:r>
    </w:p>
    <w:p w14:paraId="1AD054DA" w14:textId="35D66B9B" w:rsidR="001E1117" w:rsidRPr="001E1117" w:rsidRDefault="001E1117" w:rsidP="001E1117">
      <w:pPr>
        <w:spacing w:line="276" w:lineRule="auto"/>
        <w:ind w:firstLine="708"/>
        <w:jc w:val="both"/>
        <w:rPr>
          <w:rFonts w:ascii="Times New Roman" w:hAnsi="Times New Roman"/>
          <w:sz w:val="28"/>
          <w:szCs w:val="28"/>
        </w:rPr>
      </w:pPr>
      <w:proofErr w:type="spellStart"/>
      <w:r w:rsidRPr="001E1117">
        <w:rPr>
          <w:rFonts w:ascii="Times New Roman" w:hAnsi="Times New Roman"/>
          <w:sz w:val="28"/>
          <w:szCs w:val="28"/>
        </w:rPr>
        <w:t>Шумарина</w:t>
      </w:r>
      <w:proofErr w:type="spellEnd"/>
      <w:r w:rsidRPr="001E1117">
        <w:rPr>
          <w:rFonts w:ascii="Times New Roman" w:hAnsi="Times New Roman"/>
          <w:sz w:val="28"/>
          <w:szCs w:val="28"/>
        </w:rPr>
        <w:t xml:space="preserve"> Алла Павловна</w:t>
      </w:r>
      <w:r w:rsidR="001A3137">
        <w:rPr>
          <w:rFonts w:ascii="Times New Roman" w:hAnsi="Times New Roman"/>
          <w:sz w:val="28"/>
          <w:szCs w:val="28"/>
        </w:rPr>
        <w:t xml:space="preserve"> </w:t>
      </w:r>
      <w:r w:rsidR="001A3137" w:rsidRPr="001E1117">
        <w:rPr>
          <w:rFonts w:ascii="Times New Roman" w:hAnsi="Times New Roman"/>
          <w:sz w:val="28"/>
          <w:szCs w:val="28"/>
        </w:rPr>
        <w:t>–</w:t>
      </w:r>
      <w:r w:rsidRPr="001E1117">
        <w:rPr>
          <w:rFonts w:ascii="Times New Roman" w:hAnsi="Times New Roman"/>
          <w:sz w:val="28"/>
          <w:szCs w:val="28"/>
        </w:rPr>
        <w:t xml:space="preserve"> заместитель начальника управления общего и дополните</w:t>
      </w:r>
      <w:r w:rsidR="00F76A0E">
        <w:rPr>
          <w:rFonts w:ascii="Times New Roman" w:hAnsi="Times New Roman"/>
          <w:sz w:val="28"/>
          <w:szCs w:val="28"/>
        </w:rPr>
        <w:t>льного образования и воспитания;</w:t>
      </w:r>
    </w:p>
    <w:p w14:paraId="4553E046" w14:textId="2AF9F1A0" w:rsidR="001D75DD" w:rsidRPr="001D75DD" w:rsidRDefault="001A3137" w:rsidP="001D75DD">
      <w:pPr>
        <w:pStyle w:val="151"/>
        <w:spacing w:line="276" w:lineRule="auto"/>
        <w:ind w:firstLine="709"/>
        <w:contextualSpacing/>
        <w:rPr>
          <w:rFonts w:cs="Arial Unicode MS"/>
          <w:i w:val="0"/>
          <w:iCs w:val="0"/>
          <w:color w:val="000000"/>
          <w:sz w:val="28"/>
          <w:szCs w:val="28"/>
        </w:rPr>
      </w:pPr>
      <w:r>
        <w:rPr>
          <w:rFonts w:cs="Arial Unicode MS"/>
          <w:i w:val="0"/>
          <w:iCs w:val="0"/>
          <w:color w:val="000000"/>
          <w:sz w:val="28"/>
          <w:szCs w:val="28"/>
        </w:rPr>
        <w:lastRenderedPageBreak/>
        <w:t xml:space="preserve">Лазарева Ольга Валерьевна </w:t>
      </w:r>
      <w:r w:rsidRPr="001E1117">
        <w:rPr>
          <w:sz w:val="28"/>
          <w:szCs w:val="28"/>
        </w:rPr>
        <w:t>–</w:t>
      </w:r>
      <w:r>
        <w:rPr>
          <w:sz w:val="28"/>
          <w:szCs w:val="28"/>
        </w:rPr>
        <w:t xml:space="preserve"> </w:t>
      </w:r>
      <w:r w:rsidR="001D75DD" w:rsidRPr="001D75DD">
        <w:rPr>
          <w:rFonts w:cs="Arial Unicode MS"/>
          <w:i w:val="0"/>
          <w:iCs w:val="0"/>
          <w:color w:val="000000"/>
          <w:sz w:val="28"/>
          <w:szCs w:val="28"/>
        </w:rPr>
        <w:t>ведущий консультант управления общего и дополнительного образования и воспитания;</w:t>
      </w:r>
    </w:p>
    <w:p w14:paraId="3DCFB64C" w14:textId="4C7A9A0C" w:rsidR="001D75DD" w:rsidRPr="001D75DD" w:rsidRDefault="001A3137" w:rsidP="001D75DD">
      <w:pPr>
        <w:pStyle w:val="151"/>
        <w:spacing w:line="276" w:lineRule="auto"/>
        <w:ind w:firstLine="709"/>
        <w:contextualSpacing/>
        <w:rPr>
          <w:rFonts w:cs="Arial Unicode MS"/>
          <w:i w:val="0"/>
          <w:iCs w:val="0"/>
          <w:color w:val="000000"/>
          <w:sz w:val="28"/>
          <w:szCs w:val="28"/>
        </w:rPr>
      </w:pPr>
      <w:r>
        <w:rPr>
          <w:rFonts w:cs="Arial Unicode MS"/>
          <w:i w:val="0"/>
          <w:iCs w:val="0"/>
          <w:color w:val="000000"/>
          <w:sz w:val="28"/>
          <w:szCs w:val="28"/>
        </w:rPr>
        <w:t xml:space="preserve">Осипова Татьяна Борисовна </w:t>
      </w:r>
      <w:r w:rsidRPr="001E1117">
        <w:rPr>
          <w:sz w:val="28"/>
          <w:szCs w:val="28"/>
        </w:rPr>
        <w:t>–</w:t>
      </w:r>
      <w:r w:rsidR="001D75DD" w:rsidRPr="001D75DD">
        <w:rPr>
          <w:rFonts w:cs="Arial Unicode MS"/>
          <w:i w:val="0"/>
          <w:iCs w:val="0"/>
          <w:color w:val="000000"/>
          <w:sz w:val="28"/>
          <w:szCs w:val="28"/>
        </w:rPr>
        <w:t xml:space="preserve"> ведущий консультант отдела профессионального образования.</w:t>
      </w:r>
    </w:p>
    <w:p w14:paraId="34210279" w14:textId="77777777" w:rsidR="007347A4" w:rsidRDefault="00197064" w:rsidP="001D75DD">
      <w:pPr>
        <w:pStyle w:val="151"/>
        <w:spacing w:before="0" w:after="0" w:line="276" w:lineRule="auto"/>
        <w:ind w:firstLine="709"/>
        <w:contextualSpacing/>
        <w:rPr>
          <w:sz w:val="28"/>
          <w:szCs w:val="28"/>
        </w:rPr>
      </w:pPr>
      <w:r>
        <w:rPr>
          <w:sz w:val="28"/>
          <w:szCs w:val="28"/>
        </w:rPr>
        <w:t>2</w:t>
      </w:r>
      <w:r w:rsidR="007347A4" w:rsidRPr="007347A4">
        <w:rPr>
          <w:sz w:val="28"/>
          <w:szCs w:val="28"/>
        </w:rPr>
        <w:t>.</w:t>
      </w:r>
      <w:r w:rsidR="007347A4" w:rsidRPr="007347A4">
        <w:rPr>
          <w:sz w:val="28"/>
          <w:szCs w:val="28"/>
        </w:rPr>
        <w:tab/>
        <w:t>Департамент внутренней политики Ивановской области</w:t>
      </w:r>
    </w:p>
    <w:p w14:paraId="4FBCCE3C" w14:textId="5F3497ED" w:rsidR="004A4876" w:rsidRDefault="000E5A91" w:rsidP="000E5A91">
      <w:pPr>
        <w:pStyle w:val="151"/>
        <w:spacing w:line="276" w:lineRule="auto"/>
        <w:ind w:firstLine="709"/>
        <w:contextualSpacing/>
        <w:rPr>
          <w:i w:val="0"/>
          <w:sz w:val="28"/>
          <w:szCs w:val="28"/>
        </w:rPr>
      </w:pPr>
      <w:r w:rsidRPr="000E5A91">
        <w:rPr>
          <w:i w:val="0"/>
          <w:sz w:val="28"/>
          <w:szCs w:val="28"/>
        </w:rPr>
        <w:t>Жаравина Надежда Николаевна</w:t>
      </w:r>
      <w:r w:rsidR="001A3137">
        <w:rPr>
          <w:i w:val="0"/>
          <w:sz w:val="28"/>
          <w:szCs w:val="28"/>
        </w:rPr>
        <w:t xml:space="preserve"> </w:t>
      </w:r>
      <w:r w:rsidR="001A3137" w:rsidRPr="001E1117">
        <w:rPr>
          <w:sz w:val="28"/>
          <w:szCs w:val="28"/>
        </w:rPr>
        <w:t>–</w:t>
      </w:r>
      <w:r w:rsidR="003627AA">
        <w:rPr>
          <w:i w:val="0"/>
          <w:sz w:val="28"/>
          <w:szCs w:val="28"/>
        </w:rPr>
        <w:t xml:space="preserve"> </w:t>
      </w:r>
      <w:r w:rsidRPr="000E5A91">
        <w:rPr>
          <w:i w:val="0"/>
          <w:sz w:val="28"/>
          <w:szCs w:val="28"/>
        </w:rPr>
        <w:t>заместитель начальника Департамента</w:t>
      </w:r>
      <w:r w:rsidR="00254319" w:rsidRPr="00254319">
        <w:t xml:space="preserve"> </w:t>
      </w:r>
      <w:r w:rsidR="00254319" w:rsidRPr="00254319">
        <w:rPr>
          <w:i w:val="0"/>
          <w:sz w:val="28"/>
          <w:szCs w:val="28"/>
        </w:rPr>
        <w:t>внутренней политики Ивановской области</w:t>
      </w:r>
      <w:r w:rsidR="00F76A0E">
        <w:rPr>
          <w:i w:val="0"/>
          <w:sz w:val="28"/>
          <w:szCs w:val="28"/>
        </w:rPr>
        <w:t>;</w:t>
      </w:r>
      <w:r w:rsidRPr="000E5A91">
        <w:rPr>
          <w:i w:val="0"/>
          <w:sz w:val="28"/>
          <w:szCs w:val="28"/>
        </w:rPr>
        <w:t xml:space="preserve"> </w:t>
      </w:r>
    </w:p>
    <w:p w14:paraId="7168A54F" w14:textId="12FF3859" w:rsidR="000E5A91" w:rsidRPr="00CF6AE4" w:rsidRDefault="000E5A91" w:rsidP="000E5A91">
      <w:pPr>
        <w:pStyle w:val="151"/>
        <w:spacing w:line="276" w:lineRule="auto"/>
        <w:ind w:firstLine="709"/>
        <w:contextualSpacing/>
        <w:rPr>
          <w:i w:val="0"/>
          <w:sz w:val="28"/>
          <w:szCs w:val="28"/>
        </w:rPr>
      </w:pPr>
      <w:r w:rsidRPr="000E5A91">
        <w:rPr>
          <w:i w:val="0"/>
          <w:sz w:val="28"/>
          <w:szCs w:val="28"/>
        </w:rPr>
        <w:t>Кузьмичев Андрей Евгеньевич</w:t>
      </w:r>
      <w:r w:rsidR="001A3137">
        <w:rPr>
          <w:i w:val="0"/>
          <w:sz w:val="28"/>
          <w:szCs w:val="28"/>
        </w:rPr>
        <w:t xml:space="preserve"> </w:t>
      </w:r>
      <w:r w:rsidR="001A3137" w:rsidRPr="001E1117">
        <w:rPr>
          <w:sz w:val="28"/>
          <w:szCs w:val="28"/>
        </w:rPr>
        <w:t>–</w:t>
      </w:r>
      <w:r w:rsidRPr="000E5A91">
        <w:rPr>
          <w:i w:val="0"/>
          <w:sz w:val="28"/>
          <w:szCs w:val="28"/>
        </w:rPr>
        <w:t xml:space="preserve"> заместитель начальника Департамента</w:t>
      </w:r>
      <w:r w:rsidR="00254319" w:rsidRPr="00254319">
        <w:t xml:space="preserve"> </w:t>
      </w:r>
      <w:r w:rsidR="00254319" w:rsidRPr="00254319">
        <w:rPr>
          <w:i w:val="0"/>
          <w:sz w:val="28"/>
          <w:szCs w:val="28"/>
        </w:rPr>
        <w:t>внутренней политики Ивановской области</w:t>
      </w:r>
      <w:r w:rsidRPr="000E5A91">
        <w:rPr>
          <w:i w:val="0"/>
          <w:sz w:val="28"/>
          <w:szCs w:val="28"/>
        </w:rPr>
        <w:t xml:space="preserve">, начальник управления информационной политики и взаимодействия со средствами массовой информации Департамента. </w:t>
      </w:r>
    </w:p>
    <w:p w14:paraId="569AC13B" w14:textId="77777777" w:rsidR="007347A4" w:rsidRDefault="00197064" w:rsidP="00D81E88">
      <w:pPr>
        <w:pStyle w:val="151"/>
        <w:spacing w:before="0" w:after="0" w:line="276" w:lineRule="auto"/>
        <w:ind w:firstLine="709"/>
        <w:contextualSpacing/>
        <w:rPr>
          <w:sz w:val="28"/>
          <w:szCs w:val="28"/>
        </w:rPr>
      </w:pPr>
      <w:r>
        <w:rPr>
          <w:sz w:val="28"/>
          <w:szCs w:val="28"/>
        </w:rPr>
        <w:t>3</w:t>
      </w:r>
      <w:r w:rsidR="007347A4" w:rsidRPr="007347A4">
        <w:rPr>
          <w:sz w:val="28"/>
          <w:szCs w:val="28"/>
        </w:rPr>
        <w:t>.</w:t>
      </w:r>
      <w:r w:rsidR="007347A4" w:rsidRPr="007347A4">
        <w:rPr>
          <w:sz w:val="28"/>
          <w:szCs w:val="28"/>
        </w:rPr>
        <w:tab/>
        <w:t>Департамент дорожного хозяйства и транспорта Ивановской области</w:t>
      </w:r>
    </w:p>
    <w:p w14:paraId="09F3E641" w14:textId="64B6A0F2" w:rsidR="00495D9E" w:rsidRPr="00495D9E" w:rsidRDefault="00F76A0E" w:rsidP="00D81E88">
      <w:pPr>
        <w:autoSpaceDE w:val="0"/>
        <w:autoSpaceDN w:val="0"/>
        <w:adjustRightInd w:val="0"/>
        <w:spacing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Марченко Денис Николаевич</w:t>
      </w:r>
      <w:r w:rsidR="001A3137">
        <w:rPr>
          <w:rFonts w:ascii="Times New Roman" w:hAnsi="Times New Roman" w:cs="Times New Roman"/>
          <w:sz w:val="28"/>
          <w:szCs w:val="28"/>
        </w:rPr>
        <w:t xml:space="preserve"> </w:t>
      </w:r>
      <w:r w:rsidR="001A3137" w:rsidRPr="001E1117">
        <w:rPr>
          <w:rFonts w:ascii="Times New Roman" w:hAnsi="Times New Roman"/>
          <w:sz w:val="28"/>
          <w:szCs w:val="28"/>
        </w:rPr>
        <w:t>–</w:t>
      </w:r>
      <w:r>
        <w:rPr>
          <w:rFonts w:ascii="Times New Roman" w:hAnsi="Times New Roman" w:cs="Times New Roman"/>
          <w:sz w:val="28"/>
          <w:szCs w:val="28"/>
        </w:rPr>
        <w:t xml:space="preserve"> </w:t>
      </w:r>
      <w:r w:rsidR="00495D9E" w:rsidRPr="00495D9E">
        <w:rPr>
          <w:rFonts w:ascii="Times New Roman" w:hAnsi="Times New Roman" w:cs="Times New Roman"/>
          <w:sz w:val="28"/>
          <w:szCs w:val="28"/>
        </w:rPr>
        <w:t>заместитель начальника Департамента</w:t>
      </w:r>
      <w:r w:rsidR="004A4876">
        <w:rPr>
          <w:rFonts w:ascii="Times New Roman" w:hAnsi="Times New Roman" w:cs="Times New Roman"/>
          <w:sz w:val="28"/>
          <w:szCs w:val="28"/>
        </w:rPr>
        <w:t xml:space="preserve"> </w:t>
      </w:r>
      <w:r w:rsidR="004A4876" w:rsidRPr="004A4876">
        <w:rPr>
          <w:rFonts w:ascii="Times New Roman" w:hAnsi="Times New Roman" w:cs="Times New Roman"/>
          <w:sz w:val="28"/>
          <w:szCs w:val="28"/>
        </w:rPr>
        <w:t>дорожного хозяйства и транспорта Ивановской области</w:t>
      </w:r>
      <w:r w:rsidR="00495D9E" w:rsidRPr="00495D9E">
        <w:rPr>
          <w:rFonts w:ascii="Times New Roman" w:hAnsi="Times New Roman" w:cs="Times New Roman"/>
          <w:sz w:val="28"/>
          <w:szCs w:val="28"/>
        </w:rPr>
        <w:t>.</w:t>
      </w:r>
    </w:p>
    <w:p w14:paraId="6CD4FBB7" w14:textId="77777777" w:rsidR="007347A4" w:rsidRDefault="00197064" w:rsidP="00D81E88">
      <w:pPr>
        <w:pStyle w:val="151"/>
        <w:spacing w:before="0" w:after="0" w:line="276" w:lineRule="auto"/>
        <w:ind w:firstLine="709"/>
        <w:contextualSpacing/>
        <w:rPr>
          <w:sz w:val="28"/>
          <w:szCs w:val="28"/>
        </w:rPr>
      </w:pPr>
      <w:r>
        <w:rPr>
          <w:sz w:val="28"/>
          <w:szCs w:val="28"/>
        </w:rPr>
        <w:t>4</w:t>
      </w:r>
      <w:r w:rsidR="007347A4" w:rsidRPr="007347A4">
        <w:rPr>
          <w:sz w:val="28"/>
          <w:szCs w:val="28"/>
        </w:rPr>
        <w:t>.</w:t>
      </w:r>
      <w:r w:rsidR="007347A4" w:rsidRPr="007347A4">
        <w:rPr>
          <w:sz w:val="28"/>
          <w:szCs w:val="28"/>
        </w:rPr>
        <w:tab/>
        <w:t>Департамент жилищно-коммунального хозяйства Ивановской области</w:t>
      </w:r>
    </w:p>
    <w:p w14:paraId="41C98CD9" w14:textId="1A397D19" w:rsidR="00CF6AE4" w:rsidRDefault="004A4876" w:rsidP="00D81E88">
      <w:pPr>
        <w:pStyle w:val="151"/>
        <w:spacing w:before="0" w:after="0" w:line="276" w:lineRule="auto"/>
        <w:ind w:firstLine="709"/>
        <w:contextualSpacing/>
        <w:rPr>
          <w:i w:val="0"/>
          <w:sz w:val="28"/>
          <w:szCs w:val="28"/>
        </w:rPr>
      </w:pPr>
      <w:r w:rsidRPr="00CF6AE4">
        <w:rPr>
          <w:i w:val="0"/>
          <w:sz w:val="28"/>
          <w:szCs w:val="28"/>
        </w:rPr>
        <w:t>М</w:t>
      </w:r>
      <w:r w:rsidR="00F76A0E">
        <w:rPr>
          <w:i w:val="0"/>
          <w:sz w:val="28"/>
          <w:szCs w:val="28"/>
        </w:rPr>
        <w:t>артьянов Владислав Владимирович</w:t>
      </w:r>
      <w:r w:rsidR="001A3137">
        <w:rPr>
          <w:i w:val="0"/>
          <w:sz w:val="28"/>
          <w:szCs w:val="28"/>
        </w:rPr>
        <w:t xml:space="preserve"> </w:t>
      </w:r>
      <w:r w:rsidR="001A3137" w:rsidRPr="001E1117">
        <w:rPr>
          <w:sz w:val="28"/>
          <w:szCs w:val="28"/>
        </w:rPr>
        <w:t>–</w:t>
      </w:r>
      <w:r>
        <w:rPr>
          <w:i w:val="0"/>
          <w:sz w:val="28"/>
          <w:szCs w:val="28"/>
        </w:rPr>
        <w:t xml:space="preserve"> </w:t>
      </w:r>
      <w:r w:rsidR="001700E7">
        <w:rPr>
          <w:i w:val="0"/>
          <w:sz w:val="28"/>
          <w:szCs w:val="28"/>
        </w:rPr>
        <w:t>н</w:t>
      </w:r>
      <w:r>
        <w:rPr>
          <w:i w:val="0"/>
          <w:sz w:val="28"/>
          <w:szCs w:val="28"/>
        </w:rPr>
        <w:t>ачальник</w:t>
      </w:r>
      <w:r w:rsidR="00EA0AD1">
        <w:rPr>
          <w:i w:val="0"/>
          <w:sz w:val="28"/>
          <w:szCs w:val="28"/>
        </w:rPr>
        <w:t xml:space="preserve"> Д</w:t>
      </w:r>
      <w:r w:rsidR="00CF6AE4" w:rsidRPr="00CF6AE4">
        <w:rPr>
          <w:i w:val="0"/>
          <w:sz w:val="28"/>
          <w:szCs w:val="28"/>
        </w:rPr>
        <w:t>епартамента жилищно-коммунального хозяйства Ивановской области</w:t>
      </w:r>
      <w:r w:rsidR="00EA0AD1">
        <w:rPr>
          <w:i w:val="0"/>
          <w:sz w:val="28"/>
          <w:szCs w:val="28"/>
        </w:rPr>
        <w:t>;</w:t>
      </w:r>
    </w:p>
    <w:p w14:paraId="6C2D33ED" w14:textId="127CFF90" w:rsidR="00292CE3" w:rsidRDefault="00292CE3" w:rsidP="00D81E88">
      <w:pPr>
        <w:pStyle w:val="151"/>
        <w:spacing w:before="0" w:after="0" w:line="276" w:lineRule="auto"/>
        <w:ind w:firstLine="709"/>
        <w:contextualSpacing/>
        <w:rPr>
          <w:i w:val="0"/>
          <w:sz w:val="28"/>
          <w:szCs w:val="28"/>
        </w:rPr>
      </w:pPr>
      <w:proofErr w:type="spellStart"/>
      <w:r>
        <w:rPr>
          <w:i w:val="0"/>
          <w:sz w:val="28"/>
          <w:szCs w:val="28"/>
        </w:rPr>
        <w:t>Дрягинина</w:t>
      </w:r>
      <w:proofErr w:type="spellEnd"/>
      <w:r>
        <w:rPr>
          <w:i w:val="0"/>
          <w:sz w:val="28"/>
          <w:szCs w:val="28"/>
        </w:rPr>
        <w:t xml:space="preserve"> Вера Александровна</w:t>
      </w:r>
      <w:r w:rsidR="001A3137">
        <w:rPr>
          <w:i w:val="0"/>
          <w:sz w:val="28"/>
          <w:szCs w:val="28"/>
        </w:rPr>
        <w:t xml:space="preserve"> </w:t>
      </w:r>
      <w:r w:rsidR="001A3137" w:rsidRPr="001E1117">
        <w:rPr>
          <w:sz w:val="28"/>
          <w:szCs w:val="28"/>
        </w:rPr>
        <w:t>–</w:t>
      </w:r>
      <w:r w:rsidR="004A4876" w:rsidRPr="004A4876">
        <w:rPr>
          <w:i w:val="0"/>
          <w:sz w:val="28"/>
          <w:szCs w:val="28"/>
        </w:rPr>
        <w:t xml:space="preserve"> </w:t>
      </w:r>
      <w:r w:rsidR="004A4876">
        <w:rPr>
          <w:i w:val="0"/>
          <w:sz w:val="28"/>
          <w:szCs w:val="28"/>
        </w:rPr>
        <w:t>начальник отдела р</w:t>
      </w:r>
      <w:r w:rsidR="00EA0AD1">
        <w:rPr>
          <w:i w:val="0"/>
          <w:sz w:val="28"/>
          <w:szCs w:val="28"/>
        </w:rPr>
        <w:t>еализации программ Департамента;</w:t>
      </w:r>
    </w:p>
    <w:p w14:paraId="1D2DF5CC" w14:textId="50A93860" w:rsidR="00292CE3" w:rsidRPr="00CF6AE4" w:rsidRDefault="004A4876" w:rsidP="00D81E88">
      <w:pPr>
        <w:pStyle w:val="151"/>
        <w:spacing w:before="0" w:after="0" w:line="276" w:lineRule="auto"/>
        <w:ind w:firstLine="709"/>
        <w:contextualSpacing/>
        <w:rPr>
          <w:i w:val="0"/>
          <w:sz w:val="28"/>
          <w:szCs w:val="28"/>
        </w:rPr>
      </w:pPr>
      <w:r>
        <w:rPr>
          <w:i w:val="0"/>
          <w:sz w:val="28"/>
          <w:szCs w:val="28"/>
        </w:rPr>
        <w:t>С</w:t>
      </w:r>
      <w:r w:rsidR="00EA0AD1">
        <w:rPr>
          <w:i w:val="0"/>
          <w:sz w:val="28"/>
          <w:szCs w:val="28"/>
        </w:rPr>
        <w:t>оловьева Татьяна Владимировна</w:t>
      </w:r>
      <w:r w:rsidR="001A3137">
        <w:rPr>
          <w:i w:val="0"/>
          <w:sz w:val="28"/>
          <w:szCs w:val="28"/>
        </w:rPr>
        <w:t xml:space="preserve"> </w:t>
      </w:r>
      <w:r w:rsidR="001A3137" w:rsidRPr="001E1117">
        <w:rPr>
          <w:sz w:val="28"/>
          <w:szCs w:val="28"/>
        </w:rPr>
        <w:t>–</w:t>
      </w:r>
      <w:r>
        <w:rPr>
          <w:i w:val="0"/>
          <w:sz w:val="28"/>
          <w:szCs w:val="28"/>
        </w:rPr>
        <w:t xml:space="preserve"> н</w:t>
      </w:r>
      <w:r w:rsidR="00292CE3">
        <w:rPr>
          <w:i w:val="0"/>
          <w:sz w:val="28"/>
          <w:szCs w:val="28"/>
        </w:rPr>
        <w:t>ачальник отдела инфраструктуры и ресурсного обеспечения.</w:t>
      </w:r>
    </w:p>
    <w:p w14:paraId="073B5FC4" w14:textId="77777777" w:rsidR="007347A4" w:rsidRPr="009541F2" w:rsidRDefault="00197064" w:rsidP="00D81E88">
      <w:pPr>
        <w:pStyle w:val="151"/>
        <w:spacing w:before="0" w:after="0" w:line="276" w:lineRule="auto"/>
        <w:ind w:firstLine="709"/>
        <w:contextualSpacing/>
        <w:rPr>
          <w:sz w:val="28"/>
          <w:szCs w:val="28"/>
        </w:rPr>
      </w:pPr>
      <w:r w:rsidRPr="009541F2">
        <w:rPr>
          <w:sz w:val="28"/>
          <w:szCs w:val="28"/>
        </w:rPr>
        <w:t>5</w:t>
      </w:r>
      <w:r w:rsidR="007347A4" w:rsidRPr="009541F2">
        <w:rPr>
          <w:sz w:val="28"/>
          <w:szCs w:val="28"/>
        </w:rPr>
        <w:t>.</w:t>
      </w:r>
      <w:r w:rsidR="007347A4" w:rsidRPr="009541F2">
        <w:rPr>
          <w:sz w:val="28"/>
          <w:szCs w:val="28"/>
        </w:rPr>
        <w:tab/>
        <w:t>Департамент здравоохранения Ивановской области</w:t>
      </w:r>
    </w:p>
    <w:p w14:paraId="0BD58EB7" w14:textId="375ED30E" w:rsidR="00D97C7B" w:rsidRPr="00CF6AE4" w:rsidRDefault="004A4876" w:rsidP="00D81E88">
      <w:pPr>
        <w:pStyle w:val="151"/>
        <w:spacing w:before="0" w:after="0" w:line="276" w:lineRule="auto"/>
        <w:ind w:firstLine="709"/>
        <w:contextualSpacing/>
        <w:rPr>
          <w:i w:val="0"/>
          <w:sz w:val="28"/>
          <w:szCs w:val="28"/>
        </w:rPr>
      </w:pPr>
      <w:proofErr w:type="spellStart"/>
      <w:r w:rsidRPr="009541F2">
        <w:rPr>
          <w:i w:val="0"/>
          <w:sz w:val="28"/>
          <w:szCs w:val="28"/>
        </w:rPr>
        <w:t>Буянкин</w:t>
      </w:r>
      <w:proofErr w:type="spellEnd"/>
      <w:r w:rsidRPr="009541F2">
        <w:rPr>
          <w:i w:val="0"/>
          <w:sz w:val="28"/>
          <w:szCs w:val="28"/>
        </w:rPr>
        <w:t xml:space="preserve"> Алексей Евгеньевич</w:t>
      </w:r>
      <w:r w:rsidR="001A3137">
        <w:rPr>
          <w:i w:val="0"/>
          <w:sz w:val="28"/>
          <w:szCs w:val="28"/>
        </w:rPr>
        <w:t xml:space="preserve"> </w:t>
      </w:r>
      <w:r w:rsidR="001A3137" w:rsidRPr="001E1117">
        <w:rPr>
          <w:sz w:val="28"/>
          <w:szCs w:val="28"/>
        </w:rPr>
        <w:t>–</w:t>
      </w:r>
      <w:r>
        <w:rPr>
          <w:i w:val="0"/>
          <w:sz w:val="28"/>
          <w:szCs w:val="28"/>
        </w:rPr>
        <w:t xml:space="preserve"> п</w:t>
      </w:r>
      <w:r w:rsidR="00CF6AE4" w:rsidRPr="009541F2">
        <w:rPr>
          <w:i w:val="0"/>
          <w:sz w:val="28"/>
          <w:szCs w:val="28"/>
        </w:rPr>
        <w:t xml:space="preserve">ервый заместитель </w:t>
      </w:r>
      <w:r w:rsidR="00EA0AD1">
        <w:rPr>
          <w:i w:val="0"/>
          <w:sz w:val="28"/>
          <w:szCs w:val="28"/>
        </w:rPr>
        <w:t xml:space="preserve">директора </w:t>
      </w:r>
      <w:r w:rsidR="00CF6AE4" w:rsidRPr="009541F2">
        <w:rPr>
          <w:i w:val="0"/>
          <w:sz w:val="28"/>
          <w:szCs w:val="28"/>
        </w:rPr>
        <w:t>Департамента здравоохранения Иванов</w:t>
      </w:r>
      <w:r w:rsidR="00292CE3" w:rsidRPr="009541F2">
        <w:rPr>
          <w:i w:val="0"/>
          <w:sz w:val="28"/>
          <w:szCs w:val="28"/>
        </w:rPr>
        <w:t xml:space="preserve">ской </w:t>
      </w:r>
      <w:r w:rsidR="00EA0AD1">
        <w:rPr>
          <w:i w:val="0"/>
          <w:sz w:val="28"/>
          <w:szCs w:val="28"/>
        </w:rPr>
        <w:t xml:space="preserve">области – </w:t>
      </w:r>
      <w:r w:rsidR="003627AA" w:rsidRPr="009541F2">
        <w:rPr>
          <w:i w:val="0"/>
          <w:sz w:val="28"/>
          <w:szCs w:val="28"/>
        </w:rPr>
        <w:t>статс</w:t>
      </w:r>
      <w:r w:rsidR="00292CE3" w:rsidRPr="009541F2">
        <w:rPr>
          <w:i w:val="0"/>
          <w:sz w:val="28"/>
          <w:szCs w:val="28"/>
        </w:rPr>
        <w:t>-секретарь</w:t>
      </w:r>
      <w:r w:rsidR="00197064" w:rsidRPr="009541F2">
        <w:rPr>
          <w:i w:val="0"/>
          <w:sz w:val="28"/>
          <w:szCs w:val="28"/>
        </w:rPr>
        <w:t>.</w:t>
      </w:r>
    </w:p>
    <w:p w14:paraId="1AD0B1EA" w14:textId="77777777" w:rsidR="007347A4" w:rsidRDefault="00197064" w:rsidP="00D81E88">
      <w:pPr>
        <w:pStyle w:val="151"/>
        <w:spacing w:before="0" w:after="0" w:line="276" w:lineRule="auto"/>
        <w:ind w:firstLine="709"/>
        <w:contextualSpacing/>
        <w:rPr>
          <w:sz w:val="28"/>
          <w:szCs w:val="28"/>
        </w:rPr>
      </w:pPr>
      <w:r>
        <w:rPr>
          <w:sz w:val="28"/>
          <w:szCs w:val="28"/>
        </w:rPr>
        <w:t>6</w:t>
      </w:r>
      <w:r w:rsidR="007347A4" w:rsidRPr="007347A4">
        <w:rPr>
          <w:sz w:val="28"/>
          <w:szCs w:val="28"/>
        </w:rPr>
        <w:t>.</w:t>
      </w:r>
      <w:r w:rsidR="007347A4" w:rsidRPr="007347A4">
        <w:rPr>
          <w:sz w:val="28"/>
          <w:szCs w:val="28"/>
        </w:rPr>
        <w:tab/>
        <w:t>Департамент конкурсов и аукционов Ивановской области</w:t>
      </w:r>
    </w:p>
    <w:p w14:paraId="534610A9" w14:textId="0F04F153" w:rsidR="00292CE3" w:rsidRPr="00292CE3" w:rsidRDefault="004A4876" w:rsidP="00292CE3">
      <w:pPr>
        <w:pStyle w:val="151"/>
        <w:spacing w:line="276" w:lineRule="auto"/>
        <w:ind w:firstLine="709"/>
        <w:contextualSpacing/>
        <w:rPr>
          <w:i w:val="0"/>
          <w:sz w:val="28"/>
          <w:szCs w:val="28"/>
        </w:rPr>
      </w:pPr>
      <w:proofErr w:type="spellStart"/>
      <w:r w:rsidRPr="00292CE3">
        <w:rPr>
          <w:i w:val="0"/>
          <w:sz w:val="28"/>
          <w:szCs w:val="28"/>
        </w:rPr>
        <w:t>Разова</w:t>
      </w:r>
      <w:proofErr w:type="spellEnd"/>
      <w:r w:rsidRPr="00292CE3">
        <w:rPr>
          <w:i w:val="0"/>
          <w:sz w:val="28"/>
          <w:szCs w:val="28"/>
        </w:rPr>
        <w:t xml:space="preserve"> Кристина Андреевна</w:t>
      </w:r>
      <w:r w:rsidR="001A3137">
        <w:rPr>
          <w:i w:val="0"/>
          <w:sz w:val="28"/>
          <w:szCs w:val="28"/>
        </w:rPr>
        <w:t xml:space="preserve"> </w:t>
      </w:r>
      <w:r w:rsidR="001A3137" w:rsidRPr="001E1117">
        <w:rPr>
          <w:sz w:val="28"/>
          <w:szCs w:val="28"/>
        </w:rPr>
        <w:t>–</w:t>
      </w:r>
      <w:r w:rsidR="00627627">
        <w:rPr>
          <w:i w:val="0"/>
          <w:sz w:val="28"/>
          <w:szCs w:val="28"/>
        </w:rPr>
        <w:t xml:space="preserve"> </w:t>
      </w:r>
      <w:r w:rsidR="001700E7">
        <w:rPr>
          <w:i w:val="0"/>
          <w:sz w:val="28"/>
          <w:szCs w:val="28"/>
        </w:rPr>
        <w:t>н</w:t>
      </w:r>
      <w:r w:rsidR="00292CE3" w:rsidRPr="00292CE3">
        <w:rPr>
          <w:i w:val="0"/>
          <w:sz w:val="28"/>
          <w:szCs w:val="28"/>
        </w:rPr>
        <w:t>ачальник Департамента</w:t>
      </w:r>
      <w:r w:rsidR="00292CE3">
        <w:rPr>
          <w:i w:val="0"/>
          <w:sz w:val="28"/>
          <w:szCs w:val="28"/>
        </w:rPr>
        <w:t xml:space="preserve"> </w:t>
      </w:r>
      <w:r w:rsidR="00292CE3" w:rsidRPr="00292CE3">
        <w:rPr>
          <w:i w:val="0"/>
          <w:sz w:val="28"/>
          <w:szCs w:val="28"/>
        </w:rPr>
        <w:t>конкурсов и аукционов Ивановской области</w:t>
      </w:r>
      <w:r w:rsidR="00627627">
        <w:rPr>
          <w:i w:val="0"/>
          <w:sz w:val="28"/>
          <w:szCs w:val="28"/>
        </w:rPr>
        <w:t>;</w:t>
      </w:r>
    </w:p>
    <w:p w14:paraId="41F9F524" w14:textId="0B24251D" w:rsidR="00292CE3" w:rsidRDefault="00627627" w:rsidP="00292CE3">
      <w:pPr>
        <w:pStyle w:val="151"/>
        <w:spacing w:before="0" w:after="0" w:line="276" w:lineRule="auto"/>
        <w:ind w:firstLine="709"/>
        <w:contextualSpacing/>
        <w:rPr>
          <w:i w:val="0"/>
          <w:sz w:val="28"/>
          <w:szCs w:val="28"/>
        </w:rPr>
      </w:pPr>
      <w:r>
        <w:rPr>
          <w:i w:val="0"/>
          <w:sz w:val="28"/>
          <w:szCs w:val="28"/>
        </w:rPr>
        <w:t>Сергеева Лариса Александровна</w:t>
      </w:r>
      <w:r w:rsidR="001A3137">
        <w:rPr>
          <w:i w:val="0"/>
          <w:sz w:val="28"/>
          <w:szCs w:val="28"/>
        </w:rPr>
        <w:t xml:space="preserve"> </w:t>
      </w:r>
      <w:r w:rsidR="001A3137" w:rsidRPr="001E1117">
        <w:rPr>
          <w:sz w:val="28"/>
          <w:szCs w:val="28"/>
        </w:rPr>
        <w:t>–</w:t>
      </w:r>
      <w:r>
        <w:rPr>
          <w:i w:val="0"/>
          <w:sz w:val="28"/>
          <w:szCs w:val="28"/>
        </w:rPr>
        <w:t xml:space="preserve"> </w:t>
      </w:r>
      <w:r w:rsidR="004A4876">
        <w:rPr>
          <w:i w:val="0"/>
          <w:sz w:val="28"/>
          <w:szCs w:val="28"/>
        </w:rPr>
        <w:t>з</w:t>
      </w:r>
      <w:r w:rsidR="00292CE3" w:rsidRPr="00292CE3">
        <w:rPr>
          <w:i w:val="0"/>
          <w:sz w:val="28"/>
          <w:szCs w:val="28"/>
        </w:rPr>
        <w:t>аместитель начальника Департамента</w:t>
      </w:r>
      <w:r w:rsidR="001A3137">
        <w:rPr>
          <w:i w:val="0"/>
          <w:sz w:val="28"/>
          <w:szCs w:val="28"/>
        </w:rPr>
        <w:t xml:space="preserve"> </w:t>
      </w:r>
      <w:r w:rsidR="001A3137" w:rsidRPr="001A3137">
        <w:rPr>
          <w:i w:val="0"/>
          <w:sz w:val="28"/>
          <w:szCs w:val="28"/>
        </w:rPr>
        <w:t>конкурсов и аукционов Ивановской области</w:t>
      </w:r>
      <w:r w:rsidR="00292CE3" w:rsidRPr="00292CE3">
        <w:rPr>
          <w:i w:val="0"/>
          <w:sz w:val="28"/>
          <w:szCs w:val="28"/>
        </w:rPr>
        <w:t>, начальник отдела конкурентной политики, инвестиционных и им</w:t>
      </w:r>
      <w:r w:rsidR="00292CE3">
        <w:rPr>
          <w:i w:val="0"/>
          <w:sz w:val="28"/>
          <w:szCs w:val="28"/>
        </w:rPr>
        <w:t>ущественных торгов Департамента.</w:t>
      </w:r>
    </w:p>
    <w:p w14:paraId="2D3E4670" w14:textId="77777777" w:rsidR="007347A4" w:rsidRDefault="00197064" w:rsidP="00292CE3">
      <w:pPr>
        <w:pStyle w:val="151"/>
        <w:spacing w:before="0" w:after="0" w:line="276" w:lineRule="auto"/>
        <w:ind w:firstLine="709"/>
        <w:contextualSpacing/>
        <w:rPr>
          <w:sz w:val="28"/>
          <w:szCs w:val="28"/>
        </w:rPr>
      </w:pPr>
      <w:r>
        <w:rPr>
          <w:sz w:val="28"/>
          <w:szCs w:val="28"/>
        </w:rPr>
        <w:t>7</w:t>
      </w:r>
      <w:r w:rsidR="007347A4" w:rsidRPr="007347A4">
        <w:rPr>
          <w:sz w:val="28"/>
          <w:szCs w:val="28"/>
        </w:rPr>
        <w:t>.</w:t>
      </w:r>
      <w:r w:rsidR="007347A4" w:rsidRPr="007347A4">
        <w:rPr>
          <w:sz w:val="28"/>
          <w:szCs w:val="28"/>
        </w:rPr>
        <w:tab/>
        <w:t>Департамент культуры и туризма Ивановской области</w:t>
      </w:r>
    </w:p>
    <w:p w14:paraId="122837E0" w14:textId="0F86AA1A" w:rsidR="007347A4" w:rsidRDefault="004A4876" w:rsidP="00D81E88">
      <w:pPr>
        <w:pStyle w:val="151"/>
        <w:spacing w:before="0" w:after="0" w:line="276" w:lineRule="auto"/>
        <w:ind w:firstLine="709"/>
        <w:contextualSpacing/>
        <w:rPr>
          <w:sz w:val="28"/>
          <w:szCs w:val="28"/>
        </w:rPr>
      </w:pPr>
      <w:r w:rsidRPr="00CF6AE4">
        <w:rPr>
          <w:i w:val="0"/>
          <w:sz w:val="28"/>
          <w:szCs w:val="28"/>
        </w:rPr>
        <w:t>Трофимова Наталья Владимировна</w:t>
      </w:r>
      <w:r w:rsidR="001A3137">
        <w:rPr>
          <w:i w:val="0"/>
          <w:sz w:val="28"/>
          <w:szCs w:val="28"/>
        </w:rPr>
        <w:t xml:space="preserve"> </w:t>
      </w:r>
      <w:r w:rsidR="001A3137" w:rsidRPr="001E1117">
        <w:rPr>
          <w:sz w:val="28"/>
          <w:szCs w:val="28"/>
        </w:rPr>
        <w:t>–</w:t>
      </w:r>
      <w:r w:rsidR="00627627">
        <w:rPr>
          <w:i w:val="0"/>
          <w:sz w:val="28"/>
          <w:szCs w:val="28"/>
        </w:rPr>
        <w:t xml:space="preserve"> </w:t>
      </w:r>
      <w:r w:rsidR="00254319">
        <w:rPr>
          <w:i w:val="0"/>
          <w:sz w:val="28"/>
          <w:szCs w:val="28"/>
        </w:rPr>
        <w:t>ч</w:t>
      </w:r>
      <w:r w:rsidR="00CF6AE4" w:rsidRPr="00CF6AE4">
        <w:rPr>
          <w:i w:val="0"/>
          <w:sz w:val="28"/>
          <w:szCs w:val="28"/>
        </w:rPr>
        <w:t>лен Правительства Ивановской области - директор Департамента культуры и туризма Ивановской области</w:t>
      </w:r>
      <w:r>
        <w:rPr>
          <w:i w:val="0"/>
          <w:sz w:val="28"/>
          <w:szCs w:val="28"/>
        </w:rPr>
        <w:t>.</w:t>
      </w:r>
      <w:r w:rsidR="00CF6AE4" w:rsidRPr="00CF6AE4">
        <w:rPr>
          <w:i w:val="0"/>
          <w:sz w:val="28"/>
          <w:szCs w:val="28"/>
        </w:rPr>
        <w:tab/>
      </w:r>
      <w:r w:rsidR="00197064">
        <w:rPr>
          <w:sz w:val="28"/>
          <w:szCs w:val="28"/>
        </w:rPr>
        <w:t>8</w:t>
      </w:r>
      <w:r w:rsidR="007347A4" w:rsidRPr="007347A4">
        <w:rPr>
          <w:sz w:val="28"/>
          <w:szCs w:val="28"/>
        </w:rPr>
        <w:t>.</w:t>
      </w:r>
      <w:r w:rsidR="007347A4" w:rsidRPr="007347A4">
        <w:rPr>
          <w:sz w:val="28"/>
          <w:szCs w:val="28"/>
        </w:rPr>
        <w:tab/>
        <w:t>Департамент природных ресурсов и экологии Ивановской области</w:t>
      </w:r>
    </w:p>
    <w:p w14:paraId="2BF454D5" w14:textId="176B88BB" w:rsidR="005405FB" w:rsidRDefault="00627627" w:rsidP="00D81E88">
      <w:pPr>
        <w:pStyle w:val="151"/>
        <w:spacing w:before="0" w:after="0" w:line="276" w:lineRule="auto"/>
        <w:ind w:firstLine="709"/>
        <w:contextualSpacing/>
        <w:rPr>
          <w:i w:val="0"/>
          <w:sz w:val="28"/>
          <w:szCs w:val="28"/>
        </w:rPr>
      </w:pPr>
      <w:r>
        <w:rPr>
          <w:i w:val="0"/>
          <w:sz w:val="28"/>
          <w:szCs w:val="28"/>
        </w:rPr>
        <w:t>Кравченко Ольга Ивановна</w:t>
      </w:r>
      <w:r w:rsidR="001A3137">
        <w:rPr>
          <w:i w:val="0"/>
          <w:sz w:val="28"/>
          <w:szCs w:val="28"/>
        </w:rPr>
        <w:t xml:space="preserve"> </w:t>
      </w:r>
      <w:r w:rsidR="001A3137" w:rsidRPr="001E1117">
        <w:rPr>
          <w:sz w:val="28"/>
          <w:szCs w:val="28"/>
        </w:rPr>
        <w:t>–</w:t>
      </w:r>
      <w:r>
        <w:rPr>
          <w:i w:val="0"/>
          <w:sz w:val="28"/>
          <w:szCs w:val="28"/>
        </w:rPr>
        <w:t xml:space="preserve"> </w:t>
      </w:r>
      <w:r w:rsidR="001700E7">
        <w:rPr>
          <w:i w:val="0"/>
          <w:sz w:val="28"/>
          <w:szCs w:val="28"/>
        </w:rPr>
        <w:t>н</w:t>
      </w:r>
      <w:r w:rsidR="005405FB">
        <w:rPr>
          <w:i w:val="0"/>
          <w:sz w:val="28"/>
          <w:szCs w:val="28"/>
        </w:rPr>
        <w:t xml:space="preserve">ачальник </w:t>
      </w:r>
      <w:r w:rsidR="005405FB" w:rsidRPr="00CF6AE4">
        <w:rPr>
          <w:i w:val="0"/>
          <w:sz w:val="28"/>
          <w:szCs w:val="28"/>
        </w:rPr>
        <w:t>Департамента природных ресурсов и экологии Ивановской области</w:t>
      </w:r>
      <w:r>
        <w:rPr>
          <w:i w:val="0"/>
          <w:sz w:val="28"/>
          <w:szCs w:val="28"/>
        </w:rPr>
        <w:t>;</w:t>
      </w:r>
    </w:p>
    <w:p w14:paraId="57673BA8" w14:textId="04013BDE" w:rsidR="00D97C7B" w:rsidRDefault="004A4876" w:rsidP="00D81E88">
      <w:pPr>
        <w:pStyle w:val="151"/>
        <w:spacing w:before="0" w:after="0" w:line="276" w:lineRule="auto"/>
        <w:ind w:firstLine="709"/>
        <w:contextualSpacing/>
        <w:rPr>
          <w:i w:val="0"/>
          <w:sz w:val="28"/>
          <w:szCs w:val="28"/>
        </w:rPr>
      </w:pPr>
      <w:proofErr w:type="spellStart"/>
      <w:r w:rsidRPr="00CF6AE4">
        <w:rPr>
          <w:i w:val="0"/>
          <w:sz w:val="28"/>
          <w:szCs w:val="28"/>
        </w:rPr>
        <w:lastRenderedPageBreak/>
        <w:t>Меинов</w:t>
      </w:r>
      <w:proofErr w:type="spellEnd"/>
      <w:r w:rsidRPr="00CF6AE4">
        <w:rPr>
          <w:i w:val="0"/>
          <w:sz w:val="28"/>
          <w:szCs w:val="28"/>
        </w:rPr>
        <w:t xml:space="preserve"> Олег </w:t>
      </w:r>
      <w:proofErr w:type="spellStart"/>
      <w:r w:rsidRPr="00CF6AE4">
        <w:rPr>
          <w:i w:val="0"/>
          <w:sz w:val="28"/>
          <w:szCs w:val="28"/>
        </w:rPr>
        <w:t>Изетович</w:t>
      </w:r>
      <w:proofErr w:type="spellEnd"/>
      <w:r w:rsidR="001A3137">
        <w:rPr>
          <w:i w:val="0"/>
          <w:sz w:val="28"/>
          <w:szCs w:val="28"/>
        </w:rPr>
        <w:t xml:space="preserve"> </w:t>
      </w:r>
      <w:r w:rsidR="001A3137" w:rsidRPr="001E1117">
        <w:rPr>
          <w:sz w:val="28"/>
          <w:szCs w:val="28"/>
        </w:rPr>
        <w:t>–</w:t>
      </w:r>
      <w:r w:rsidR="00627627">
        <w:rPr>
          <w:i w:val="0"/>
          <w:sz w:val="28"/>
          <w:szCs w:val="28"/>
        </w:rPr>
        <w:t xml:space="preserve"> </w:t>
      </w:r>
      <w:r>
        <w:rPr>
          <w:i w:val="0"/>
          <w:sz w:val="28"/>
          <w:szCs w:val="28"/>
        </w:rPr>
        <w:t>п</w:t>
      </w:r>
      <w:r w:rsidR="00CF6AE4" w:rsidRPr="00CF6AE4">
        <w:rPr>
          <w:i w:val="0"/>
          <w:sz w:val="28"/>
          <w:szCs w:val="28"/>
        </w:rPr>
        <w:t>ервый заместитель начальника Департамента природных ресурсов и экологии</w:t>
      </w:r>
      <w:r w:rsidR="00627627">
        <w:rPr>
          <w:i w:val="0"/>
          <w:sz w:val="28"/>
          <w:szCs w:val="28"/>
        </w:rPr>
        <w:t xml:space="preserve"> Ивановской области – </w:t>
      </w:r>
      <w:r w:rsidR="00CF6AE4" w:rsidRPr="00CF6AE4">
        <w:rPr>
          <w:i w:val="0"/>
          <w:sz w:val="28"/>
          <w:szCs w:val="28"/>
        </w:rPr>
        <w:t>статс-секретарь</w:t>
      </w:r>
      <w:r w:rsidR="005405FB">
        <w:rPr>
          <w:i w:val="0"/>
          <w:sz w:val="28"/>
          <w:szCs w:val="28"/>
        </w:rPr>
        <w:t>;</w:t>
      </w:r>
    </w:p>
    <w:p w14:paraId="2E68726D" w14:textId="7E97B0AD" w:rsidR="005405FB" w:rsidRPr="00CF6AE4" w:rsidRDefault="00627627" w:rsidP="005405FB">
      <w:pPr>
        <w:pStyle w:val="151"/>
        <w:spacing w:before="0" w:after="0" w:line="276" w:lineRule="auto"/>
        <w:ind w:firstLine="709"/>
        <w:contextualSpacing/>
        <w:rPr>
          <w:i w:val="0"/>
          <w:sz w:val="28"/>
          <w:szCs w:val="28"/>
        </w:rPr>
      </w:pPr>
      <w:r>
        <w:rPr>
          <w:i w:val="0"/>
          <w:sz w:val="28"/>
          <w:szCs w:val="28"/>
        </w:rPr>
        <w:t>Мочалова Яна Владимировна</w:t>
      </w:r>
      <w:r w:rsidR="001A3137">
        <w:rPr>
          <w:i w:val="0"/>
          <w:sz w:val="28"/>
          <w:szCs w:val="28"/>
        </w:rPr>
        <w:t xml:space="preserve"> </w:t>
      </w:r>
      <w:r w:rsidR="001A3137" w:rsidRPr="001E1117">
        <w:rPr>
          <w:sz w:val="28"/>
          <w:szCs w:val="28"/>
        </w:rPr>
        <w:t>–</w:t>
      </w:r>
      <w:r>
        <w:rPr>
          <w:i w:val="0"/>
          <w:sz w:val="28"/>
          <w:szCs w:val="28"/>
        </w:rPr>
        <w:t xml:space="preserve"> </w:t>
      </w:r>
      <w:r w:rsidR="004A4876">
        <w:rPr>
          <w:i w:val="0"/>
          <w:sz w:val="28"/>
          <w:szCs w:val="28"/>
        </w:rPr>
        <w:t>з</w:t>
      </w:r>
      <w:r w:rsidR="005405FB" w:rsidRPr="00CF6AE4">
        <w:rPr>
          <w:i w:val="0"/>
          <w:sz w:val="28"/>
          <w:szCs w:val="28"/>
        </w:rPr>
        <w:t>аместитель начальника Департамента природных ресурсов и экологии Ивановской области</w:t>
      </w:r>
      <w:r w:rsidR="005405FB">
        <w:rPr>
          <w:i w:val="0"/>
          <w:sz w:val="28"/>
          <w:szCs w:val="28"/>
        </w:rPr>
        <w:t>, начальник отдела государственного экологического надзора.</w:t>
      </w:r>
    </w:p>
    <w:p w14:paraId="77FA83A1" w14:textId="77777777" w:rsidR="007347A4" w:rsidRDefault="007347A4" w:rsidP="00D81E88">
      <w:pPr>
        <w:pStyle w:val="151"/>
        <w:spacing w:before="0" w:after="0" w:line="276" w:lineRule="auto"/>
        <w:ind w:firstLine="709"/>
        <w:contextualSpacing/>
        <w:rPr>
          <w:sz w:val="28"/>
          <w:szCs w:val="28"/>
        </w:rPr>
      </w:pPr>
      <w:r w:rsidRPr="007347A4">
        <w:rPr>
          <w:sz w:val="28"/>
          <w:szCs w:val="28"/>
        </w:rPr>
        <w:t>9.</w:t>
      </w:r>
      <w:r w:rsidRPr="007347A4">
        <w:rPr>
          <w:sz w:val="28"/>
          <w:szCs w:val="28"/>
        </w:rPr>
        <w:tab/>
        <w:t>Департамент развития информационного общества Ивановской области</w:t>
      </w:r>
    </w:p>
    <w:p w14:paraId="6098B4FE" w14:textId="47D28A22" w:rsidR="005F2EDB" w:rsidRDefault="00627627" w:rsidP="00D81E88">
      <w:pPr>
        <w:pStyle w:val="151"/>
        <w:spacing w:before="0" w:after="0" w:line="276" w:lineRule="auto"/>
        <w:ind w:firstLine="709"/>
        <w:contextualSpacing/>
        <w:rPr>
          <w:i w:val="0"/>
          <w:sz w:val="28"/>
          <w:szCs w:val="28"/>
        </w:rPr>
      </w:pPr>
      <w:r>
        <w:rPr>
          <w:i w:val="0"/>
          <w:sz w:val="28"/>
          <w:szCs w:val="28"/>
        </w:rPr>
        <w:t>Хохлов Михаил Евгеньевич</w:t>
      </w:r>
      <w:r w:rsidR="00413ED5">
        <w:rPr>
          <w:i w:val="0"/>
          <w:sz w:val="28"/>
          <w:szCs w:val="28"/>
        </w:rPr>
        <w:t xml:space="preserve"> </w:t>
      </w:r>
      <w:r w:rsidR="00413ED5" w:rsidRPr="001E1117">
        <w:rPr>
          <w:sz w:val="28"/>
          <w:szCs w:val="28"/>
        </w:rPr>
        <w:t>–</w:t>
      </w:r>
      <w:r>
        <w:rPr>
          <w:i w:val="0"/>
          <w:sz w:val="28"/>
          <w:szCs w:val="28"/>
        </w:rPr>
        <w:t xml:space="preserve"> </w:t>
      </w:r>
      <w:r w:rsidR="004A4876">
        <w:rPr>
          <w:i w:val="0"/>
          <w:sz w:val="28"/>
          <w:szCs w:val="28"/>
        </w:rPr>
        <w:t>н</w:t>
      </w:r>
      <w:r w:rsidR="00CF6AE4" w:rsidRPr="00CF6AE4">
        <w:rPr>
          <w:i w:val="0"/>
          <w:sz w:val="28"/>
          <w:szCs w:val="28"/>
        </w:rPr>
        <w:t>ачальник Департамента развития информационного общества Ивановской области</w:t>
      </w:r>
      <w:r w:rsidR="008A45B6">
        <w:rPr>
          <w:i w:val="0"/>
          <w:sz w:val="28"/>
          <w:szCs w:val="28"/>
        </w:rPr>
        <w:t>;</w:t>
      </w:r>
      <w:r w:rsidR="00CF6AE4" w:rsidRPr="00CF6AE4">
        <w:rPr>
          <w:i w:val="0"/>
          <w:sz w:val="28"/>
          <w:szCs w:val="28"/>
        </w:rPr>
        <w:tab/>
      </w:r>
    </w:p>
    <w:p w14:paraId="5D6457B4" w14:textId="62447701" w:rsidR="00B22426" w:rsidRPr="00CF6AE4" w:rsidRDefault="00627627" w:rsidP="00D81E88">
      <w:pPr>
        <w:pStyle w:val="151"/>
        <w:spacing w:before="0" w:after="0" w:line="276" w:lineRule="auto"/>
        <w:ind w:firstLine="709"/>
        <w:contextualSpacing/>
        <w:rPr>
          <w:i w:val="0"/>
          <w:sz w:val="28"/>
          <w:szCs w:val="28"/>
        </w:rPr>
      </w:pPr>
      <w:r>
        <w:rPr>
          <w:i w:val="0"/>
          <w:sz w:val="28"/>
          <w:szCs w:val="28"/>
        </w:rPr>
        <w:t>Поздышева Юлия Борисовна</w:t>
      </w:r>
      <w:r w:rsidR="00413ED5">
        <w:rPr>
          <w:i w:val="0"/>
          <w:sz w:val="28"/>
          <w:szCs w:val="28"/>
        </w:rPr>
        <w:t xml:space="preserve"> </w:t>
      </w:r>
      <w:r w:rsidR="00413ED5" w:rsidRPr="001E1117">
        <w:rPr>
          <w:sz w:val="28"/>
          <w:szCs w:val="28"/>
        </w:rPr>
        <w:t>–</w:t>
      </w:r>
      <w:r w:rsidR="00413ED5">
        <w:rPr>
          <w:sz w:val="28"/>
          <w:szCs w:val="28"/>
        </w:rPr>
        <w:t xml:space="preserve"> </w:t>
      </w:r>
      <w:r w:rsidR="00B22426" w:rsidRPr="00B22426">
        <w:rPr>
          <w:i w:val="0"/>
          <w:sz w:val="28"/>
          <w:szCs w:val="28"/>
        </w:rPr>
        <w:t>специалист-эксперт отдела разработки, внедрения и сопровождения проектов информатизации управления региональной информатизации Департамента развития информационного общества Ивановской области.</w:t>
      </w:r>
    </w:p>
    <w:p w14:paraId="6D856FA7" w14:textId="77777777" w:rsidR="007347A4" w:rsidRDefault="007347A4" w:rsidP="00D81E88">
      <w:pPr>
        <w:pStyle w:val="151"/>
        <w:spacing w:before="0" w:after="0" w:line="276" w:lineRule="auto"/>
        <w:ind w:firstLine="709"/>
        <w:contextualSpacing/>
        <w:rPr>
          <w:sz w:val="28"/>
          <w:szCs w:val="28"/>
        </w:rPr>
      </w:pPr>
      <w:r w:rsidRPr="007347A4">
        <w:rPr>
          <w:sz w:val="28"/>
          <w:szCs w:val="28"/>
        </w:rPr>
        <w:t>10.</w:t>
      </w:r>
      <w:r w:rsidRPr="007347A4">
        <w:rPr>
          <w:sz w:val="28"/>
          <w:szCs w:val="28"/>
        </w:rPr>
        <w:tab/>
        <w:t xml:space="preserve"> Департамент сельского хозяйства и продовольствия Ивановской области</w:t>
      </w:r>
    </w:p>
    <w:p w14:paraId="33193CA6" w14:textId="0B00BBED" w:rsidR="00D97C7B" w:rsidRPr="00D97C7B" w:rsidRDefault="004A4876" w:rsidP="0087465A">
      <w:pPr>
        <w:pStyle w:val="151"/>
        <w:spacing w:before="0" w:after="0" w:line="276" w:lineRule="auto"/>
        <w:ind w:firstLine="709"/>
        <w:contextualSpacing/>
        <w:rPr>
          <w:i w:val="0"/>
          <w:sz w:val="28"/>
          <w:szCs w:val="28"/>
        </w:rPr>
      </w:pPr>
      <w:r>
        <w:rPr>
          <w:i w:val="0"/>
          <w:sz w:val="28"/>
          <w:szCs w:val="28"/>
        </w:rPr>
        <w:t>Сомов Сергей Сергееви</w:t>
      </w:r>
      <w:r w:rsidR="00627627">
        <w:rPr>
          <w:i w:val="0"/>
          <w:sz w:val="28"/>
          <w:szCs w:val="28"/>
        </w:rPr>
        <w:t>ч</w:t>
      </w:r>
      <w:r w:rsidR="00413ED5">
        <w:rPr>
          <w:i w:val="0"/>
          <w:sz w:val="28"/>
          <w:szCs w:val="28"/>
        </w:rPr>
        <w:t xml:space="preserve"> </w:t>
      </w:r>
      <w:r w:rsidR="00413ED5" w:rsidRPr="001E1117">
        <w:rPr>
          <w:sz w:val="28"/>
          <w:szCs w:val="28"/>
        </w:rPr>
        <w:t>–</w:t>
      </w:r>
      <w:r w:rsidR="00627627">
        <w:rPr>
          <w:i w:val="0"/>
          <w:sz w:val="28"/>
          <w:szCs w:val="28"/>
        </w:rPr>
        <w:t xml:space="preserve"> </w:t>
      </w:r>
      <w:r w:rsidR="00D97C7B" w:rsidRPr="00D97C7B">
        <w:rPr>
          <w:i w:val="0"/>
          <w:sz w:val="28"/>
          <w:szCs w:val="28"/>
        </w:rPr>
        <w:t>начальник отдела животноводства и племенного дела Департамента сельского хозяйства и продовольствия Ивановской области</w:t>
      </w:r>
      <w:r w:rsidR="00627627">
        <w:rPr>
          <w:i w:val="0"/>
          <w:sz w:val="28"/>
          <w:szCs w:val="28"/>
        </w:rPr>
        <w:t>;</w:t>
      </w:r>
    </w:p>
    <w:p w14:paraId="6A388431" w14:textId="59EF2B38" w:rsidR="00D97C7B" w:rsidRPr="00D97C7B" w:rsidRDefault="00D97C7B" w:rsidP="0087465A">
      <w:pPr>
        <w:pStyle w:val="151"/>
        <w:spacing w:before="0" w:after="0" w:line="276" w:lineRule="auto"/>
        <w:ind w:firstLine="709"/>
        <w:contextualSpacing/>
        <w:rPr>
          <w:i w:val="0"/>
          <w:sz w:val="28"/>
          <w:szCs w:val="28"/>
        </w:rPr>
      </w:pPr>
      <w:r w:rsidRPr="00D97C7B">
        <w:rPr>
          <w:i w:val="0"/>
          <w:sz w:val="28"/>
          <w:szCs w:val="28"/>
        </w:rPr>
        <w:t>Сок</w:t>
      </w:r>
      <w:r w:rsidR="00627627">
        <w:rPr>
          <w:i w:val="0"/>
          <w:sz w:val="28"/>
          <w:szCs w:val="28"/>
        </w:rPr>
        <w:t>оленко Владимир Александрович</w:t>
      </w:r>
      <w:r w:rsidR="00413ED5">
        <w:rPr>
          <w:i w:val="0"/>
          <w:sz w:val="28"/>
          <w:szCs w:val="28"/>
        </w:rPr>
        <w:t xml:space="preserve"> </w:t>
      </w:r>
      <w:r w:rsidR="00413ED5" w:rsidRPr="001E1117">
        <w:rPr>
          <w:sz w:val="28"/>
          <w:szCs w:val="28"/>
        </w:rPr>
        <w:t>–</w:t>
      </w:r>
      <w:r w:rsidR="00627627">
        <w:rPr>
          <w:i w:val="0"/>
          <w:sz w:val="28"/>
          <w:szCs w:val="28"/>
        </w:rPr>
        <w:t xml:space="preserve"> </w:t>
      </w:r>
      <w:r w:rsidRPr="00D97C7B">
        <w:rPr>
          <w:i w:val="0"/>
          <w:sz w:val="28"/>
          <w:szCs w:val="28"/>
        </w:rPr>
        <w:t>начальник отдела растениеводства и агротехнологий Департамента сельского хозяйства и продовольствия Ивановской области</w:t>
      </w:r>
      <w:r w:rsidR="00627627">
        <w:rPr>
          <w:i w:val="0"/>
          <w:sz w:val="28"/>
          <w:szCs w:val="28"/>
        </w:rPr>
        <w:t>;</w:t>
      </w:r>
    </w:p>
    <w:p w14:paraId="15344E7B" w14:textId="6F740A57" w:rsidR="00483173" w:rsidRPr="00483173" w:rsidRDefault="00627627" w:rsidP="0087465A">
      <w:pPr>
        <w:pStyle w:val="151"/>
        <w:spacing w:before="0" w:after="0" w:line="276" w:lineRule="auto"/>
        <w:ind w:firstLine="709"/>
        <w:contextualSpacing/>
        <w:rPr>
          <w:i w:val="0"/>
          <w:sz w:val="28"/>
          <w:szCs w:val="28"/>
        </w:rPr>
      </w:pPr>
      <w:r>
        <w:rPr>
          <w:i w:val="0"/>
          <w:sz w:val="28"/>
          <w:szCs w:val="28"/>
        </w:rPr>
        <w:t>Воронова Елена Валентиновна</w:t>
      </w:r>
      <w:r w:rsidR="00413ED5">
        <w:rPr>
          <w:i w:val="0"/>
          <w:sz w:val="28"/>
          <w:szCs w:val="28"/>
        </w:rPr>
        <w:t xml:space="preserve"> </w:t>
      </w:r>
      <w:r w:rsidR="00413ED5" w:rsidRPr="001E1117">
        <w:rPr>
          <w:sz w:val="28"/>
          <w:szCs w:val="28"/>
        </w:rPr>
        <w:t>–</w:t>
      </w:r>
      <w:r>
        <w:rPr>
          <w:i w:val="0"/>
          <w:sz w:val="28"/>
          <w:szCs w:val="28"/>
        </w:rPr>
        <w:t xml:space="preserve"> </w:t>
      </w:r>
      <w:r w:rsidR="00D97C7B" w:rsidRPr="00D97C7B">
        <w:rPr>
          <w:i w:val="0"/>
          <w:sz w:val="28"/>
          <w:szCs w:val="28"/>
        </w:rPr>
        <w:t>начальник отдела пищевой и перерабатывающей промышленности Департамента сельского хозяйства и продовольствия Ивановской области.</w:t>
      </w:r>
    </w:p>
    <w:p w14:paraId="12B36FC5" w14:textId="77777777" w:rsidR="007347A4" w:rsidRDefault="007347A4" w:rsidP="00D81E88">
      <w:pPr>
        <w:pStyle w:val="151"/>
        <w:spacing w:before="0" w:after="0" w:line="276" w:lineRule="auto"/>
        <w:ind w:firstLine="709"/>
        <w:contextualSpacing/>
        <w:rPr>
          <w:sz w:val="28"/>
          <w:szCs w:val="28"/>
        </w:rPr>
      </w:pPr>
      <w:r w:rsidRPr="007347A4">
        <w:rPr>
          <w:sz w:val="28"/>
          <w:szCs w:val="28"/>
        </w:rPr>
        <w:t>11.</w:t>
      </w:r>
      <w:r w:rsidRPr="007347A4">
        <w:rPr>
          <w:sz w:val="28"/>
          <w:szCs w:val="28"/>
        </w:rPr>
        <w:tab/>
        <w:t xml:space="preserve"> Департамент социальной защиты населения Ивановской области</w:t>
      </w:r>
    </w:p>
    <w:p w14:paraId="08D39D0E" w14:textId="0BAAE16D" w:rsidR="00CF6AE4" w:rsidRDefault="003627AA" w:rsidP="00D81E88">
      <w:pPr>
        <w:pStyle w:val="151"/>
        <w:spacing w:before="0" w:after="0" w:line="276" w:lineRule="auto"/>
        <w:ind w:firstLine="709"/>
        <w:contextualSpacing/>
        <w:rPr>
          <w:i w:val="0"/>
          <w:sz w:val="28"/>
          <w:szCs w:val="28"/>
        </w:rPr>
      </w:pPr>
      <w:r>
        <w:rPr>
          <w:i w:val="0"/>
          <w:sz w:val="28"/>
          <w:szCs w:val="28"/>
        </w:rPr>
        <w:t>Рожкова Татьяна Валерь</w:t>
      </w:r>
      <w:r w:rsidRPr="00197064">
        <w:rPr>
          <w:i w:val="0"/>
          <w:sz w:val="28"/>
          <w:szCs w:val="28"/>
        </w:rPr>
        <w:t>евна</w:t>
      </w:r>
      <w:r w:rsidR="003F0BBF">
        <w:rPr>
          <w:i w:val="0"/>
          <w:sz w:val="28"/>
          <w:szCs w:val="28"/>
        </w:rPr>
        <w:t xml:space="preserve"> </w:t>
      </w:r>
      <w:r w:rsidR="003F0BBF" w:rsidRPr="001E1117">
        <w:rPr>
          <w:sz w:val="28"/>
          <w:szCs w:val="28"/>
        </w:rPr>
        <w:t>–</w:t>
      </w:r>
      <w:r w:rsidR="00627627">
        <w:rPr>
          <w:i w:val="0"/>
          <w:sz w:val="28"/>
          <w:szCs w:val="28"/>
        </w:rPr>
        <w:t xml:space="preserve"> </w:t>
      </w:r>
      <w:r w:rsidR="001700E7">
        <w:rPr>
          <w:i w:val="0"/>
          <w:sz w:val="28"/>
          <w:szCs w:val="28"/>
        </w:rPr>
        <w:t>н</w:t>
      </w:r>
      <w:r>
        <w:rPr>
          <w:i w:val="0"/>
          <w:sz w:val="28"/>
          <w:szCs w:val="28"/>
        </w:rPr>
        <w:t>ачальник</w:t>
      </w:r>
      <w:r w:rsidR="00197064" w:rsidRPr="00197064">
        <w:rPr>
          <w:i w:val="0"/>
          <w:sz w:val="28"/>
          <w:szCs w:val="28"/>
        </w:rPr>
        <w:t xml:space="preserve"> </w:t>
      </w:r>
      <w:r w:rsidR="00627627">
        <w:rPr>
          <w:i w:val="0"/>
          <w:sz w:val="28"/>
          <w:szCs w:val="28"/>
        </w:rPr>
        <w:t>Д</w:t>
      </w:r>
      <w:r w:rsidRPr="00197064">
        <w:rPr>
          <w:i w:val="0"/>
          <w:sz w:val="28"/>
          <w:szCs w:val="28"/>
        </w:rPr>
        <w:t>епартамента социальной</w:t>
      </w:r>
      <w:r w:rsidR="00197064" w:rsidRPr="00197064">
        <w:rPr>
          <w:i w:val="0"/>
          <w:sz w:val="28"/>
          <w:szCs w:val="28"/>
        </w:rPr>
        <w:t xml:space="preserve"> защиты населения Ивановской области</w:t>
      </w:r>
      <w:r w:rsidR="00627627">
        <w:rPr>
          <w:i w:val="0"/>
          <w:sz w:val="28"/>
          <w:szCs w:val="28"/>
        </w:rPr>
        <w:t>;</w:t>
      </w:r>
    </w:p>
    <w:p w14:paraId="393CD650" w14:textId="491F0CA0" w:rsidR="0087465A" w:rsidRPr="0087465A" w:rsidRDefault="003627AA" w:rsidP="0087465A">
      <w:pPr>
        <w:pStyle w:val="151"/>
        <w:spacing w:line="276" w:lineRule="auto"/>
        <w:ind w:firstLine="709"/>
        <w:contextualSpacing/>
        <w:rPr>
          <w:i w:val="0"/>
          <w:sz w:val="28"/>
          <w:szCs w:val="28"/>
        </w:rPr>
      </w:pPr>
      <w:r w:rsidRPr="0087465A">
        <w:rPr>
          <w:i w:val="0"/>
          <w:sz w:val="28"/>
          <w:szCs w:val="28"/>
        </w:rPr>
        <w:t>Кириченко О</w:t>
      </w:r>
      <w:r>
        <w:rPr>
          <w:i w:val="0"/>
          <w:sz w:val="28"/>
          <w:szCs w:val="28"/>
        </w:rPr>
        <w:t xml:space="preserve">льга </w:t>
      </w:r>
      <w:r w:rsidRPr="0087465A">
        <w:rPr>
          <w:i w:val="0"/>
          <w:sz w:val="28"/>
          <w:szCs w:val="28"/>
        </w:rPr>
        <w:t>В</w:t>
      </w:r>
      <w:r w:rsidR="00627627">
        <w:rPr>
          <w:i w:val="0"/>
          <w:sz w:val="28"/>
          <w:szCs w:val="28"/>
        </w:rPr>
        <w:t>ладимировна</w:t>
      </w:r>
      <w:r w:rsidR="003F0BBF">
        <w:rPr>
          <w:i w:val="0"/>
          <w:sz w:val="28"/>
          <w:szCs w:val="28"/>
        </w:rPr>
        <w:t xml:space="preserve"> </w:t>
      </w:r>
      <w:r w:rsidR="003F0BBF" w:rsidRPr="001E1117">
        <w:rPr>
          <w:sz w:val="28"/>
          <w:szCs w:val="28"/>
        </w:rPr>
        <w:t>–</w:t>
      </w:r>
      <w:r w:rsidR="00627627">
        <w:rPr>
          <w:i w:val="0"/>
          <w:sz w:val="28"/>
          <w:szCs w:val="28"/>
        </w:rPr>
        <w:t xml:space="preserve"> </w:t>
      </w:r>
      <w:r>
        <w:rPr>
          <w:i w:val="0"/>
          <w:sz w:val="28"/>
          <w:szCs w:val="28"/>
        </w:rPr>
        <w:t>п</w:t>
      </w:r>
      <w:r w:rsidR="0087465A" w:rsidRPr="0087465A">
        <w:rPr>
          <w:i w:val="0"/>
          <w:sz w:val="28"/>
          <w:szCs w:val="28"/>
        </w:rPr>
        <w:t>ервый заместитель начальника Департамента социальной защиты населения Ивановс</w:t>
      </w:r>
      <w:r w:rsidR="0087465A">
        <w:rPr>
          <w:i w:val="0"/>
          <w:sz w:val="28"/>
          <w:szCs w:val="28"/>
        </w:rPr>
        <w:t>кой области – статс-</w:t>
      </w:r>
      <w:r w:rsidR="00627627">
        <w:rPr>
          <w:i w:val="0"/>
          <w:sz w:val="28"/>
          <w:szCs w:val="28"/>
        </w:rPr>
        <w:t>секретарь</w:t>
      </w:r>
      <w:r w:rsidR="00A3746C" w:rsidRPr="00A3746C">
        <w:rPr>
          <w:i w:val="0"/>
          <w:sz w:val="28"/>
          <w:szCs w:val="28"/>
        </w:rPr>
        <w:t xml:space="preserve"> (</w:t>
      </w:r>
      <w:r w:rsidR="00A3746C">
        <w:rPr>
          <w:i w:val="0"/>
          <w:sz w:val="28"/>
          <w:szCs w:val="28"/>
        </w:rPr>
        <w:t>в части содействия конкуренции на рынке социальных услуг)</w:t>
      </w:r>
      <w:r w:rsidR="00627627">
        <w:rPr>
          <w:i w:val="0"/>
          <w:sz w:val="28"/>
          <w:szCs w:val="28"/>
        </w:rPr>
        <w:t>;</w:t>
      </w:r>
    </w:p>
    <w:p w14:paraId="6DF685B0" w14:textId="4DCAFBA1" w:rsidR="0087465A" w:rsidRPr="00197064" w:rsidRDefault="003627AA" w:rsidP="0087465A">
      <w:pPr>
        <w:pStyle w:val="151"/>
        <w:spacing w:before="0" w:after="0" w:line="276" w:lineRule="auto"/>
        <w:ind w:firstLine="709"/>
        <w:contextualSpacing/>
        <w:rPr>
          <w:i w:val="0"/>
          <w:sz w:val="28"/>
          <w:szCs w:val="28"/>
        </w:rPr>
      </w:pPr>
      <w:r w:rsidRPr="0087465A">
        <w:rPr>
          <w:i w:val="0"/>
          <w:sz w:val="28"/>
          <w:szCs w:val="28"/>
        </w:rPr>
        <w:t>Киселева Н</w:t>
      </w:r>
      <w:r>
        <w:rPr>
          <w:i w:val="0"/>
          <w:sz w:val="28"/>
          <w:szCs w:val="28"/>
        </w:rPr>
        <w:t xml:space="preserve">адежда </w:t>
      </w:r>
      <w:r w:rsidRPr="0087465A">
        <w:rPr>
          <w:i w:val="0"/>
          <w:sz w:val="28"/>
          <w:szCs w:val="28"/>
        </w:rPr>
        <w:t>Ю</w:t>
      </w:r>
      <w:r w:rsidR="00627627">
        <w:rPr>
          <w:i w:val="0"/>
          <w:sz w:val="28"/>
          <w:szCs w:val="28"/>
        </w:rPr>
        <w:t>рьевна</w:t>
      </w:r>
      <w:r w:rsidR="003F0BBF">
        <w:rPr>
          <w:i w:val="0"/>
          <w:sz w:val="28"/>
          <w:szCs w:val="28"/>
        </w:rPr>
        <w:t xml:space="preserve"> </w:t>
      </w:r>
      <w:r w:rsidR="003F0BBF" w:rsidRPr="001E1117">
        <w:rPr>
          <w:sz w:val="28"/>
          <w:szCs w:val="28"/>
        </w:rPr>
        <w:t>–</w:t>
      </w:r>
      <w:r w:rsidR="00627627">
        <w:rPr>
          <w:i w:val="0"/>
          <w:sz w:val="28"/>
          <w:szCs w:val="28"/>
        </w:rPr>
        <w:t xml:space="preserve"> </w:t>
      </w:r>
      <w:r>
        <w:rPr>
          <w:i w:val="0"/>
          <w:sz w:val="28"/>
          <w:szCs w:val="28"/>
        </w:rPr>
        <w:t>з</w:t>
      </w:r>
      <w:r w:rsidR="0087465A" w:rsidRPr="0087465A">
        <w:rPr>
          <w:i w:val="0"/>
          <w:sz w:val="28"/>
          <w:szCs w:val="28"/>
        </w:rPr>
        <w:t>аместитель начальника Департамента социальной защиты населения Ивановской области</w:t>
      </w:r>
      <w:r w:rsidR="00A3746C">
        <w:rPr>
          <w:i w:val="0"/>
          <w:sz w:val="28"/>
          <w:szCs w:val="28"/>
        </w:rPr>
        <w:t xml:space="preserve"> (в части содействия конкуренции на рынках социальных услуг и услуг детского отдыха и оздоровления)</w:t>
      </w:r>
      <w:r w:rsidR="0087465A" w:rsidRPr="0087465A">
        <w:rPr>
          <w:i w:val="0"/>
          <w:sz w:val="28"/>
          <w:szCs w:val="28"/>
        </w:rPr>
        <w:t>.</w:t>
      </w:r>
    </w:p>
    <w:p w14:paraId="2573ADD8" w14:textId="77777777" w:rsidR="007347A4" w:rsidRDefault="007347A4" w:rsidP="00D81E88">
      <w:pPr>
        <w:pStyle w:val="151"/>
        <w:spacing w:before="0" w:after="0" w:line="276" w:lineRule="auto"/>
        <w:ind w:firstLine="709"/>
        <w:contextualSpacing/>
        <w:rPr>
          <w:sz w:val="28"/>
          <w:szCs w:val="28"/>
        </w:rPr>
      </w:pPr>
      <w:r w:rsidRPr="007347A4">
        <w:rPr>
          <w:sz w:val="28"/>
          <w:szCs w:val="28"/>
        </w:rPr>
        <w:t>12.</w:t>
      </w:r>
      <w:r w:rsidRPr="007347A4">
        <w:rPr>
          <w:sz w:val="28"/>
          <w:szCs w:val="28"/>
        </w:rPr>
        <w:tab/>
        <w:t xml:space="preserve"> Департамент спорта Ивановской области</w:t>
      </w:r>
    </w:p>
    <w:p w14:paraId="61E10983" w14:textId="42EF1E6C" w:rsidR="00CF6AE4" w:rsidRPr="00CF6AE4" w:rsidRDefault="003627AA" w:rsidP="00D81E88">
      <w:pPr>
        <w:pStyle w:val="151"/>
        <w:spacing w:before="0" w:after="0" w:line="276" w:lineRule="auto"/>
        <w:ind w:firstLine="709"/>
        <w:contextualSpacing/>
        <w:rPr>
          <w:i w:val="0"/>
          <w:sz w:val="28"/>
          <w:szCs w:val="28"/>
        </w:rPr>
      </w:pPr>
      <w:r w:rsidRPr="00CF6AE4">
        <w:rPr>
          <w:i w:val="0"/>
          <w:sz w:val="28"/>
          <w:szCs w:val="28"/>
        </w:rPr>
        <w:t>Лопатин Антон Сергеевич</w:t>
      </w:r>
      <w:r w:rsidR="00E92E78">
        <w:rPr>
          <w:i w:val="0"/>
          <w:sz w:val="28"/>
          <w:szCs w:val="28"/>
        </w:rPr>
        <w:t xml:space="preserve"> </w:t>
      </w:r>
      <w:r w:rsidR="00E92E78" w:rsidRPr="001E1117">
        <w:rPr>
          <w:sz w:val="28"/>
          <w:szCs w:val="28"/>
        </w:rPr>
        <w:t>–</w:t>
      </w:r>
      <w:r w:rsidR="007061F2">
        <w:rPr>
          <w:i w:val="0"/>
          <w:sz w:val="28"/>
          <w:szCs w:val="28"/>
        </w:rPr>
        <w:t xml:space="preserve"> </w:t>
      </w:r>
      <w:r w:rsidR="001700E7">
        <w:rPr>
          <w:i w:val="0"/>
          <w:sz w:val="28"/>
          <w:szCs w:val="28"/>
        </w:rPr>
        <w:t>н</w:t>
      </w:r>
      <w:r w:rsidR="00CF6AE4" w:rsidRPr="00CF6AE4">
        <w:rPr>
          <w:i w:val="0"/>
          <w:sz w:val="28"/>
          <w:szCs w:val="28"/>
        </w:rPr>
        <w:t>ачальник Департамента спорта Ивановской области</w:t>
      </w:r>
      <w:r>
        <w:rPr>
          <w:i w:val="0"/>
          <w:sz w:val="28"/>
          <w:szCs w:val="28"/>
        </w:rPr>
        <w:t>.</w:t>
      </w:r>
    </w:p>
    <w:p w14:paraId="1136E2D3" w14:textId="77777777" w:rsidR="007347A4" w:rsidRDefault="007347A4" w:rsidP="00D81E88">
      <w:pPr>
        <w:pStyle w:val="151"/>
        <w:spacing w:before="0" w:after="0" w:line="276" w:lineRule="auto"/>
        <w:ind w:firstLine="709"/>
        <w:contextualSpacing/>
        <w:rPr>
          <w:sz w:val="28"/>
          <w:szCs w:val="28"/>
        </w:rPr>
      </w:pPr>
      <w:r w:rsidRPr="007347A4">
        <w:rPr>
          <w:sz w:val="28"/>
          <w:szCs w:val="28"/>
        </w:rPr>
        <w:lastRenderedPageBreak/>
        <w:t>13.</w:t>
      </w:r>
      <w:r w:rsidRPr="007347A4">
        <w:rPr>
          <w:sz w:val="28"/>
          <w:szCs w:val="28"/>
        </w:rPr>
        <w:tab/>
        <w:t xml:space="preserve"> Департамент строительства и архитектуры Ивановской области</w:t>
      </w:r>
    </w:p>
    <w:p w14:paraId="01A87247" w14:textId="46BBF286" w:rsidR="00757184" w:rsidRDefault="00757184" w:rsidP="00D81E88">
      <w:pPr>
        <w:pStyle w:val="151"/>
        <w:spacing w:before="0" w:after="0" w:line="276" w:lineRule="auto"/>
        <w:ind w:firstLine="709"/>
        <w:contextualSpacing/>
        <w:rPr>
          <w:i w:val="0"/>
          <w:sz w:val="28"/>
          <w:szCs w:val="28"/>
        </w:rPr>
      </w:pPr>
      <w:r w:rsidRPr="00757184">
        <w:rPr>
          <w:sz w:val="28"/>
          <w:szCs w:val="28"/>
        </w:rPr>
        <w:tab/>
      </w:r>
      <w:r w:rsidRPr="00757184">
        <w:rPr>
          <w:i w:val="0"/>
          <w:sz w:val="28"/>
          <w:szCs w:val="28"/>
        </w:rPr>
        <w:t>Батурин Александр Юрьевич</w:t>
      </w:r>
      <w:r w:rsidR="00E92E78">
        <w:rPr>
          <w:i w:val="0"/>
          <w:sz w:val="28"/>
          <w:szCs w:val="28"/>
        </w:rPr>
        <w:t xml:space="preserve"> </w:t>
      </w:r>
      <w:r w:rsidR="00E92E78" w:rsidRPr="001E1117">
        <w:rPr>
          <w:sz w:val="28"/>
          <w:szCs w:val="28"/>
        </w:rPr>
        <w:t>–</w:t>
      </w:r>
      <w:r w:rsidR="007061F2">
        <w:rPr>
          <w:i w:val="0"/>
          <w:sz w:val="28"/>
          <w:szCs w:val="28"/>
        </w:rPr>
        <w:t xml:space="preserve"> </w:t>
      </w:r>
      <w:r w:rsidRPr="00757184">
        <w:rPr>
          <w:i w:val="0"/>
          <w:sz w:val="28"/>
          <w:szCs w:val="28"/>
        </w:rPr>
        <w:t xml:space="preserve">начальник Департамента строительства и </w:t>
      </w:r>
      <w:r w:rsidR="00CF6AE4">
        <w:rPr>
          <w:i w:val="0"/>
          <w:sz w:val="28"/>
          <w:szCs w:val="28"/>
        </w:rPr>
        <w:t>архитектуры Ивановской области</w:t>
      </w:r>
      <w:r w:rsidR="007061F2">
        <w:rPr>
          <w:i w:val="0"/>
          <w:sz w:val="28"/>
          <w:szCs w:val="28"/>
        </w:rPr>
        <w:t>;</w:t>
      </w:r>
    </w:p>
    <w:p w14:paraId="3634B50E" w14:textId="1D8EB4F0" w:rsidR="009D0ACA" w:rsidRPr="00757184" w:rsidRDefault="007061F2" w:rsidP="00D81E88">
      <w:pPr>
        <w:pStyle w:val="151"/>
        <w:spacing w:before="0" w:after="0" w:line="276" w:lineRule="auto"/>
        <w:ind w:firstLine="709"/>
        <w:contextualSpacing/>
        <w:rPr>
          <w:i w:val="0"/>
          <w:sz w:val="28"/>
          <w:szCs w:val="28"/>
        </w:rPr>
      </w:pPr>
      <w:proofErr w:type="spellStart"/>
      <w:r>
        <w:rPr>
          <w:i w:val="0"/>
          <w:sz w:val="28"/>
          <w:szCs w:val="28"/>
        </w:rPr>
        <w:t>Махова</w:t>
      </w:r>
      <w:proofErr w:type="spellEnd"/>
      <w:r>
        <w:rPr>
          <w:i w:val="0"/>
          <w:sz w:val="28"/>
          <w:szCs w:val="28"/>
        </w:rPr>
        <w:t xml:space="preserve"> Татьяна Сергеевна</w:t>
      </w:r>
      <w:r w:rsidR="00E92E78">
        <w:rPr>
          <w:i w:val="0"/>
          <w:sz w:val="28"/>
          <w:szCs w:val="28"/>
        </w:rPr>
        <w:t xml:space="preserve"> </w:t>
      </w:r>
      <w:r w:rsidR="00E92E78" w:rsidRPr="001E1117">
        <w:rPr>
          <w:sz w:val="28"/>
          <w:szCs w:val="28"/>
        </w:rPr>
        <w:t>–</w:t>
      </w:r>
      <w:r>
        <w:rPr>
          <w:i w:val="0"/>
          <w:sz w:val="28"/>
          <w:szCs w:val="28"/>
        </w:rPr>
        <w:t xml:space="preserve"> </w:t>
      </w:r>
      <w:r w:rsidR="009D0ACA">
        <w:rPr>
          <w:i w:val="0"/>
          <w:sz w:val="28"/>
          <w:szCs w:val="28"/>
        </w:rPr>
        <w:t>начальник управления реализации программ Департамента</w:t>
      </w:r>
      <w:r w:rsidR="009D0ACA" w:rsidRPr="009D0ACA">
        <w:rPr>
          <w:sz w:val="28"/>
          <w:szCs w:val="28"/>
        </w:rPr>
        <w:t xml:space="preserve"> </w:t>
      </w:r>
      <w:r w:rsidR="009D0ACA" w:rsidRPr="009D0ACA">
        <w:rPr>
          <w:i w:val="0"/>
          <w:sz w:val="28"/>
          <w:szCs w:val="28"/>
        </w:rPr>
        <w:t>строительства и архитектуры Ивановской области.</w:t>
      </w:r>
    </w:p>
    <w:p w14:paraId="1F12BAD2" w14:textId="77777777" w:rsidR="007347A4" w:rsidRDefault="007347A4" w:rsidP="00D81E88">
      <w:pPr>
        <w:pStyle w:val="151"/>
        <w:spacing w:before="0" w:after="0" w:line="276" w:lineRule="auto"/>
        <w:ind w:firstLine="709"/>
        <w:contextualSpacing/>
        <w:rPr>
          <w:sz w:val="28"/>
          <w:szCs w:val="28"/>
        </w:rPr>
      </w:pPr>
      <w:r w:rsidRPr="007347A4">
        <w:rPr>
          <w:sz w:val="28"/>
          <w:szCs w:val="28"/>
        </w:rPr>
        <w:t>14.</w:t>
      </w:r>
      <w:r w:rsidRPr="007347A4">
        <w:rPr>
          <w:sz w:val="28"/>
          <w:szCs w:val="28"/>
        </w:rPr>
        <w:tab/>
        <w:t xml:space="preserve"> Департамент управления имуществом Ивановской области</w:t>
      </w:r>
    </w:p>
    <w:p w14:paraId="2C95DC56" w14:textId="52D66111" w:rsidR="00CF6AE4" w:rsidRPr="00197064" w:rsidRDefault="003627AA" w:rsidP="00D81E88">
      <w:pPr>
        <w:pStyle w:val="151"/>
        <w:spacing w:before="0" w:after="0" w:line="276" w:lineRule="auto"/>
        <w:ind w:firstLine="709"/>
        <w:contextualSpacing/>
        <w:rPr>
          <w:i w:val="0"/>
          <w:sz w:val="28"/>
          <w:szCs w:val="28"/>
        </w:rPr>
      </w:pPr>
      <w:r w:rsidRPr="00197064">
        <w:rPr>
          <w:i w:val="0"/>
          <w:sz w:val="28"/>
          <w:szCs w:val="28"/>
        </w:rPr>
        <w:t>Рощин Сергей Юрьевич</w:t>
      </w:r>
      <w:r w:rsidR="00E92E78">
        <w:rPr>
          <w:i w:val="0"/>
          <w:sz w:val="28"/>
          <w:szCs w:val="28"/>
        </w:rPr>
        <w:t xml:space="preserve"> </w:t>
      </w:r>
      <w:r w:rsidR="00E92E78" w:rsidRPr="001E1117">
        <w:rPr>
          <w:sz w:val="28"/>
          <w:szCs w:val="28"/>
        </w:rPr>
        <w:t>–</w:t>
      </w:r>
      <w:r w:rsidR="00E92E78">
        <w:rPr>
          <w:sz w:val="28"/>
          <w:szCs w:val="28"/>
        </w:rPr>
        <w:t xml:space="preserve"> </w:t>
      </w:r>
      <w:r w:rsidR="001700E7">
        <w:rPr>
          <w:i w:val="0"/>
          <w:sz w:val="28"/>
          <w:szCs w:val="28"/>
        </w:rPr>
        <w:t>н</w:t>
      </w:r>
      <w:r w:rsidR="00197064" w:rsidRPr="00197064">
        <w:rPr>
          <w:i w:val="0"/>
          <w:sz w:val="28"/>
          <w:szCs w:val="28"/>
        </w:rPr>
        <w:t>ачальник Департамента</w:t>
      </w:r>
      <w:r>
        <w:rPr>
          <w:i w:val="0"/>
          <w:sz w:val="28"/>
          <w:szCs w:val="28"/>
        </w:rPr>
        <w:t xml:space="preserve"> </w:t>
      </w:r>
      <w:r w:rsidR="00197064" w:rsidRPr="00197064">
        <w:rPr>
          <w:i w:val="0"/>
          <w:sz w:val="28"/>
          <w:szCs w:val="28"/>
        </w:rPr>
        <w:t>управления имуществом Ивановской области</w:t>
      </w:r>
      <w:r w:rsidR="00E838A4">
        <w:rPr>
          <w:i w:val="0"/>
          <w:sz w:val="28"/>
          <w:szCs w:val="28"/>
        </w:rPr>
        <w:t>.</w:t>
      </w:r>
    </w:p>
    <w:p w14:paraId="0C32A51D" w14:textId="77777777" w:rsidR="007347A4" w:rsidRDefault="007347A4" w:rsidP="00D81E88">
      <w:pPr>
        <w:pStyle w:val="151"/>
        <w:spacing w:before="0" w:after="0" w:line="276" w:lineRule="auto"/>
        <w:ind w:firstLine="709"/>
        <w:contextualSpacing/>
        <w:rPr>
          <w:sz w:val="28"/>
          <w:szCs w:val="28"/>
        </w:rPr>
      </w:pPr>
      <w:r w:rsidRPr="007347A4">
        <w:rPr>
          <w:sz w:val="28"/>
          <w:szCs w:val="28"/>
        </w:rPr>
        <w:t>15.</w:t>
      </w:r>
      <w:r w:rsidRPr="007347A4">
        <w:rPr>
          <w:sz w:val="28"/>
          <w:szCs w:val="28"/>
        </w:rPr>
        <w:tab/>
        <w:t xml:space="preserve">  Департамент экономического развития и торговли Ивановской области</w:t>
      </w:r>
    </w:p>
    <w:p w14:paraId="0DF50329" w14:textId="55FE2020" w:rsidR="00FB7572" w:rsidRPr="00FB7572" w:rsidRDefault="007061F2" w:rsidP="00FB7572">
      <w:pPr>
        <w:pStyle w:val="151"/>
        <w:spacing w:before="0" w:after="0" w:line="276" w:lineRule="auto"/>
        <w:ind w:firstLine="709"/>
        <w:contextualSpacing/>
        <w:rPr>
          <w:i w:val="0"/>
          <w:sz w:val="28"/>
          <w:szCs w:val="28"/>
        </w:rPr>
      </w:pPr>
      <w:r>
        <w:rPr>
          <w:i w:val="0"/>
          <w:sz w:val="28"/>
          <w:szCs w:val="28"/>
        </w:rPr>
        <w:t>Бадак Людмила Сергеевна</w:t>
      </w:r>
      <w:r w:rsidR="00E92E78">
        <w:rPr>
          <w:i w:val="0"/>
          <w:sz w:val="28"/>
          <w:szCs w:val="28"/>
        </w:rPr>
        <w:t xml:space="preserve"> </w:t>
      </w:r>
      <w:r w:rsidR="00E92E78" w:rsidRPr="001E1117">
        <w:rPr>
          <w:sz w:val="28"/>
          <w:szCs w:val="28"/>
        </w:rPr>
        <w:t>–</w:t>
      </w:r>
      <w:r>
        <w:rPr>
          <w:i w:val="0"/>
          <w:sz w:val="28"/>
          <w:szCs w:val="28"/>
        </w:rPr>
        <w:t xml:space="preserve"> </w:t>
      </w:r>
      <w:r w:rsidR="00254319">
        <w:rPr>
          <w:i w:val="0"/>
          <w:sz w:val="28"/>
          <w:szCs w:val="28"/>
        </w:rPr>
        <w:t>ч</w:t>
      </w:r>
      <w:r w:rsidR="00FB7572">
        <w:rPr>
          <w:i w:val="0"/>
          <w:sz w:val="28"/>
          <w:szCs w:val="28"/>
        </w:rPr>
        <w:t xml:space="preserve">лен Правительства Ивановской области – директор </w:t>
      </w:r>
      <w:r w:rsidR="00FB7572" w:rsidRPr="00FB7572">
        <w:rPr>
          <w:i w:val="0"/>
          <w:sz w:val="28"/>
          <w:szCs w:val="28"/>
        </w:rPr>
        <w:t>Департамента экономического развития и торговли Ивановской области;</w:t>
      </w:r>
    </w:p>
    <w:p w14:paraId="0B86E329" w14:textId="4A38F81B" w:rsidR="00CF6AE4" w:rsidRPr="00FB7572" w:rsidRDefault="007061F2" w:rsidP="00D81E88">
      <w:pPr>
        <w:pStyle w:val="151"/>
        <w:spacing w:before="0" w:after="0" w:line="276" w:lineRule="auto"/>
        <w:ind w:firstLine="709"/>
        <w:contextualSpacing/>
        <w:rPr>
          <w:i w:val="0"/>
          <w:sz w:val="28"/>
          <w:szCs w:val="28"/>
        </w:rPr>
      </w:pPr>
      <w:r>
        <w:rPr>
          <w:i w:val="0"/>
          <w:sz w:val="28"/>
          <w:szCs w:val="28"/>
        </w:rPr>
        <w:t>Шереметьева Ольга Сергеевна</w:t>
      </w:r>
      <w:r w:rsidR="00E92E78">
        <w:rPr>
          <w:i w:val="0"/>
          <w:sz w:val="28"/>
          <w:szCs w:val="28"/>
        </w:rPr>
        <w:t xml:space="preserve"> </w:t>
      </w:r>
      <w:r w:rsidR="00E92E78" w:rsidRPr="001E1117">
        <w:rPr>
          <w:sz w:val="28"/>
          <w:szCs w:val="28"/>
        </w:rPr>
        <w:t>–</w:t>
      </w:r>
      <w:r>
        <w:rPr>
          <w:i w:val="0"/>
          <w:sz w:val="28"/>
          <w:szCs w:val="28"/>
        </w:rPr>
        <w:t xml:space="preserve"> </w:t>
      </w:r>
      <w:r w:rsidR="00FB7572" w:rsidRPr="00FB7572">
        <w:rPr>
          <w:i w:val="0"/>
          <w:sz w:val="28"/>
          <w:szCs w:val="28"/>
        </w:rPr>
        <w:t>первый заместитель директора Департамента экономического развития и торговли Ивановской области – статс-секретарь.</w:t>
      </w:r>
    </w:p>
    <w:p w14:paraId="50C55643" w14:textId="77777777" w:rsidR="007347A4" w:rsidRDefault="007347A4" w:rsidP="00D81E88">
      <w:pPr>
        <w:pStyle w:val="151"/>
        <w:shd w:val="clear" w:color="auto" w:fill="auto"/>
        <w:spacing w:before="0" w:after="0" w:line="276" w:lineRule="auto"/>
        <w:ind w:firstLine="709"/>
        <w:contextualSpacing/>
        <w:rPr>
          <w:sz w:val="28"/>
          <w:szCs w:val="28"/>
        </w:rPr>
      </w:pPr>
      <w:r w:rsidRPr="007347A4">
        <w:rPr>
          <w:sz w:val="28"/>
          <w:szCs w:val="28"/>
        </w:rPr>
        <w:t>17.</w:t>
      </w:r>
      <w:r w:rsidRPr="007347A4">
        <w:rPr>
          <w:sz w:val="28"/>
          <w:szCs w:val="28"/>
        </w:rPr>
        <w:tab/>
        <w:t xml:space="preserve"> Департамент энергетики и тарифов Ивановской области</w:t>
      </w:r>
    </w:p>
    <w:p w14:paraId="3D8B3549" w14:textId="45DE4228" w:rsidR="007347A4" w:rsidRPr="00CF6AE4" w:rsidRDefault="001700E7" w:rsidP="00D81E88">
      <w:pPr>
        <w:pStyle w:val="151"/>
        <w:shd w:val="clear" w:color="auto" w:fill="auto"/>
        <w:spacing w:before="0" w:after="0" w:line="276" w:lineRule="auto"/>
        <w:ind w:firstLine="709"/>
        <w:contextualSpacing/>
        <w:rPr>
          <w:i w:val="0"/>
          <w:sz w:val="28"/>
          <w:szCs w:val="28"/>
        </w:rPr>
      </w:pPr>
      <w:r w:rsidRPr="00CF6AE4">
        <w:rPr>
          <w:i w:val="0"/>
          <w:sz w:val="28"/>
          <w:szCs w:val="28"/>
        </w:rPr>
        <w:t>Морева Евгения Николаевна</w:t>
      </w:r>
      <w:r w:rsidR="00E92E78">
        <w:rPr>
          <w:i w:val="0"/>
          <w:sz w:val="28"/>
          <w:szCs w:val="28"/>
        </w:rPr>
        <w:t xml:space="preserve"> </w:t>
      </w:r>
      <w:r w:rsidR="00E92E78" w:rsidRPr="001E1117">
        <w:rPr>
          <w:sz w:val="28"/>
          <w:szCs w:val="28"/>
        </w:rPr>
        <w:t>–</w:t>
      </w:r>
      <w:r w:rsidR="007061F2">
        <w:rPr>
          <w:i w:val="0"/>
          <w:sz w:val="28"/>
          <w:szCs w:val="28"/>
        </w:rPr>
        <w:t xml:space="preserve"> </w:t>
      </w:r>
      <w:r>
        <w:rPr>
          <w:i w:val="0"/>
          <w:sz w:val="28"/>
          <w:szCs w:val="28"/>
        </w:rPr>
        <w:t>н</w:t>
      </w:r>
      <w:r w:rsidR="00CF6AE4" w:rsidRPr="00CF6AE4">
        <w:rPr>
          <w:i w:val="0"/>
          <w:sz w:val="28"/>
          <w:szCs w:val="28"/>
        </w:rPr>
        <w:t>ачальник Департамента энергетики и</w:t>
      </w:r>
      <w:r w:rsidR="00CF6AE4">
        <w:rPr>
          <w:i w:val="0"/>
          <w:sz w:val="28"/>
          <w:szCs w:val="28"/>
        </w:rPr>
        <w:t xml:space="preserve"> тарифов Ивановской области</w:t>
      </w:r>
      <w:r w:rsidR="00E838A4">
        <w:rPr>
          <w:i w:val="0"/>
          <w:sz w:val="28"/>
          <w:szCs w:val="28"/>
        </w:rPr>
        <w:t>.</w:t>
      </w:r>
    </w:p>
    <w:p w14:paraId="20880F68" w14:textId="77777777" w:rsidR="007347A4" w:rsidRPr="003E792C" w:rsidRDefault="007347A4" w:rsidP="003E792C">
      <w:pPr>
        <w:pStyle w:val="151"/>
        <w:shd w:val="clear" w:color="auto" w:fill="auto"/>
        <w:spacing w:before="0" w:after="0" w:line="276" w:lineRule="auto"/>
        <w:ind w:firstLine="709"/>
        <w:contextualSpacing/>
        <w:rPr>
          <w:sz w:val="28"/>
          <w:szCs w:val="28"/>
        </w:rPr>
      </w:pPr>
    </w:p>
    <w:p w14:paraId="1EC3D31D" w14:textId="77777777" w:rsidR="00D328D4" w:rsidRPr="003E792C" w:rsidRDefault="00D328D4" w:rsidP="003E792C">
      <w:pPr>
        <w:pStyle w:val="140"/>
        <w:shd w:val="clear" w:color="auto" w:fill="auto"/>
        <w:spacing w:before="0" w:after="0" w:line="276" w:lineRule="auto"/>
        <w:ind w:firstLine="709"/>
        <w:contextualSpacing/>
        <w:jc w:val="both"/>
        <w:outlineLvl w:val="0"/>
        <w:rPr>
          <w:sz w:val="28"/>
          <w:szCs w:val="28"/>
        </w:rPr>
      </w:pPr>
      <w:bookmarkStart w:id="9" w:name="bookmark6"/>
      <w:bookmarkStart w:id="10" w:name="_Toc34039647"/>
      <w:r w:rsidRPr="003E792C">
        <w:rPr>
          <w:sz w:val="28"/>
          <w:szCs w:val="28"/>
        </w:rPr>
        <w:t>Раздел 2. Сведения о реализации составляющих Стандарта</w:t>
      </w:r>
      <w:bookmarkEnd w:id="9"/>
      <w:bookmarkEnd w:id="10"/>
    </w:p>
    <w:p w14:paraId="5986BA34" w14:textId="77777777" w:rsidR="007347A4" w:rsidRDefault="007347A4" w:rsidP="00C0789F">
      <w:pPr>
        <w:pStyle w:val="40"/>
        <w:shd w:val="clear" w:color="auto" w:fill="auto"/>
        <w:spacing w:line="276" w:lineRule="auto"/>
        <w:ind w:firstLine="709"/>
        <w:contextualSpacing/>
        <w:jc w:val="both"/>
        <w:rPr>
          <w:sz w:val="28"/>
          <w:szCs w:val="28"/>
        </w:rPr>
      </w:pPr>
    </w:p>
    <w:p w14:paraId="20A23F59" w14:textId="2578E79B" w:rsidR="00D328D4" w:rsidRPr="007347A4" w:rsidRDefault="00D328D4" w:rsidP="003E792C">
      <w:pPr>
        <w:pStyle w:val="40"/>
        <w:shd w:val="clear" w:color="auto" w:fill="auto"/>
        <w:spacing w:line="276" w:lineRule="auto"/>
        <w:ind w:firstLine="709"/>
        <w:contextualSpacing/>
        <w:jc w:val="both"/>
        <w:outlineLvl w:val="1"/>
        <w:rPr>
          <w:b/>
          <w:sz w:val="28"/>
          <w:szCs w:val="28"/>
        </w:rPr>
      </w:pPr>
      <w:bookmarkStart w:id="11" w:name="_Toc34039648"/>
      <w:r w:rsidRPr="007347A4">
        <w:rPr>
          <w:b/>
          <w:sz w:val="28"/>
          <w:szCs w:val="28"/>
        </w:rPr>
        <w:t xml:space="preserve">2.1. Сведения о заключенных соглашениях (меморандумах) по внедрению Стандарта между органами исполнительной власти </w:t>
      </w:r>
      <w:r w:rsidR="001700E7">
        <w:rPr>
          <w:b/>
          <w:sz w:val="28"/>
          <w:szCs w:val="28"/>
        </w:rPr>
        <w:t>Ивановской области</w:t>
      </w:r>
      <w:r w:rsidRPr="007347A4">
        <w:rPr>
          <w:b/>
          <w:sz w:val="28"/>
          <w:szCs w:val="28"/>
        </w:rPr>
        <w:t xml:space="preserve"> и органами местного самоуправления </w:t>
      </w:r>
      <w:bookmarkEnd w:id="11"/>
      <w:r w:rsidR="001700E7">
        <w:rPr>
          <w:b/>
          <w:sz w:val="28"/>
          <w:szCs w:val="28"/>
        </w:rPr>
        <w:t>Ивановской области</w:t>
      </w:r>
    </w:p>
    <w:p w14:paraId="0B6506BD" w14:textId="77777777" w:rsidR="00241331" w:rsidRPr="003E792C" w:rsidRDefault="00241331" w:rsidP="003E792C">
      <w:pPr>
        <w:pStyle w:val="151"/>
        <w:shd w:val="clear" w:color="auto" w:fill="auto"/>
        <w:spacing w:before="0" w:after="0" w:line="276" w:lineRule="auto"/>
        <w:ind w:firstLine="709"/>
        <w:contextualSpacing/>
        <w:rPr>
          <w:sz w:val="28"/>
          <w:szCs w:val="28"/>
        </w:rPr>
      </w:pPr>
    </w:p>
    <w:p w14:paraId="3DC02620" w14:textId="6B8512E9" w:rsidR="003A7F32" w:rsidRPr="003E792C" w:rsidRDefault="003A7F32" w:rsidP="003E792C">
      <w:pPr>
        <w:spacing w:line="276" w:lineRule="auto"/>
        <w:ind w:firstLine="709"/>
        <w:contextualSpacing/>
        <w:jc w:val="both"/>
        <w:rPr>
          <w:rFonts w:ascii="Times New Roman" w:hAnsi="Times New Roman" w:cs="Times New Roman"/>
          <w:sz w:val="28"/>
          <w:szCs w:val="28"/>
        </w:rPr>
      </w:pPr>
      <w:r w:rsidRPr="003E792C">
        <w:rPr>
          <w:rFonts w:ascii="Times New Roman" w:hAnsi="Times New Roman" w:cs="Times New Roman"/>
          <w:color w:val="auto"/>
          <w:sz w:val="28"/>
          <w:szCs w:val="28"/>
        </w:rPr>
        <w:t xml:space="preserve">В Ивановской области 6 городских округов и 21 муниципальный район. </w:t>
      </w:r>
      <w:r w:rsidRPr="003E792C">
        <w:rPr>
          <w:rFonts w:ascii="Times New Roman" w:hAnsi="Times New Roman" w:cs="Times New Roman"/>
          <w:spacing w:val="1"/>
          <w:sz w:val="28"/>
          <w:szCs w:val="28"/>
        </w:rPr>
        <w:t>В целях исполнени</w:t>
      </w:r>
      <w:r w:rsidR="001700E7">
        <w:rPr>
          <w:rFonts w:ascii="Times New Roman" w:hAnsi="Times New Roman" w:cs="Times New Roman"/>
          <w:spacing w:val="1"/>
          <w:sz w:val="28"/>
          <w:szCs w:val="28"/>
        </w:rPr>
        <w:t>я</w:t>
      </w:r>
      <w:r w:rsidRPr="003E792C">
        <w:rPr>
          <w:rFonts w:ascii="Times New Roman" w:hAnsi="Times New Roman" w:cs="Times New Roman"/>
          <w:sz w:val="28"/>
          <w:szCs w:val="28"/>
        </w:rPr>
        <w:t xml:space="preserve"> п</w:t>
      </w:r>
      <w:r w:rsidR="001700E7">
        <w:rPr>
          <w:rFonts w:ascii="Times New Roman" w:hAnsi="Times New Roman" w:cs="Times New Roman"/>
          <w:sz w:val="28"/>
          <w:szCs w:val="28"/>
        </w:rPr>
        <w:t>ункта</w:t>
      </w:r>
      <w:r w:rsidRPr="003E792C">
        <w:rPr>
          <w:rFonts w:ascii="Times New Roman" w:hAnsi="Times New Roman" w:cs="Times New Roman"/>
          <w:sz w:val="28"/>
          <w:szCs w:val="28"/>
        </w:rPr>
        <w:t xml:space="preserve"> 4 Стандарта между Правительством Ивановской области и Совет</w:t>
      </w:r>
      <w:r w:rsidR="003A42CF">
        <w:rPr>
          <w:rFonts w:ascii="Times New Roman" w:hAnsi="Times New Roman" w:cs="Times New Roman"/>
          <w:sz w:val="28"/>
          <w:szCs w:val="28"/>
        </w:rPr>
        <w:t>ом</w:t>
      </w:r>
      <w:r w:rsidRPr="003E792C">
        <w:rPr>
          <w:rFonts w:ascii="Times New Roman" w:hAnsi="Times New Roman" w:cs="Times New Roman"/>
          <w:sz w:val="28"/>
          <w:szCs w:val="28"/>
        </w:rPr>
        <w:t xml:space="preserve"> муниципальных образований Ивановской области</w:t>
      </w:r>
      <w:r w:rsidR="003A42CF">
        <w:rPr>
          <w:rFonts w:ascii="Times New Roman" w:hAnsi="Times New Roman" w:cs="Times New Roman"/>
          <w:sz w:val="28"/>
          <w:szCs w:val="28"/>
        </w:rPr>
        <w:t xml:space="preserve"> </w:t>
      </w:r>
      <w:r w:rsidRPr="003E792C">
        <w:rPr>
          <w:rFonts w:ascii="Times New Roman" w:hAnsi="Times New Roman" w:cs="Times New Roman"/>
          <w:sz w:val="28"/>
          <w:szCs w:val="28"/>
        </w:rPr>
        <w:t xml:space="preserve">заключено соглашение </w:t>
      </w:r>
      <w:r w:rsidR="008C44D3" w:rsidRPr="003E792C">
        <w:rPr>
          <w:rFonts w:ascii="Times New Roman" w:hAnsi="Times New Roman" w:cs="Times New Roman"/>
          <w:sz w:val="28"/>
          <w:szCs w:val="28"/>
        </w:rPr>
        <w:t xml:space="preserve">от </w:t>
      </w:r>
      <w:r w:rsidR="008C44D3" w:rsidRPr="00FB0504">
        <w:rPr>
          <w:rFonts w:ascii="Times New Roman" w:hAnsi="Times New Roman" w:cs="Times New Roman"/>
          <w:sz w:val="28"/>
          <w:szCs w:val="28"/>
        </w:rPr>
        <w:t xml:space="preserve">26.02.2016 </w:t>
      </w:r>
      <w:r w:rsidRPr="00FB0504">
        <w:rPr>
          <w:rFonts w:ascii="Times New Roman" w:hAnsi="Times New Roman" w:cs="Times New Roman"/>
          <w:sz w:val="28"/>
          <w:szCs w:val="28"/>
        </w:rPr>
        <w:t xml:space="preserve">№ 5-с </w:t>
      </w:r>
      <w:r w:rsidR="008C44D3" w:rsidRPr="00FB0504">
        <w:rPr>
          <w:rFonts w:ascii="Times New Roman" w:hAnsi="Times New Roman" w:cs="Times New Roman"/>
          <w:sz w:val="28"/>
          <w:szCs w:val="28"/>
        </w:rPr>
        <w:t>по внедрению в Ивановской области Стандарта</w:t>
      </w:r>
      <w:r w:rsidRPr="00FB0504">
        <w:rPr>
          <w:rFonts w:ascii="Times New Roman" w:hAnsi="Times New Roman" w:cs="Times New Roman"/>
          <w:sz w:val="28"/>
          <w:szCs w:val="28"/>
        </w:rPr>
        <w:t>. Соглашение</w:t>
      </w:r>
      <w:r w:rsidRPr="003E792C">
        <w:rPr>
          <w:rFonts w:ascii="Times New Roman" w:hAnsi="Times New Roman" w:cs="Times New Roman"/>
          <w:sz w:val="28"/>
          <w:szCs w:val="28"/>
        </w:rPr>
        <w:t xml:space="preserve"> призвано обеспечить единство подходов к деятельности по содействию развитию конкуренции, позволяющих реализовывать составляющие </w:t>
      </w:r>
      <w:r w:rsidR="00127018">
        <w:rPr>
          <w:rFonts w:ascii="Times New Roman" w:hAnsi="Times New Roman" w:cs="Times New Roman"/>
          <w:sz w:val="28"/>
          <w:szCs w:val="28"/>
        </w:rPr>
        <w:t>Стандарт</w:t>
      </w:r>
      <w:r w:rsidR="001700E7">
        <w:rPr>
          <w:rFonts w:ascii="Times New Roman" w:hAnsi="Times New Roman" w:cs="Times New Roman"/>
          <w:sz w:val="28"/>
          <w:szCs w:val="28"/>
        </w:rPr>
        <w:t>а</w:t>
      </w:r>
      <w:r w:rsidRPr="003E792C">
        <w:rPr>
          <w:rFonts w:ascii="Times New Roman" w:hAnsi="Times New Roman" w:cs="Times New Roman"/>
          <w:sz w:val="28"/>
          <w:szCs w:val="28"/>
        </w:rPr>
        <w:t xml:space="preserve">, достигать цели и соблюдать принципы внедрения </w:t>
      </w:r>
      <w:r w:rsidR="00127018">
        <w:rPr>
          <w:rFonts w:ascii="Times New Roman" w:hAnsi="Times New Roman" w:cs="Times New Roman"/>
          <w:sz w:val="28"/>
          <w:szCs w:val="28"/>
        </w:rPr>
        <w:t>Стандарт</w:t>
      </w:r>
      <w:r w:rsidR="001700E7">
        <w:rPr>
          <w:rFonts w:ascii="Times New Roman" w:hAnsi="Times New Roman" w:cs="Times New Roman"/>
          <w:sz w:val="28"/>
          <w:szCs w:val="28"/>
        </w:rPr>
        <w:t>а</w:t>
      </w:r>
      <w:r w:rsidRPr="003E792C">
        <w:rPr>
          <w:rFonts w:ascii="Times New Roman" w:hAnsi="Times New Roman" w:cs="Times New Roman"/>
          <w:sz w:val="28"/>
          <w:szCs w:val="28"/>
        </w:rPr>
        <w:t>.</w:t>
      </w:r>
    </w:p>
    <w:p w14:paraId="0F836C93" w14:textId="3D19A29C" w:rsidR="003A7F32" w:rsidRPr="003E792C" w:rsidRDefault="003A7F32" w:rsidP="003E792C">
      <w:pPr>
        <w:spacing w:line="276" w:lineRule="auto"/>
        <w:ind w:firstLine="709"/>
        <w:contextualSpacing/>
        <w:jc w:val="both"/>
        <w:rPr>
          <w:rFonts w:ascii="Times New Roman" w:hAnsi="Times New Roman" w:cs="Times New Roman"/>
          <w:sz w:val="28"/>
          <w:szCs w:val="28"/>
        </w:rPr>
      </w:pPr>
      <w:r w:rsidRPr="003E792C">
        <w:rPr>
          <w:rFonts w:ascii="Times New Roman" w:hAnsi="Times New Roman" w:cs="Times New Roman"/>
          <w:sz w:val="28"/>
          <w:szCs w:val="28"/>
        </w:rPr>
        <w:t>Распоряжением Правительства Ива</w:t>
      </w:r>
      <w:r w:rsidR="008C44D3">
        <w:rPr>
          <w:rFonts w:ascii="Times New Roman" w:hAnsi="Times New Roman" w:cs="Times New Roman"/>
          <w:sz w:val="28"/>
          <w:szCs w:val="28"/>
        </w:rPr>
        <w:t xml:space="preserve">новской области от 03.08.2016 </w:t>
      </w:r>
      <w:r w:rsidR="008C44D3" w:rsidRPr="008C44D3">
        <w:rPr>
          <w:rFonts w:ascii="Times New Roman" w:hAnsi="Times New Roman" w:cs="Times New Roman"/>
          <w:spacing w:val="60"/>
          <w:sz w:val="28"/>
          <w:szCs w:val="28"/>
        </w:rPr>
        <w:t>№</w:t>
      </w:r>
      <w:r w:rsidRPr="003E792C">
        <w:rPr>
          <w:rFonts w:ascii="Times New Roman" w:hAnsi="Times New Roman" w:cs="Times New Roman"/>
          <w:sz w:val="28"/>
          <w:szCs w:val="28"/>
        </w:rPr>
        <w:t xml:space="preserve">149-рп </w:t>
      </w:r>
      <w:r w:rsidR="00B220DD">
        <w:rPr>
          <w:rFonts w:ascii="Times New Roman" w:hAnsi="Times New Roman" w:cs="Times New Roman"/>
          <w:sz w:val="28"/>
          <w:szCs w:val="28"/>
        </w:rPr>
        <w:t>«</w:t>
      </w:r>
      <w:r w:rsidRPr="003E792C">
        <w:rPr>
          <w:rFonts w:ascii="Times New Roman" w:hAnsi="Times New Roman" w:cs="Times New Roman"/>
          <w:sz w:val="28"/>
          <w:szCs w:val="28"/>
        </w:rPr>
        <w:t xml:space="preserve">О взаимодействии между органами исполнительной власти Ивановской области и органами местного самоуправления Ивановской области по внедрению </w:t>
      </w:r>
      <w:r w:rsidR="00127018">
        <w:rPr>
          <w:rFonts w:ascii="Times New Roman" w:hAnsi="Times New Roman" w:cs="Times New Roman"/>
          <w:sz w:val="28"/>
          <w:szCs w:val="28"/>
        </w:rPr>
        <w:t>Стандарт</w:t>
      </w:r>
      <w:r w:rsidR="001700E7">
        <w:rPr>
          <w:rFonts w:ascii="Times New Roman" w:hAnsi="Times New Roman" w:cs="Times New Roman"/>
          <w:sz w:val="28"/>
          <w:szCs w:val="28"/>
        </w:rPr>
        <w:t>а развития конкуренции</w:t>
      </w:r>
      <w:r w:rsidR="00B220DD">
        <w:rPr>
          <w:rFonts w:ascii="Times New Roman" w:hAnsi="Times New Roman" w:cs="Times New Roman"/>
          <w:sz w:val="28"/>
          <w:szCs w:val="28"/>
        </w:rPr>
        <w:t>»</w:t>
      </w:r>
      <w:r w:rsidRPr="003E792C">
        <w:rPr>
          <w:rFonts w:ascii="Times New Roman" w:hAnsi="Times New Roman" w:cs="Times New Roman"/>
          <w:sz w:val="28"/>
          <w:szCs w:val="28"/>
        </w:rPr>
        <w:t xml:space="preserve"> утверждено типовое </w:t>
      </w:r>
      <w:r w:rsidRPr="003E792C">
        <w:rPr>
          <w:rFonts w:ascii="Times New Roman" w:hAnsi="Times New Roman" w:cs="Times New Roman"/>
          <w:sz w:val="28"/>
          <w:szCs w:val="28"/>
        </w:rPr>
        <w:lastRenderedPageBreak/>
        <w:t xml:space="preserve">соглашение между Правительством Ивановской области и муниципальными образованиями Ивановской области о внедрении в Ивановской области </w:t>
      </w:r>
      <w:r w:rsidR="00127018">
        <w:rPr>
          <w:rFonts w:ascii="Times New Roman" w:hAnsi="Times New Roman" w:cs="Times New Roman"/>
          <w:sz w:val="28"/>
          <w:szCs w:val="28"/>
        </w:rPr>
        <w:t>Стандарт</w:t>
      </w:r>
      <w:r w:rsidR="001700E7">
        <w:rPr>
          <w:rFonts w:ascii="Times New Roman" w:hAnsi="Times New Roman" w:cs="Times New Roman"/>
          <w:sz w:val="28"/>
          <w:szCs w:val="28"/>
        </w:rPr>
        <w:t>а</w:t>
      </w:r>
      <w:r w:rsidRPr="003E792C">
        <w:rPr>
          <w:rFonts w:ascii="Times New Roman" w:hAnsi="Times New Roman" w:cs="Times New Roman"/>
          <w:sz w:val="28"/>
          <w:szCs w:val="28"/>
        </w:rPr>
        <w:t>. Указанные соглашения заключены со всеми муниципальными образованиями региона.</w:t>
      </w:r>
    </w:p>
    <w:p w14:paraId="3FE8F9CD" w14:textId="07CFC610" w:rsidR="003A7F32" w:rsidRPr="003E792C" w:rsidRDefault="003A7F32" w:rsidP="003E792C">
      <w:pPr>
        <w:spacing w:line="276" w:lineRule="auto"/>
        <w:ind w:firstLine="709"/>
        <w:contextualSpacing/>
        <w:jc w:val="both"/>
        <w:rPr>
          <w:rFonts w:ascii="Times New Roman" w:hAnsi="Times New Roman" w:cs="Times New Roman"/>
          <w:color w:val="auto"/>
          <w:sz w:val="28"/>
          <w:szCs w:val="28"/>
        </w:rPr>
      </w:pPr>
      <w:r w:rsidRPr="003E792C">
        <w:rPr>
          <w:rFonts w:ascii="Times New Roman" w:hAnsi="Times New Roman" w:cs="Times New Roman"/>
          <w:color w:val="auto"/>
          <w:sz w:val="28"/>
          <w:szCs w:val="28"/>
        </w:rPr>
        <w:t xml:space="preserve">Ссылка на соглашения в </w:t>
      </w:r>
      <w:r w:rsidR="00C00982">
        <w:rPr>
          <w:rFonts w:ascii="Times New Roman" w:hAnsi="Times New Roman" w:cs="Times New Roman"/>
          <w:color w:val="auto"/>
          <w:sz w:val="28"/>
          <w:szCs w:val="28"/>
        </w:rPr>
        <w:t>и</w:t>
      </w:r>
      <w:r w:rsidR="00127018">
        <w:rPr>
          <w:rFonts w:ascii="Times New Roman" w:hAnsi="Times New Roman" w:cs="Times New Roman"/>
          <w:color w:val="auto"/>
          <w:sz w:val="28"/>
          <w:szCs w:val="28"/>
        </w:rPr>
        <w:t xml:space="preserve">нформационно-телекоммуникационной сети </w:t>
      </w:r>
      <w:r w:rsidR="00B220DD">
        <w:rPr>
          <w:rFonts w:ascii="Times New Roman" w:hAnsi="Times New Roman" w:cs="Times New Roman"/>
          <w:color w:val="auto"/>
          <w:sz w:val="28"/>
          <w:szCs w:val="28"/>
        </w:rPr>
        <w:t>«</w:t>
      </w:r>
      <w:r w:rsidR="00127018">
        <w:rPr>
          <w:rFonts w:ascii="Times New Roman" w:hAnsi="Times New Roman" w:cs="Times New Roman"/>
          <w:color w:val="auto"/>
          <w:sz w:val="28"/>
          <w:szCs w:val="28"/>
        </w:rPr>
        <w:t>Интернет</w:t>
      </w:r>
      <w:r w:rsidR="00B220DD">
        <w:rPr>
          <w:rFonts w:ascii="Times New Roman" w:hAnsi="Times New Roman" w:cs="Times New Roman"/>
          <w:color w:val="auto"/>
          <w:sz w:val="28"/>
          <w:szCs w:val="28"/>
        </w:rPr>
        <w:t>»</w:t>
      </w:r>
      <w:r w:rsidRPr="003E792C">
        <w:rPr>
          <w:rFonts w:ascii="Times New Roman" w:hAnsi="Times New Roman" w:cs="Times New Roman"/>
          <w:color w:val="auto"/>
          <w:sz w:val="28"/>
          <w:szCs w:val="28"/>
        </w:rPr>
        <w:t xml:space="preserve">: </w:t>
      </w:r>
      <w:hyperlink r:id="rId10" w:history="1">
        <w:r w:rsidRPr="003E792C">
          <w:rPr>
            <w:rFonts w:ascii="Times New Roman" w:hAnsi="Times New Roman" w:cs="Times New Roman"/>
            <w:color w:val="0000FF"/>
            <w:sz w:val="28"/>
            <w:szCs w:val="28"/>
            <w:u w:val="single"/>
          </w:rPr>
          <w:t>http://derit.ivanovoobl.ru/deyatelnost/vnedrenie-standarta-razvitiya-konkurentsii/</w:t>
        </w:r>
      </w:hyperlink>
      <w:r w:rsidRPr="003E792C">
        <w:rPr>
          <w:rFonts w:ascii="Times New Roman" w:hAnsi="Times New Roman" w:cs="Times New Roman"/>
          <w:color w:val="auto"/>
          <w:sz w:val="28"/>
          <w:szCs w:val="28"/>
        </w:rPr>
        <w:t xml:space="preserve"> .</w:t>
      </w:r>
    </w:p>
    <w:p w14:paraId="67C4025D" w14:textId="6B507881" w:rsidR="003A7F32" w:rsidRPr="003E792C" w:rsidRDefault="00B11B70" w:rsidP="00C0789F">
      <w:pPr>
        <w:pStyle w:val="40"/>
        <w:shd w:val="clear" w:color="auto" w:fill="auto"/>
        <w:spacing w:line="276" w:lineRule="auto"/>
        <w:ind w:firstLine="709"/>
        <w:contextualSpacing/>
        <w:jc w:val="both"/>
        <w:rPr>
          <w:sz w:val="28"/>
          <w:szCs w:val="28"/>
        </w:rPr>
      </w:pPr>
      <w:r w:rsidRPr="00FB0504">
        <w:rPr>
          <w:sz w:val="28"/>
          <w:szCs w:val="28"/>
        </w:rPr>
        <w:t>В рамках приведения в соответствие с</w:t>
      </w:r>
      <w:r w:rsidR="00830BBF">
        <w:rPr>
          <w:sz w:val="28"/>
          <w:szCs w:val="28"/>
        </w:rPr>
        <w:t>о</w:t>
      </w:r>
      <w:r w:rsidRPr="00FB0504">
        <w:rPr>
          <w:sz w:val="28"/>
          <w:szCs w:val="28"/>
        </w:rPr>
        <w:t xml:space="preserve"> Стандартом развития конкуренции, утвержденным распоряжением Правительства Росс</w:t>
      </w:r>
      <w:r w:rsidR="00C00982" w:rsidRPr="00FB0504">
        <w:rPr>
          <w:sz w:val="28"/>
          <w:szCs w:val="28"/>
        </w:rPr>
        <w:t>ийской Федерации от 17.04.2019</w:t>
      </w:r>
      <w:r w:rsidRPr="00FB0504">
        <w:rPr>
          <w:sz w:val="28"/>
          <w:szCs w:val="28"/>
        </w:rPr>
        <w:t xml:space="preserve"> № 768-р</w:t>
      </w:r>
      <w:r w:rsidR="001700E7" w:rsidRPr="00FB0504">
        <w:rPr>
          <w:sz w:val="28"/>
          <w:szCs w:val="28"/>
        </w:rPr>
        <w:t xml:space="preserve">, </w:t>
      </w:r>
      <w:r w:rsidRPr="00FB0504">
        <w:rPr>
          <w:sz w:val="28"/>
          <w:szCs w:val="28"/>
        </w:rPr>
        <w:t>были заключены дополнительные соглашения</w:t>
      </w:r>
      <w:r w:rsidR="00830BBF">
        <w:rPr>
          <w:sz w:val="28"/>
          <w:szCs w:val="28"/>
        </w:rPr>
        <w:t xml:space="preserve"> к соглашениям</w:t>
      </w:r>
      <w:r w:rsidR="001700E7" w:rsidRPr="00FB0504">
        <w:rPr>
          <w:sz w:val="28"/>
          <w:szCs w:val="28"/>
        </w:rPr>
        <w:t xml:space="preserve"> между Правительством Ивановской области и органами местного самоуправления муниципальных образований Ивановской области</w:t>
      </w:r>
      <w:r w:rsidRPr="00FB0504">
        <w:rPr>
          <w:sz w:val="28"/>
          <w:szCs w:val="28"/>
        </w:rPr>
        <w:t>.</w:t>
      </w:r>
    </w:p>
    <w:p w14:paraId="659BA245" w14:textId="1D076F89" w:rsidR="0011432F" w:rsidRDefault="00B11B70" w:rsidP="00C0789F">
      <w:pPr>
        <w:pStyle w:val="40"/>
        <w:shd w:val="clear" w:color="auto" w:fill="auto"/>
        <w:spacing w:line="276" w:lineRule="auto"/>
        <w:ind w:firstLine="709"/>
        <w:contextualSpacing/>
        <w:jc w:val="both"/>
        <w:rPr>
          <w:rFonts w:eastAsia="Times New Roman"/>
          <w:sz w:val="28"/>
          <w:szCs w:val="28"/>
          <w:u w:val="single"/>
        </w:rPr>
      </w:pPr>
      <w:r w:rsidRPr="003E792C">
        <w:rPr>
          <w:rFonts w:eastAsia="Times New Roman"/>
          <w:sz w:val="28"/>
          <w:szCs w:val="28"/>
        </w:rPr>
        <w:t xml:space="preserve">Ссылка на дополнительные соглашения в </w:t>
      </w:r>
      <w:r w:rsidR="00127018">
        <w:rPr>
          <w:rFonts w:eastAsia="Times New Roman"/>
          <w:sz w:val="28"/>
          <w:szCs w:val="28"/>
        </w:rPr>
        <w:t xml:space="preserve">информационно-телекоммуникационной </w:t>
      </w:r>
      <w:r w:rsidRPr="003E792C">
        <w:rPr>
          <w:rFonts w:eastAsia="Times New Roman"/>
          <w:sz w:val="28"/>
          <w:szCs w:val="28"/>
        </w:rPr>
        <w:t xml:space="preserve">сети </w:t>
      </w:r>
      <w:r w:rsidR="00B220DD">
        <w:rPr>
          <w:rFonts w:eastAsia="Times New Roman"/>
          <w:sz w:val="28"/>
          <w:szCs w:val="28"/>
        </w:rPr>
        <w:t>«</w:t>
      </w:r>
      <w:r w:rsidR="00127018">
        <w:rPr>
          <w:rFonts w:eastAsia="Times New Roman"/>
          <w:sz w:val="28"/>
          <w:szCs w:val="28"/>
        </w:rPr>
        <w:t>Интернет</w:t>
      </w:r>
      <w:r w:rsidR="00B220DD">
        <w:rPr>
          <w:rFonts w:eastAsia="Times New Roman"/>
          <w:sz w:val="28"/>
          <w:szCs w:val="28"/>
        </w:rPr>
        <w:t>»</w:t>
      </w:r>
      <w:r w:rsidRPr="003E792C">
        <w:rPr>
          <w:rFonts w:eastAsia="Times New Roman"/>
          <w:sz w:val="28"/>
          <w:szCs w:val="28"/>
        </w:rPr>
        <w:t xml:space="preserve">: </w:t>
      </w:r>
      <w:hyperlink r:id="rId11" w:history="1">
        <w:r w:rsidR="00830BBF" w:rsidRPr="005F106F">
          <w:rPr>
            <w:rStyle w:val="a3"/>
            <w:rFonts w:eastAsia="Times New Roman"/>
            <w:sz w:val="28"/>
            <w:szCs w:val="28"/>
          </w:rPr>
          <w:t>http://derit.ivanovoobl.ru/deyatelnost/vnedrenie-standarta-razvitiya-konkurentsii/</w:t>
        </w:r>
      </w:hyperlink>
    </w:p>
    <w:p w14:paraId="1EAD0DE8" w14:textId="399AAE20" w:rsidR="00B11B70" w:rsidRDefault="00E622A7" w:rsidP="00C0789F">
      <w:pPr>
        <w:pStyle w:val="40"/>
        <w:shd w:val="clear" w:color="auto" w:fill="auto"/>
        <w:spacing w:line="276" w:lineRule="auto"/>
        <w:ind w:firstLine="709"/>
        <w:contextualSpacing/>
        <w:jc w:val="both"/>
        <w:rPr>
          <w:sz w:val="28"/>
          <w:szCs w:val="28"/>
        </w:rPr>
      </w:pPr>
      <w:r>
        <w:rPr>
          <w:sz w:val="28"/>
          <w:szCs w:val="28"/>
        </w:rPr>
        <w:t xml:space="preserve">Соглашения и дополнительные соглашения с </w:t>
      </w:r>
      <w:r w:rsidR="00DD2E49">
        <w:rPr>
          <w:sz w:val="28"/>
          <w:szCs w:val="28"/>
        </w:rPr>
        <w:t xml:space="preserve">органами местного самоуправления муниципальных образований Ивановской области </w:t>
      </w:r>
      <w:r>
        <w:rPr>
          <w:sz w:val="28"/>
          <w:szCs w:val="28"/>
        </w:rPr>
        <w:t>представлены в приложении к докладу.</w:t>
      </w:r>
    </w:p>
    <w:p w14:paraId="6FFB32C7" w14:textId="77777777" w:rsidR="00E622A7" w:rsidRPr="003E792C" w:rsidRDefault="00E622A7" w:rsidP="00C0789F">
      <w:pPr>
        <w:pStyle w:val="40"/>
        <w:shd w:val="clear" w:color="auto" w:fill="auto"/>
        <w:spacing w:line="276" w:lineRule="auto"/>
        <w:ind w:firstLine="709"/>
        <w:contextualSpacing/>
        <w:jc w:val="both"/>
        <w:rPr>
          <w:sz w:val="28"/>
          <w:szCs w:val="28"/>
        </w:rPr>
      </w:pPr>
    </w:p>
    <w:p w14:paraId="12D7F0A9" w14:textId="0ADB7157" w:rsidR="00D328D4" w:rsidRPr="00254319" w:rsidRDefault="00D328D4" w:rsidP="003E792C">
      <w:pPr>
        <w:pStyle w:val="40"/>
        <w:shd w:val="clear" w:color="auto" w:fill="auto"/>
        <w:spacing w:line="276" w:lineRule="auto"/>
        <w:ind w:firstLine="709"/>
        <w:contextualSpacing/>
        <w:jc w:val="both"/>
        <w:outlineLvl w:val="1"/>
        <w:rPr>
          <w:b/>
          <w:sz w:val="28"/>
          <w:szCs w:val="28"/>
        </w:rPr>
      </w:pPr>
      <w:bookmarkStart w:id="12" w:name="_Toc34039649"/>
      <w:r w:rsidRPr="00254319">
        <w:rPr>
          <w:b/>
          <w:sz w:val="28"/>
          <w:szCs w:val="28"/>
        </w:rPr>
        <w:t xml:space="preserve">2.2. Определение органа исполнительной власти </w:t>
      </w:r>
      <w:r w:rsidR="001700E7" w:rsidRPr="00254319">
        <w:rPr>
          <w:b/>
          <w:sz w:val="28"/>
          <w:szCs w:val="28"/>
        </w:rPr>
        <w:t>Ивановской области</w:t>
      </w:r>
      <w:r w:rsidRPr="00254319">
        <w:rPr>
          <w:b/>
          <w:sz w:val="28"/>
          <w:szCs w:val="28"/>
        </w:rPr>
        <w:t xml:space="preserve">, уполномоченного содействовать развитию конкуренции в </w:t>
      </w:r>
      <w:r w:rsidR="002518BA" w:rsidRPr="00254319">
        <w:rPr>
          <w:b/>
          <w:sz w:val="28"/>
          <w:szCs w:val="28"/>
        </w:rPr>
        <w:t>Ивановской области</w:t>
      </w:r>
      <w:r w:rsidRPr="00254319">
        <w:rPr>
          <w:b/>
          <w:sz w:val="28"/>
          <w:szCs w:val="28"/>
        </w:rPr>
        <w:t xml:space="preserve"> в соответствии со Стандартом</w:t>
      </w:r>
      <w:bookmarkEnd w:id="12"/>
    </w:p>
    <w:p w14:paraId="01383A52" w14:textId="77777777" w:rsidR="00B11B70" w:rsidRPr="00254319" w:rsidRDefault="00B11B70" w:rsidP="003E792C">
      <w:pPr>
        <w:spacing w:line="276" w:lineRule="auto"/>
        <w:ind w:firstLine="709"/>
        <w:contextualSpacing/>
        <w:jc w:val="both"/>
        <w:rPr>
          <w:rFonts w:ascii="Times New Roman" w:hAnsi="Times New Roman" w:cs="Times New Roman"/>
          <w:color w:val="auto"/>
          <w:sz w:val="28"/>
          <w:szCs w:val="28"/>
        </w:rPr>
      </w:pPr>
    </w:p>
    <w:p w14:paraId="652214BC" w14:textId="15256C4D" w:rsidR="00B11B70" w:rsidRPr="00254319" w:rsidRDefault="00B11B70" w:rsidP="003E792C">
      <w:pPr>
        <w:spacing w:line="276" w:lineRule="auto"/>
        <w:ind w:firstLine="709"/>
        <w:contextualSpacing/>
        <w:jc w:val="both"/>
        <w:rPr>
          <w:rFonts w:ascii="Times New Roman" w:hAnsi="Times New Roman" w:cs="Times New Roman"/>
          <w:color w:val="auto"/>
          <w:sz w:val="28"/>
          <w:szCs w:val="28"/>
        </w:rPr>
      </w:pPr>
      <w:r w:rsidRPr="00254319">
        <w:rPr>
          <w:rFonts w:ascii="Times New Roman" w:hAnsi="Times New Roman" w:cs="Times New Roman"/>
          <w:color w:val="auto"/>
          <w:sz w:val="28"/>
          <w:szCs w:val="28"/>
        </w:rPr>
        <w:t xml:space="preserve">Распоряжением Губернатора Ивановской области от 15.07.2015 № 131-р </w:t>
      </w:r>
      <w:r w:rsidR="00B220DD" w:rsidRPr="00254319">
        <w:rPr>
          <w:rFonts w:ascii="Times New Roman" w:hAnsi="Times New Roman" w:cs="Times New Roman"/>
          <w:color w:val="auto"/>
          <w:sz w:val="28"/>
          <w:szCs w:val="28"/>
        </w:rPr>
        <w:t>«</w:t>
      </w:r>
      <w:r w:rsidRPr="00254319">
        <w:rPr>
          <w:rFonts w:ascii="Times New Roman" w:hAnsi="Times New Roman" w:cs="Times New Roman"/>
          <w:color w:val="auto"/>
          <w:sz w:val="28"/>
          <w:szCs w:val="28"/>
        </w:rPr>
        <w:t>О мерах по внедрению стандарта развития конкуренции в Ивановской области</w:t>
      </w:r>
      <w:r w:rsidR="00B220DD" w:rsidRPr="00254319">
        <w:rPr>
          <w:rFonts w:ascii="Times New Roman" w:hAnsi="Times New Roman" w:cs="Times New Roman"/>
          <w:color w:val="auto"/>
          <w:sz w:val="28"/>
          <w:szCs w:val="28"/>
        </w:rPr>
        <w:t>»</w:t>
      </w:r>
      <w:r w:rsidRPr="00254319">
        <w:rPr>
          <w:rFonts w:ascii="Times New Roman" w:hAnsi="Times New Roman" w:cs="Times New Roman"/>
          <w:color w:val="auto"/>
          <w:sz w:val="28"/>
          <w:szCs w:val="28"/>
        </w:rPr>
        <w:t xml:space="preserve"> Департамент экономического развития и торговли Ивановской области (далее – </w:t>
      </w:r>
      <w:proofErr w:type="spellStart"/>
      <w:r w:rsidRPr="00254319">
        <w:rPr>
          <w:rFonts w:ascii="Times New Roman" w:hAnsi="Times New Roman" w:cs="Times New Roman"/>
          <w:color w:val="auto"/>
          <w:sz w:val="28"/>
          <w:szCs w:val="28"/>
        </w:rPr>
        <w:t>ДЭРиТ</w:t>
      </w:r>
      <w:proofErr w:type="spellEnd"/>
      <w:r w:rsidRPr="00254319">
        <w:rPr>
          <w:rFonts w:ascii="Times New Roman" w:hAnsi="Times New Roman" w:cs="Times New Roman"/>
          <w:color w:val="auto"/>
          <w:sz w:val="28"/>
          <w:szCs w:val="28"/>
        </w:rPr>
        <w:t xml:space="preserve"> Ивановской области) определен уполномоченным органом по внедрению </w:t>
      </w:r>
      <w:r w:rsidR="0027251E" w:rsidRPr="00254319">
        <w:rPr>
          <w:rFonts w:ascii="Times New Roman" w:hAnsi="Times New Roman" w:cs="Times New Roman"/>
          <w:color w:val="auto"/>
          <w:sz w:val="28"/>
          <w:szCs w:val="28"/>
        </w:rPr>
        <w:t xml:space="preserve">в Ивановской области </w:t>
      </w:r>
      <w:r w:rsidR="00127018" w:rsidRPr="00254319">
        <w:rPr>
          <w:rFonts w:ascii="Times New Roman" w:hAnsi="Times New Roman" w:cs="Times New Roman"/>
          <w:color w:val="auto"/>
          <w:sz w:val="28"/>
          <w:szCs w:val="28"/>
        </w:rPr>
        <w:t>Стандарт</w:t>
      </w:r>
      <w:r w:rsidR="00730ACE" w:rsidRPr="00254319">
        <w:rPr>
          <w:rFonts w:ascii="Times New Roman" w:hAnsi="Times New Roman" w:cs="Times New Roman"/>
          <w:color w:val="auto"/>
          <w:sz w:val="28"/>
          <w:szCs w:val="28"/>
        </w:rPr>
        <w:t>а</w:t>
      </w:r>
      <w:r w:rsidRPr="00254319">
        <w:rPr>
          <w:rFonts w:ascii="Times New Roman" w:hAnsi="Times New Roman" w:cs="Times New Roman"/>
          <w:color w:val="auto"/>
          <w:sz w:val="28"/>
          <w:szCs w:val="28"/>
        </w:rPr>
        <w:t>.</w:t>
      </w:r>
      <w:r w:rsidR="0011432F" w:rsidRPr="00254319">
        <w:rPr>
          <w:rFonts w:ascii="Times New Roman" w:hAnsi="Times New Roman" w:cs="Times New Roman"/>
          <w:color w:val="auto"/>
          <w:sz w:val="28"/>
          <w:szCs w:val="28"/>
        </w:rPr>
        <w:t xml:space="preserve"> </w:t>
      </w:r>
    </w:p>
    <w:p w14:paraId="67824BEF" w14:textId="75FB5FFD" w:rsidR="00951E73" w:rsidRPr="00254319" w:rsidRDefault="00B11B70" w:rsidP="00411473">
      <w:pPr>
        <w:spacing w:line="276" w:lineRule="auto"/>
        <w:ind w:firstLine="709"/>
        <w:contextualSpacing/>
        <w:jc w:val="both"/>
        <w:rPr>
          <w:color w:val="auto"/>
        </w:rPr>
      </w:pPr>
      <w:r w:rsidRPr="00254319">
        <w:rPr>
          <w:rFonts w:ascii="Times New Roman" w:hAnsi="Times New Roman" w:cs="Times New Roman"/>
          <w:color w:val="auto"/>
          <w:sz w:val="28"/>
          <w:szCs w:val="28"/>
        </w:rPr>
        <w:t>Ссылка на</w:t>
      </w:r>
      <w:r w:rsidR="0011432F" w:rsidRPr="00254319">
        <w:rPr>
          <w:rFonts w:ascii="Times New Roman" w:hAnsi="Times New Roman" w:cs="Times New Roman"/>
          <w:color w:val="auto"/>
          <w:sz w:val="28"/>
          <w:szCs w:val="28"/>
        </w:rPr>
        <w:t xml:space="preserve"> актуальную редакцию</w:t>
      </w:r>
      <w:r w:rsidRPr="00254319">
        <w:rPr>
          <w:rFonts w:ascii="Times New Roman" w:hAnsi="Times New Roman" w:cs="Times New Roman"/>
          <w:color w:val="auto"/>
          <w:sz w:val="28"/>
          <w:szCs w:val="28"/>
        </w:rPr>
        <w:t xml:space="preserve"> документ</w:t>
      </w:r>
      <w:r w:rsidR="0011432F" w:rsidRPr="00254319">
        <w:rPr>
          <w:rFonts w:ascii="Times New Roman" w:hAnsi="Times New Roman" w:cs="Times New Roman"/>
          <w:color w:val="auto"/>
          <w:sz w:val="28"/>
          <w:szCs w:val="28"/>
        </w:rPr>
        <w:t>а</w:t>
      </w:r>
      <w:r w:rsidRPr="00254319">
        <w:rPr>
          <w:rFonts w:ascii="Times New Roman" w:hAnsi="Times New Roman" w:cs="Times New Roman"/>
          <w:color w:val="auto"/>
          <w:sz w:val="28"/>
          <w:szCs w:val="28"/>
        </w:rPr>
        <w:t xml:space="preserve"> в  </w:t>
      </w:r>
      <w:r w:rsidR="0027251E">
        <w:rPr>
          <w:rFonts w:ascii="Times New Roman" w:hAnsi="Times New Roman" w:cs="Times New Roman"/>
          <w:color w:val="auto"/>
          <w:sz w:val="28"/>
          <w:szCs w:val="28"/>
        </w:rPr>
        <w:t>и</w:t>
      </w:r>
      <w:r w:rsidR="00127018" w:rsidRPr="00254319">
        <w:rPr>
          <w:rFonts w:ascii="Times New Roman" w:hAnsi="Times New Roman" w:cs="Times New Roman"/>
          <w:color w:val="auto"/>
          <w:sz w:val="28"/>
          <w:szCs w:val="28"/>
        </w:rPr>
        <w:t xml:space="preserve">нформационно-телекоммуникационной сети </w:t>
      </w:r>
      <w:r w:rsidR="00B220DD" w:rsidRPr="00254319">
        <w:rPr>
          <w:rFonts w:ascii="Times New Roman" w:hAnsi="Times New Roman" w:cs="Times New Roman"/>
          <w:color w:val="auto"/>
          <w:sz w:val="28"/>
          <w:szCs w:val="28"/>
        </w:rPr>
        <w:t>«</w:t>
      </w:r>
      <w:r w:rsidR="00127018" w:rsidRPr="00254319">
        <w:rPr>
          <w:rFonts w:ascii="Times New Roman" w:hAnsi="Times New Roman" w:cs="Times New Roman"/>
          <w:color w:val="auto"/>
          <w:sz w:val="28"/>
          <w:szCs w:val="28"/>
        </w:rPr>
        <w:t>Интернет</w:t>
      </w:r>
      <w:r w:rsidR="00B220DD" w:rsidRPr="00254319">
        <w:rPr>
          <w:rFonts w:ascii="Times New Roman" w:hAnsi="Times New Roman" w:cs="Times New Roman"/>
          <w:color w:val="auto"/>
          <w:sz w:val="28"/>
          <w:szCs w:val="28"/>
        </w:rPr>
        <w:t>»</w:t>
      </w:r>
      <w:r w:rsidRPr="00254319">
        <w:rPr>
          <w:rFonts w:ascii="Times New Roman" w:hAnsi="Times New Roman" w:cs="Times New Roman"/>
          <w:color w:val="auto"/>
          <w:sz w:val="28"/>
          <w:szCs w:val="28"/>
        </w:rPr>
        <w:t xml:space="preserve">: </w:t>
      </w:r>
      <w:hyperlink r:id="rId12" w:history="1">
        <w:r w:rsidR="00951E73" w:rsidRPr="00254319">
          <w:rPr>
            <w:rStyle w:val="a3"/>
            <w:rFonts w:ascii="Times New Roman" w:hAnsi="Times New Roman"/>
            <w:color w:val="auto"/>
            <w:sz w:val="28"/>
          </w:rPr>
          <w:t>http://pravo.gov.ru/proxy/ips/?searchres=&amp;bpas=r013700&amp;a3=&amp;a3type=1&amp;a3value=&amp;a6=&amp;a6type=1&amp;a6value=&amp;a15=&amp;a15type=1&amp;a15value=&amp;a7type=1&amp;a7from=&amp;a7to=&amp;a7date=15.07.2015&amp;a8=131-%F0&amp;a8type=1&amp;a1=&amp;a0=&amp;a16=&amp;a16type=1&amp;a16value=&amp;a17=&amp;a17type=1&amp;a17value=&amp;a4=&amp;a4type=1&amp;a4value=&amp;a23=&amp;a23type=1&amp;a23value=&amp;textpres=&amp;sort=7&amp;x=52&amp;y=13</w:t>
        </w:r>
      </w:hyperlink>
    </w:p>
    <w:p w14:paraId="2AFBF7A9" w14:textId="5B432082" w:rsidR="00254319" w:rsidRPr="00254319" w:rsidRDefault="00B11B70" w:rsidP="00254319">
      <w:pPr>
        <w:spacing w:line="276" w:lineRule="auto"/>
        <w:ind w:firstLine="709"/>
        <w:contextualSpacing/>
        <w:jc w:val="both"/>
        <w:rPr>
          <w:rFonts w:ascii="Times New Roman" w:hAnsi="Times New Roman" w:cs="Times New Roman"/>
          <w:color w:val="auto"/>
          <w:sz w:val="28"/>
          <w:szCs w:val="28"/>
        </w:rPr>
      </w:pPr>
      <w:r w:rsidRPr="00254319">
        <w:rPr>
          <w:rFonts w:ascii="Times New Roman" w:hAnsi="Times New Roman" w:cs="Times New Roman"/>
          <w:color w:val="auto"/>
          <w:sz w:val="28"/>
          <w:szCs w:val="28"/>
        </w:rPr>
        <w:t xml:space="preserve">Указанным распоряжением также определен перечень исполнительных органов государственной власти Ивановской области, обеспечивающих содействие </w:t>
      </w:r>
      <w:proofErr w:type="spellStart"/>
      <w:r w:rsidRPr="00254319">
        <w:rPr>
          <w:rFonts w:ascii="Times New Roman" w:hAnsi="Times New Roman" w:cs="Times New Roman"/>
          <w:color w:val="auto"/>
          <w:sz w:val="28"/>
          <w:szCs w:val="28"/>
        </w:rPr>
        <w:t>ДЭРиТ</w:t>
      </w:r>
      <w:proofErr w:type="spellEnd"/>
      <w:r w:rsidRPr="00254319">
        <w:rPr>
          <w:rFonts w:ascii="Times New Roman" w:hAnsi="Times New Roman" w:cs="Times New Roman"/>
          <w:color w:val="auto"/>
          <w:sz w:val="28"/>
          <w:szCs w:val="28"/>
        </w:rPr>
        <w:t xml:space="preserve"> Ивановской области в реализации мер по внедрению </w:t>
      </w:r>
      <w:r w:rsidR="0027251E">
        <w:rPr>
          <w:rFonts w:ascii="Times New Roman" w:hAnsi="Times New Roman" w:cs="Times New Roman"/>
          <w:color w:val="auto"/>
          <w:sz w:val="28"/>
          <w:szCs w:val="28"/>
        </w:rPr>
        <w:t xml:space="preserve">в регионе </w:t>
      </w:r>
      <w:r w:rsidR="00127018" w:rsidRPr="00254319">
        <w:rPr>
          <w:rFonts w:ascii="Times New Roman" w:hAnsi="Times New Roman" w:cs="Times New Roman"/>
          <w:color w:val="auto"/>
          <w:sz w:val="28"/>
          <w:szCs w:val="28"/>
        </w:rPr>
        <w:t>Стандарт</w:t>
      </w:r>
      <w:r w:rsidR="00730ACE" w:rsidRPr="00254319">
        <w:rPr>
          <w:rFonts w:ascii="Times New Roman" w:hAnsi="Times New Roman" w:cs="Times New Roman"/>
          <w:color w:val="auto"/>
          <w:sz w:val="28"/>
          <w:szCs w:val="28"/>
        </w:rPr>
        <w:t>а</w:t>
      </w:r>
      <w:r w:rsidRPr="00254319">
        <w:rPr>
          <w:rFonts w:ascii="Times New Roman" w:hAnsi="Times New Roman" w:cs="Times New Roman"/>
          <w:color w:val="auto"/>
          <w:sz w:val="28"/>
          <w:szCs w:val="28"/>
        </w:rPr>
        <w:t>.</w:t>
      </w:r>
    </w:p>
    <w:p w14:paraId="234B52F2" w14:textId="1F58DC3F" w:rsidR="00D328D4" w:rsidRPr="00254319" w:rsidRDefault="00EC27D9" w:rsidP="00254319">
      <w:pPr>
        <w:spacing w:line="276" w:lineRule="auto"/>
        <w:ind w:firstLine="709"/>
        <w:contextualSpacing/>
        <w:jc w:val="both"/>
        <w:rPr>
          <w:rFonts w:ascii="Times New Roman" w:hAnsi="Times New Roman" w:cs="Times New Roman"/>
          <w:color w:val="auto"/>
          <w:sz w:val="28"/>
          <w:szCs w:val="28"/>
        </w:rPr>
      </w:pPr>
      <w:r w:rsidRPr="00254319">
        <w:rPr>
          <w:rFonts w:ascii="Times New Roman" w:hAnsi="Times New Roman" w:cs="Times New Roman"/>
          <w:sz w:val="28"/>
          <w:szCs w:val="28"/>
        </w:rPr>
        <w:lastRenderedPageBreak/>
        <w:t xml:space="preserve">Лицом, </w:t>
      </w:r>
      <w:r w:rsidR="00D328D4" w:rsidRPr="00254319">
        <w:rPr>
          <w:rFonts w:ascii="Times New Roman" w:hAnsi="Times New Roman" w:cs="Times New Roman"/>
          <w:sz w:val="28"/>
          <w:szCs w:val="28"/>
        </w:rPr>
        <w:t>ответственн</w:t>
      </w:r>
      <w:r w:rsidRPr="00254319">
        <w:rPr>
          <w:rFonts w:ascii="Times New Roman" w:hAnsi="Times New Roman" w:cs="Times New Roman"/>
          <w:sz w:val="28"/>
          <w:szCs w:val="28"/>
        </w:rPr>
        <w:t>ым</w:t>
      </w:r>
      <w:r w:rsidR="00D328D4" w:rsidRPr="00254319">
        <w:rPr>
          <w:rFonts w:ascii="Times New Roman" w:hAnsi="Times New Roman" w:cs="Times New Roman"/>
          <w:sz w:val="28"/>
          <w:szCs w:val="28"/>
        </w:rPr>
        <w:t xml:space="preserve"> за координацию вопросов </w:t>
      </w:r>
      <w:r w:rsidRPr="00254319">
        <w:rPr>
          <w:rFonts w:ascii="Times New Roman" w:hAnsi="Times New Roman" w:cs="Times New Roman"/>
          <w:sz w:val="28"/>
          <w:szCs w:val="28"/>
        </w:rPr>
        <w:t>содействия раз</w:t>
      </w:r>
      <w:r w:rsidR="00E838A4" w:rsidRPr="00254319">
        <w:rPr>
          <w:rFonts w:ascii="Times New Roman" w:hAnsi="Times New Roman" w:cs="Times New Roman"/>
          <w:sz w:val="28"/>
          <w:szCs w:val="28"/>
        </w:rPr>
        <w:t>вити</w:t>
      </w:r>
      <w:r w:rsidR="00062673" w:rsidRPr="00254319">
        <w:rPr>
          <w:rFonts w:ascii="Times New Roman" w:hAnsi="Times New Roman" w:cs="Times New Roman"/>
          <w:sz w:val="28"/>
          <w:szCs w:val="28"/>
        </w:rPr>
        <w:t>ю</w:t>
      </w:r>
      <w:r w:rsidR="00E838A4" w:rsidRPr="00254319">
        <w:rPr>
          <w:rFonts w:ascii="Times New Roman" w:hAnsi="Times New Roman" w:cs="Times New Roman"/>
          <w:sz w:val="28"/>
          <w:szCs w:val="28"/>
        </w:rPr>
        <w:t xml:space="preserve"> конкуренции в </w:t>
      </w:r>
      <w:proofErr w:type="spellStart"/>
      <w:r w:rsidR="00E838A4" w:rsidRPr="00254319">
        <w:rPr>
          <w:rFonts w:ascii="Times New Roman" w:hAnsi="Times New Roman" w:cs="Times New Roman"/>
          <w:sz w:val="28"/>
          <w:szCs w:val="28"/>
        </w:rPr>
        <w:t>ДЭРиТ</w:t>
      </w:r>
      <w:proofErr w:type="spellEnd"/>
      <w:r w:rsidR="00DD2E49" w:rsidRPr="00254319">
        <w:rPr>
          <w:rFonts w:ascii="Times New Roman" w:hAnsi="Times New Roman" w:cs="Times New Roman"/>
          <w:sz w:val="28"/>
          <w:szCs w:val="28"/>
        </w:rPr>
        <w:t xml:space="preserve"> Ивановской области</w:t>
      </w:r>
      <w:r w:rsidRPr="00254319">
        <w:rPr>
          <w:rFonts w:ascii="Times New Roman" w:hAnsi="Times New Roman" w:cs="Times New Roman"/>
          <w:sz w:val="28"/>
          <w:szCs w:val="28"/>
        </w:rPr>
        <w:t xml:space="preserve"> является </w:t>
      </w:r>
      <w:r w:rsidR="00BF349C" w:rsidRPr="00254319">
        <w:rPr>
          <w:rFonts w:ascii="Times New Roman" w:hAnsi="Times New Roman" w:cs="Times New Roman"/>
          <w:sz w:val="28"/>
          <w:szCs w:val="28"/>
        </w:rPr>
        <w:t>Бадак Людмила Сергеевна – член Правительства Ивановской области - директор Департамента</w:t>
      </w:r>
      <w:r w:rsidR="00E838A4" w:rsidRPr="00254319">
        <w:rPr>
          <w:rFonts w:ascii="Times New Roman" w:hAnsi="Times New Roman" w:cs="Times New Roman"/>
          <w:sz w:val="28"/>
          <w:szCs w:val="28"/>
        </w:rPr>
        <w:t xml:space="preserve">.   </w:t>
      </w:r>
    </w:p>
    <w:p w14:paraId="1BB9D46D" w14:textId="77777777" w:rsidR="00EC27D9" w:rsidRPr="00254319" w:rsidRDefault="00EC27D9" w:rsidP="00EC27D9">
      <w:pPr>
        <w:pStyle w:val="151"/>
        <w:shd w:val="clear" w:color="auto" w:fill="auto"/>
        <w:tabs>
          <w:tab w:val="left" w:pos="1029"/>
        </w:tabs>
        <w:spacing w:before="0" w:after="0" w:line="276" w:lineRule="auto"/>
        <w:contextualSpacing/>
        <w:rPr>
          <w:sz w:val="28"/>
          <w:szCs w:val="28"/>
        </w:rPr>
      </w:pPr>
    </w:p>
    <w:p w14:paraId="65ED489E" w14:textId="127A96CC" w:rsidR="00D328D4" w:rsidRPr="007347A4" w:rsidRDefault="00D328D4" w:rsidP="003E792C">
      <w:pPr>
        <w:pStyle w:val="40"/>
        <w:shd w:val="clear" w:color="auto" w:fill="auto"/>
        <w:spacing w:line="276" w:lineRule="auto"/>
        <w:ind w:firstLine="709"/>
        <w:contextualSpacing/>
        <w:jc w:val="both"/>
        <w:outlineLvl w:val="2"/>
        <w:rPr>
          <w:b/>
          <w:sz w:val="28"/>
          <w:szCs w:val="28"/>
        </w:rPr>
      </w:pPr>
      <w:bookmarkStart w:id="13" w:name="_Toc34039650"/>
      <w:r w:rsidRPr="00254319">
        <w:rPr>
          <w:b/>
          <w:sz w:val="28"/>
          <w:szCs w:val="28"/>
        </w:rPr>
        <w:t xml:space="preserve">2.2.1. Сведения о проведенных в отчетном периоде в </w:t>
      </w:r>
      <w:r w:rsidR="007B0FD6" w:rsidRPr="00254319">
        <w:rPr>
          <w:b/>
          <w:sz w:val="28"/>
          <w:szCs w:val="28"/>
        </w:rPr>
        <w:t xml:space="preserve">Ивановской области </w:t>
      </w:r>
      <w:r w:rsidRPr="00254319">
        <w:rPr>
          <w:b/>
          <w:sz w:val="28"/>
          <w:szCs w:val="28"/>
        </w:rPr>
        <w:t>обучающих мероприятиях и тренингах</w:t>
      </w:r>
      <w:r w:rsidRPr="007347A4">
        <w:rPr>
          <w:b/>
          <w:sz w:val="28"/>
          <w:szCs w:val="28"/>
        </w:rPr>
        <w:t xml:space="preserve"> для органов местного самоуправления по вопросам содействия развитию конкуренции</w:t>
      </w:r>
      <w:bookmarkEnd w:id="13"/>
    </w:p>
    <w:p w14:paraId="5B07B60E" w14:textId="77777777" w:rsidR="00241331" w:rsidRDefault="00241331" w:rsidP="003E792C">
      <w:pPr>
        <w:pStyle w:val="151"/>
        <w:shd w:val="clear" w:color="auto" w:fill="auto"/>
        <w:spacing w:before="0" w:after="0" w:line="276" w:lineRule="auto"/>
        <w:ind w:firstLine="709"/>
        <w:contextualSpacing/>
        <w:rPr>
          <w:sz w:val="28"/>
          <w:szCs w:val="28"/>
        </w:rPr>
      </w:pPr>
    </w:p>
    <w:p w14:paraId="22CE2B53" w14:textId="77777777" w:rsidR="005F0FDF" w:rsidRDefault="005F0FDF" w:rsidP="005F0FDF">
      <w:pPr>
        <w:pStyle w:val="151"/>
        <w:shd w:val="clear" w:color="auto" w:fill="auto"/>
        <w:spacing w:before="0" w:after="0" w:line="276" w:lineRule="auto"/>
        <w:ind w:firstLine="709"/>
        <w:contextualSpacing/>
        <w:rPr>
          <w:i w:val="0"/>
          <w:sz w:val="28"/>
          <w:szCs w:val="28"/>
        </w:rPr>
      </w:pPr>
      <w:r w:rsidRPr="005F0FDF">
        <w:rPr>
          <w:i w:val="0"/>
          <w:sz w:val="28"/>
          <w:szCs w:val="28"/>
        </w:rPr>
        <w:t>13.01.2021</w:t>
      </w:r>
      <w:r>
        <w:rPr>
          <w:i w:val="0"/>
          <w:sz w:val="28"/>
          <w:szCs w:val="28"/>
        </w:rPr>
        <w:t xml:space="preserve"> было</w:t>
      </w:r>
      <w:r w:rsidR="002873F6" w:rsidRPr="002873F6">
        <w:rPr>
          <w:i w:val="0"/>
          <w:sz w:val="28"/>
          <w:szCs w:val="28"/>
        </w:rPr>
        <w:t xml:space="preserve"> проведен</w:t>
      </w:r>
      <w:r>
        <w:rPr>
          <w:i w:val="0"/>
          <w:sz w:val="28"/>
          <w:szCs w:val="28"/>
        </w:rPr>
        <w:t>о</w:t>
      </w:r>
      <w:r w:rsidR="002873F6" w:rsidRPr="002873F6">
        <w:rPr>
          <w:i w:val="0"/>
          <w:sz w:val="28"/>
          <w:szCs w:val="28"/>
        </w:rPr>
        <w:t xml:space="preserve"> </w:t>
      </w:r>
      <w:r>
        <w:rPr>
          <w:i w:val="0"/>
          <w:sz w:val="28"/>
          <w:szCs w:val="28"/>
        </w:rPr>
        <w:t>с</w:t>
      </w:r>
      <w:r w:rsidR="00EC296E" w:rsidRPr="00EC296E">
        <w:rPr>
          <w:i w:val="0"/>
          <w:sz w:val="28"/>
          <w:szCs w:val="28"/>
        </w:rPr>
        <w:t>овещание в формате видео-конференц-связи по вопросам проведения мониторинга состояния конкурентной среды за 2020 год</w:t>
      </w:r>
      <w:r w:rsidR="00EC296E" w:rsidRPr="005F0FDF">
        <w:rPr>
          <w:i w:val="0"/>
          <w:sz w:val="28"/>
          <w:szCs w:val="28"/>
        </w:rPr>
        <w:t>.</w:t>
      </w:r>
      <w:r w:rsidRPr="005F0FDF">
        <w:rPr>
          <w:i w:val="0"/>
          <w:sz w:val="28"/>
          <w:szCs w:val="28"/>
        </w:rPr>
        <w:t xml:space="preserve"> </w:t>
      </w:r>
    </w:p>
    <w:p w14:paraId="19B10F53" w14:textId="5A60C9D2" w:rsidR="00730ACE" w:rsidRPr="005F0FDF" w:rsidRDefault="005F0FDF" w:rsidP="005F0FDF">
      <w:pPr>
        <w:pStyle w:val="151"/>
        <w:shd w:val="clear" w:color="auto" w:fill="auto"/>
        <w:spacing w:before="0" w:after="0" w:line="276" w:lineRule="auto"/>
        <w:ind w:firstLine="709"/>
        <w:contextualSpacing/>
        <w:rPr>
          <w:i w:val="0"/>
          <w:sz w:val="28"/>
          <w:szCs w:val="28"/>
        </w:rPr>
      </w:pPr>
      <w:r w:rsidRPr="005F0FDF">
        <w:rPr>
          <w:i w:val="0"/>
          <w:sz w:val="28"/>
          <w:szCs w:val="28"/>
        </w:rPr>
        <w:t>Обозначенное мероприятие было организовано в</w:t>
      </w:r>
      <w:r w:rsidR="00730ACE" w:rsidRPr="005F0FDF">
        <w:rPr>
          <w:i w:val="0"/>
          <w:sz w:val="28"/>
          <w:szCs w:val="28"/>
        </w:rPr>
        <w:t xml:space="preserve"> целях повышения эффективности работы по внедрению Стандарта в регионе.</w:t>
      </w:r>
    </w:p>
    <w:p w14:paraId="38A5A996" w14:textId="2ED5E8CC" w:rsidR="00730ACE" w:rsidRPr="003E792C" w:rsidRDefault="00730ACE" w:rsidP="00730ACE">
      <w:pPr>
        <w:spacing w:line="276" w:lineRule="auto"/>
        <w:ind w:firstLine="709"/>
        <w:contextualSpacing/>
        <w:jc w:val="both"/>
        <w:rPr>
          <w:rFonts w:ascii="Times New Roman" w:hAnsi="Times New Roman" w:cs="Times New Roman"/>
          <w:color w:val="auto"/>
          <w:sz w:val="28"/>
          <w:szCs w:val="28"/>
        </w:rPr>
      </w:pPr>
      <w:r w:rsidRPr="003E792C">
        <w:rPr>
          <w:rFonts w:ascii="Times New Roman" w:hAnsi="Times New Roman" w:cs="Times New Roman"/>
          <w:color w:val="auto"/>
          <w:sz w:val="28"/>
          <w:szCs w:val="28"/>
        </w:rPr>
        <w:t>На с</w:t>
      </w:r>
      <w:r w:rsidR="006F1092">
        <w:rPr>
          <w:rFonts w:ascii="Times New Roman" w:hAnsi="Times New Roman" w:cs="Times New Roman"/>
          <w:color w:val="auto"/>
          <w:sz w:val="28"/>
          <w:szCs w:val="28"/>
        </w:rPr>
        <w:t xml:space="preserve">овещании </w:t>
      </w:r>
      <w:r w:rsidRPr="003E792C">
        <w:rPr>
          <w:rFonts w:ascii="Times New Roman" w:hAnsi="Times New Roman" w:cs="Times New Roman"/>
          <w:color w:val="auto"/>
          <w:sz w:val="28"/>
          <w:szCs w:val="28"/>
        </w:rPr>
        <w:t>обсуждались вопросы проведения мониторинга состояния и развития конкурентной среды на рынках товаров, работ и услуг в муниципальн</w:t>
      </w:r>
      <w:r w:rsidR="005F0FDF">
        <w:rPr>
          <w:rFonts w:ascii="Times New Roman" w:hAnsi="Times New Roman" w:cs="Times New Roman"/>
          <w:color w:val="auto"/>
          <w:sz w:val="28"/>
          <w:szCs w:val="28"/>
        </w:rPr>
        <w:t>ых</w:t>
      </w:r>
      <w:r w:rsidRPr="003E792C">
        <w:rPr>
          <w:rFonts w:ascii="Times New Roman" w:hAnsi="Times New Roman" w:cs="Times New Roman"/>
          <w:color w:val="auto"/>
          <w:sz w:val="28"/>
          <w:szCs w:val="28"/>
        </w:rPr>
        <w:t xml:space="preserve"> образовани</w:t>
      </w:r>
      <w:r w:rsidR="005F0FDF">
        <w:rPr>
          <w:rFonts w:ascii="Times New Roman" w:hAnsi="Times New Roman" w:cs="Times New Roman"/>
          <w:color w:val="auto"/>
          <w:sz w:val="28"/>
          <w:szCs w:val="28"/>
        </w:rPr>
        <w:t>ях</w:t>
      </w:r>
      <w:r w:rsidR="008E16A9">
        <w:rPr>
          <w:rFonts w:ascii="Times New Roman" w:hAnsi="Times New Roman" w:cs="Times New Roman"/>
          <w:color w:val="auto"/>
          <w:sz w:val="28"/>
          <w:szCs w:val="28"/>
        </w:rPr>
        <w:t>,</w:t>
      </w:r>
      <w:r w:rsidRPr="003E792C">
        <w:rPr>
          <w:rFonts w:ascii="Times New Roman" w:hAnsi="Times New Roman" w:cs="Times New Roman"/>
          <w:color w:val="auto"/>
          <w:sz w:val="28"/>
          <w:szCs w:val="28"/>
        </w:rPr>
        <w:t xml:space="preserve"> в том числе источники данных для мониторинга, механизм организации анкетирования, рекомендации по составлению выборки респондентов, принципы анализа информации.</w:t>
      </w:r>
    </w:p>
    <w:p w14:paraId="12C254A0" w14:textId="3B6379EA" w:rsidR="00730ACE" w:rsidRPr="003E792C" w:rsidRDefault="00730ACE" w:rsidP="00730ACE">
      <w:pPr>
        <w:spacing w:line="276" w:lineRule="auto"/>
        <w:ind w:firstLine="709"/>
        <w:contextualSpacing/>
        <w:jc w:val="both"/>
        <w:rPr>
          <w:rFonts w:ascii="Times New Roman" w:hAnsi="Times New Roman" w:cs="Times New Roman"/>
          <w:color w:val="auto"/>
          <w:sz w:val="28"/>
          <w:szCs w:val="28"/>
        </w:rPr>
      </w:pPr>
      <w:r w:rsidRPr="003E792C">
        <w:rPr>
          <w:rFonts w:ascii="Times New Roman" w:hAnsi="Times New Roman" w:cs="Times New Roman"/>
          <w:color w:val="auto"/>
          <w:sz w:val="28"/>
          <w:szCs w:val="28"/>
        </w:rPr>
        <w:t xml:space="preserve">Участники </w:t>
      </w:r>
      <w:r w:rsidR="00C50AC1">
        <w:rPr>
          <w:rFonts w:ascii="Times New Roman" w:hAnsi="Times New Roman" w:cs="Times New Roman"/>
          <w:color w:val="auto"/>
          <w:sz w:val="28"/>
          <w:szCs w:val="28"/>
        </w:rPr>
        <w:t>совещания</w:t>
      </w:r>
      <w:r w:rsidRPr="003E792C">
        <w:rPr>
          <w:rFonts w:ascii="Times New Roman" w:hAnsi="Times New Roman" w:cs="Times New Roman"/>
          <w:color w:val="auto"/>
          <w:sz w:val="28"/>
          <w:szCs w:val="28"/>
        </w:rPr>
        <w:t xml:space="preserve"> смогли получить ответы на все интересующие их вопросы в части организации работы в муниципальных образованиях по внедрению Стандарта.</w:t>
      </w:r>
    </w:p>
    <w:p w14:paraId="4F98105A" w14:textId="61D59133" w:rsidR="00730ACE" w:rsidRDefault="005F0FDF" w:rsidP="003E792C">
      <w:pPr>
        <w:pStyle w:val="151"/>
        <w:shd w:val="clear" w:color="auto" w:fill="auto"/>
        <w:tabs>
          <w:tab w:val="left" w:pos="1057"/>
        </w:tabs>
        <w:spacing w:before="0" w:after="0" w:line="276" w:lineRule="auto"/>
        <w:ind w:firstLine="709"/>
        <w:contextualSpacing/>
        <w:rPr>
          <w:i w:val="0"/>
          <w:sz w:val="28"/>
          <w:szCs w:val="28"/>
        </w:rPr>
      </w:pPr>
      <w:r w:rsidRPr="00EC296E">
        <w:rPr>
          <w:i w:val="0"/>
          <w:sz w:val="28"/>
          <w:szCs w:val="28"/>
        </w:rPr>
        <w:t>Количество участников  - 27.</w:t>
      </w:r>
    </w:p>
    <w:p w14:paraId="7B5E4A7F" w14:textId="77777777" w:rsidR="00DD2E49" w:rsidRPr="00951E73" w:rsidRDefault="00DD2E49" w:rsidP="003E792C">
      <w:pPr>
        <w:pStyle w:val="151"/>
        <w:shd w:val="clear" w:color="auto" w:fill="auto"/>
        <w:tabs>
          <w:tab w:val="left" w:pos="1057"/>
        </w:tabs>
        <w:spacing w:before="0" w:after="0" w:line="276" w:lineRule="auto"/>
        <w:ind w:firstLine="709"/>
        <w:contextualSpacing/>
        <w:rPr>
          <w:i w:val="0"/>
          <w:sz w:val="28"/>
          <w:szCs w:val="28"/>
        </w:rPr>
      </w:pPr>
    </w:p>
    <w:p w14:paraId="6C100200" w14:textId="77777777" w:rsidR="00D328D4" w:rsidRPr="003B33DE" w:rsidRDefault="00D328D4" w:rsidP="00AB5FC7">
      <w:pPr>
        <w:pStyle w:val="40"/>
        <w:numPr>
          <w:ilvl w:val="0"/>
          <w:numId w:val="2"/>
        </w:numPr>
        <w:shd w:val="clear" w:color="auto" w:fill="auto"/>
        <w:tabs>
          <w:tab w:val="left" w:pos="1873"/>
        </w:tabs>
        <w:spacing w:line="276" w:lineRule="auto"/>
        <w:ind w:firstLine="709"/>
        <w:contextualSpacing/>
        <w:jc w:val="both"/>
        <w:outlineLvl w:val="2"/>
        <w:rPr>
          <w:b/>
          <w:sz w:val="28"/>
          <w:szCs w:val="28"/>
        </w:rPr>
      </w:pPr>
      <w:bookmarkStart w:id="14" w:name="_Toc34039651"/>
      <w:r w:rsidRPr="003B33DE">
        <w:rPr>
          <w:b/>
          <w:sz w:val="28"/>
          <w:szCs w:val="28"/>
        </w:rPr>
        <w:t>Формирование рейтинга муниципальных образований по содействию развитию конкуренции и обеспечению условий для формирования благоприятного инвестиционного климата</w:t>
      </w:r>
      <w:bookmarkEnd w:id="14"/>
      <w:r w:rsidRPr="003B33DE">
        <w:rPr>
          <w:b/>
          <w:sz w:val="28"/>
          <w:szCs w:val="28"/>
        </w:rPr>
        <w:t xml:space="preserve"> </w:t>
      </w:r>
    </w:p>
    <w:p w14:paraId="3D29A812" w14:textId="77777777" w:rsidR="00241331" w:rsidRPr="003E792C" w:rsidRDefault="00241331" w:rsidP="003E792C">
      <w:pPr>
        <w:pStyle w:val="151"/>
        <w:shd w:val="clear" w:color="auto" w:fill="auto"/>
        <w:spacing w:before="0" w:after="0" w:line="276" w:lineRule="auto"/>
        <w:ind w:firstLine="709"/>
        <w:contextualSpacing/>
        <w:rPr>
          <w:sz w:val="28"/>
          <w:szCs w:val="28"/>
        </w:rPr>
      </w:pPr>
    </w:p>
    <w:p w14:paraId="02218DF0" w14:textId="0E994457" w:rsidR="00484223" w:rsidRPr="003E792C" w:rsidRDefault="009538E9" w:rsidP="000B2280">
      <w:pPr>
        <w:spacing w:line="276" w:lineRule="auto"/>
        <w:ind w:firstLine="709"/>
        <w:contextualSpacing/>
        <w:jc w:val="both"/>
        <w:rPr>
          <w:rFonts w:ascii="Times New Roman" w:hAnsi="Times New Roman" w:cs="Times New Roman"/>
          <w:color w:val="auto"/>
          <w:sz w:val="28"/>
          <w:szCs w:val="28"/>
          <w:lang w:eastAsia="en-US"/>
        </w:rPr>
      </w:pPr>
      <w:r>
        <w:rPr>
          <w:rFonts w:ascii="Times New Roman" w:hAnsi="Times New Roman" w:cs="Times New Roman"/>
          <w:color w:val="auto"/>
          <w:sz w:val="28"/>
          <w:szCs w:val="28"/>
          <w:lang w:eastAsia="en-US"/>
        </w:rPr>
        <w:t>М</w:t>
      </w:r>
      <w:r w:rsidR="00484223" w:rsidRPr="003E792C">
        <w:rPr>
          <w:rFonts w:ascii="Times New Roman" w:hAnsi="Times New Roman" w:cs="Times New Roman"/>
          <w:color w:val="auto"/>
          <w:sz w:val="28"/>
          <w:szCs w:val="28"/>
          <w:lang w:eastAsia="en-US"/>
        </w:rPr>
        <w:t>етодика оценки деятельности муниципальных образований Ивановской области по содействию развитию конкуренции и обеспечению условий для благопр</w:t>
      </w:r>
      <w:r w:rsidR="00F671C8">
        <w:rPr>
          <w:rFonts w:ascii="Times New Roman" w:hAnsi="Times New Roman" w:cs="Times New Roman"/>
          <w:color w:val="auto"/>
          <w:sz w:val="28"/>
          <w:szCs w:val="28"/>
          <w:lang w:eastAsia="en-US"/>
        </w:rPr>
        <w:t>иятного инвестиционного климата (далее – Методика)</w:t>
      </w:r>
      <w:r w:rsidR="00484223" w:rsidRPr="003E792C">
        <w:rPr>
          <w:rFonts w:ascii="Times New Roman" w:hAnsi="Times New Roman" w:cs="Times New Roman"/>
          <w:color w:val="auto"/>
          <w:sz w:val="28"/>
          <w:szCs w:val="28"/>
          <w:lang w:eastAsia="en-US"/>
        </w:rPr>
        <w:t xml:space="preserve"> утвержден</w:t>
      </w:r>
      <w:r w:rsidR="00F671C8">
        <w:rPr>
          <w:rFonts w:ascii="Times New Roman" w:hAnsi="Times New Roman" w:cs="Times New Roman"/>
          <w:color w:val="auto"/>
          <w:sz w:val="28"/>
          <w:szCs w:val="28"/>
          <w:lang w:eastAsia="en-US"/>
        </w:rPr>
        <w:t>а</w:t>
      </w:r>
      <w:r w:rsidR="00484223" w:rsidRPr="003E792C">
        <w:rPr>
          <w:rFonts w:ascii="Times New Roman" w:hAnsi="Times New Roman" w:cs="Times New Roman"/>
          <w:color w:val="auto"/>
          <w:sz w:val="28"/>
          <w:szCs w:val="28"/>
          <w:lang w:eastAsia="en-US"/>
        </w:rPr>
        <w:t xml:space="preserve"> </w:t>
      </w:r>
      <w:r w:rsidR="00F671C8">
        <w:rPr>
          <w:rFonts w:ascii="Times New Roman" w:hAnsi="Times New Roman" w:cs="Times New Roman"/>
          <w:color w:val="auto"/>
          <w:sz w:val="28"/>
          <w:szCs w:val="28"/>
          <w:lang w:eastAsia="en-US"/>
        </w:rPr>
        <w:t>р</w:t>
      </w:r>
      <w:r w:rsidR="00484223" w:rsidRPr="003E792C">
        <w:rPr>
          <w:rFonts w:ascii="Times New Roman" w:hAnsi="Times New Roman" w:cs="Times New Roman"/>
          <w:color w:val="auto"/>
          <w:sz w:val="28"/>
          <w:szCs w:val="28"/>
          <w:lang w:eastAsia="en-US"/>
        </w:rPr>
        <w:t xml:space="preserve">аспоряжением </w:t>
      </w:r>
      <w:proofErr w:type="spellStart"/>
      <w:r w:rsidR="00F671C8" w:rsidRPr="00254319">
        <w:rPr>
          <w:rFonts w:ascii="Times New Roman" w:hAnsi="Times New Roman" w:cs="Times New Roman"/>
          <w:sz w:val="28"/>
          <w:szCs w:val="28"/>
        </w:rPr>
        <w:t>ДЭРиТ</w:t>
      </w:r>
      <w:proofErr w:type="spellEnd"/>
      <w:r w:rsidR="00F671C8" w:rsidRPr="00254319">
        <w:rPr>
          <w:rFonts w:ascii="Times New Roman" w:hAnsi="Times New Roman" w:cs="Times New Roman"/>
          <w:sz w:val="28"/>
          <w:szCs w:val="28"/>
        </w:rPr>
        <w:t xml:space="preserve"> Ивановской области</w:t>
      </w:r>
      <w:r w:rsidR="00484223" w:rsidRPr="003E792C">
        <w:rPr>
          <w:rFonts w:ascii="Times New Roman" w:hAnsi="Times New Roman" w:cs="Times New Roman"/>
          <w:color w:val="auto"/>
          <w:sz w:val="28"/>
          <w:szCs w:val="28"/>
          <w:lang w:eastAsia="en-US"/>
        </w:rPr>
        <w:t xml:space="preserve"> </w:t>
      </w:r>
      <w:r w:rsidR="00F671C8" w:rsidRPr="003E792C">
        <w:rPr>
          <w:rFonts w:ascii="Times New Roman" w:hAnsi="Times New Roman" w:cs="Times New Roman"/>
          <w:color w:val="auto"/>
          <w:sz w:val="28"/>
          <w:szCs w:val="28"/>
          <w:lang w:eastAsia="en-US"/>
        </w:rPr>
        <w:t xml:space="preserve">от 24.01.2020 </w:t>
      </w:r>
      <w:r w:rsidR="00484223" w:rsidRPr="003E792C">
        <w:rPr>
          <w:rFonts w:ascii="Times New Roman" w:hAnsi="Times New Roman" w:cs="Times New Roman"/>
          <w:color w:val="auto"/>
          <w:sz w:val="28"/>
          <w:szCs w:val="28"/>
          <w:lang w:eastAsia="en-US"/>
        </w:rPr>
        <w:t xml:space="preserve">№ 15-р </w:t>
      </w:r>
      <w:r w:rsidR="00B220DD">
        <w:rPr>
          <w:rFonts w:ascii="Times New Roman" w:hAnsi="Times New Roman" w:cs="Times New Roman"/>
          <w:color w:val="auto"/>
          <w:sz w:val="28"/>
          <w:szCs w:val="28"/>
          <w:lang w:eastAsia="en-US"/>
        </w:rPr>
        <w:t>«</w:t>
      </w:r>
      <w:r w:rsidR="00484223" w:rsidRPr="003E792C">
        <w:rPr>
          <w:rFonts w:ascii="Times New Roman" w:hAnsi="Times New Roman" w:cs="Times New Roman"/>
          <w:color w:val="auto"/>
          <w:sz w:val="28"/>
          <w:szCs w:val="28"/>
          <w:lang w:eastAsia="en-US"/>
        </w:rPr>
        <w:t>О формировании рейтинга городских округов и муниципальных районов Ивановской области в части их деятельности по содействию развитию конкуренции и обеспечению условий для благоприятного инвестиционного климата</w:t>
      </w:r>
      <w:r w:rsidR="00B220DD">
        <w:rPr>
          <w:rFonts w:ascii="Times New Roman" w:hAnsi="Times New Roman" w:cs="Times New Roman"/>
          <w:color w:val="auto"/>
          <w:sz w:val="28"/>
          <w:szCs w:val="28"/>
          <w:lang w:eastAsia="en-US"/>
        </w:rPr>
        <w:t>»</w:t>
      </w:r>
      <w:r w:rsidR="00484223" w:rsidRPr="003E792C">
        <w:rPr>
          <w:rFonts w:ascii="Times New Roman" w:hAnsi="Times New Roman" w:cs="Times New Roman"/>
          <w:color w:val="auto"/>
          <w:sz w:val="28"/>
          <w:szCs w:val="28"/>
          <w:lang w:eastAsia="en-US"/>
        </w:rPr>
        <w:t xml:space="preserve">. </w:t>
      </w:r>
    </w:p>
    <w:p w14:paraId="5C4EEA08" w14:textId="1DC012CA" w:rsidR="00484223" w:rsidRPr="003E792C" w:rsidRDefault="00484223" w:rsidP="000B2280">
      <w:pPr>
        <w:spacing w:line="276" w:lineRule="auto"/>
        <w:ind w:firstLine="709"/>
        <w:contextualSpacing/>
        <w:jc w:val="both"/>
        <w:rPr>
          <w:rFonts w:ascii="Times New Roman" w:hAnsi="Times New Roman" w:cs="Times New Roman"/>
          <w:color w:val="auto"/>
          <w:sz w:val="28"/>
          <w:szCs w:val="28"/>
          <w:lang w:eastAsia="en-US"/>
        </w:rPr>
      </w:pPr>
      <w:r w:rsidRPr="003E792C">
        <w:rPr>
          <w:rFonts w:ascii="Times New Roman" w:hAnsi="Times New Roman" w:cs="Times New Roman"/>
          <w:color w:val="auto"/>
          <w:sz w:val="28"/>
          <w:szCs w:val="28"/>
          <w:lang w:eastAsia="en-US"/>
        </w:rPr>
        <w:t xml:space="preserve">Ссылка на документ в </w:t>
      </w:r>
      <w:r w:rsidR="00F671C8">
        <w:rPr>
          <w:rFonts w:ascii="Times New Roman" w:hAnsi="Times New Roman" w:cs="Times New Roman"/>
          <w:color w:val="auto"/>
          <w:sz w:val="28"/>
          <w:szCs w:val="28"/>
          <w:lang w:eastAsia="en-US"/>
        </w:rPr>
        <w:t>и</w:t>
      </w:r>
      <w:r w:rsidR="00127018">
        <w:rPr>
          <w:rFonts w:ascii="Times New Roman" w:hAnsi="Times New Roman" w:cs="Times New Roman"/>
          <w:color w:val="auto"/>
          <w:sz w:val="28"/>
          <w:szCs w:val="28"/>
          <w:lang w:eastAsia="en-US"/>
        </w:rPr>
        <w:t xml:space="preserve">нформационно-телекоммуникационной сети </w:t>
      </w:r>
      <w:r w:rsidR="00B220DD">
        <w:rPr>
          <w:rFonts w:ascii="Times New Roman" w:hAnsi="Times New Roman" w:cs="Times New Roman"/>
          <w:color w:val="auto"/>
          <w:sz w:val="28"/>
          <w:szCs w:val="28"/>
          <w:lang w:eastAsia="en-US"/>
        </w:rPr>
        <w:t>«</w:t>
      </w:r>
      <w:r w:rsidR="00127018">
        <w:rPr>
          <w:rFonts w:ascii="Times New Roman" w:hAnsi="Times New Roman" w:cs="Times New Roman"/>
          <w:color w:val="auto"/>
          <w:sz w:val="28"/>
          <w:szCs w:val="28"/>
          <w:lang w:eastAsia="en-US"/>
        </w:rPr>
        <w:t>Интернет</w:t>
      </w:r>
      <w:r w:rsidR="00B220DD">
        <w:rPr>
          <w:rFonts w:ascii="Times New Roman" w:hAnsi="Times New Roman" w:cs="Times New Roman"/>
          <w:color w:val="auto"/>
          <w:sz w:val="28"/>
          <w:szCs w:val="28"/>
          <w:lang w:eastAsia="en-US"/>
        </w:rPr>
        <w:t>»</w:t>
      </w:r>
      <w:r w:rsidRPr="003E792C">
        <w:rPr>
          <w:rFonts w:ascii="Times New Roman" w:hAnsi="Times New Roman" w:cs="Times New Roman"/>
          <w:color w:val="auto"/>
          <w:sz w:val="28"/>
          <w:szCs w:val="28"/>
          <w:lang w:eastAsia="en-US"/>
        </w:rPr>
        <w:t>:</w:t>
      </w:r>
    </w:p>
    <w:p w14:paraId="5A751770" w14:textId="77777777" w:rsidR="00484223" w:rsidRPr="003E792C" w:rsidRDefault="00484223" w:rsidP="00F671C8">
      <w:pPr>
        <w:spacing w:line="276" w:lineRule="auto"/>
        <w:contextualSpacing/>
        <w:jc w:val="both"/>
        <w:rPr>
          <w:rFonts w:ascii="Times New Roman" w:hAnsi="Times New Roman" w:cs="Times New Roman"/>
          <w:color w:val="auto"/>
          <w:sz w:val="28"/>
          <w:szCs w:val="28"/>
          <w:lang w:eastAsia="en-US"/>
        </w:rPr>
      </w:pPr>
      <w:r w:rsidRPr="00F671C8">
        <w:rPr>
          <w:rFonts w:ascii="Times New Roman" w:hAnsi="Times New Roman" w:cs="Times New Roman"/>
          <w:color w:val="auto"/>
          <w:sz w:val="28"/>
          <w:szCs w:val="28"/>
          <w:u w:val="single"/>
          <w:lang w:eastAsia="en-US"/>
        </w:rPr>
        <w:t>http://derit.ivanovoobl.ru/deyatelnost/vnedrenie-standarta-razvitiya-konkurentsii/</w:t>
      </w:r>
      <w:r w:rsidRPr="003E792C">
        <w:rPr>
          <w:rFonts w:ascii="Times New Roman" w:hAnsi="Times New Roman" w:cs="Times New Roman"/>
          <w:color w:val="auto"/>
          <w:sz w:val="28"/>
          <w:szCs w:val="28"/>
          <w:lang w:eastAsia="en-US"/>
        </w:rPr>
        <w:t>.</w:t>
      </w:r>
    </w:p>
    <w:p w14:paraId="59110F0F" w14:textId="171F9BA9" w:rsidR="00484223" w:rsidRDefault="00484223" w:rsidP="000B2280">
      <w:pPr>
        <w:spacing w:line="276" w:lineRule="auto"/>
        <w:ind w:firstLine="709"/>
        <w:contextualSpacing/>
        <w:jc w:val="both"/>
        <w:rPr>
          <w:rFonts w:ascii="Times New Roman" w:hAnsi="Times New Roman" w:cs="Times New Roman"/>
          <w:color w:val="auto"/>
          <w:sz w:val="28"/>
          <w:szCs w:val="28"/>
          <w:lang w:eastAsia="en-US"/>
        </w:rPr>
      </w:pPr>
      <w:r w:rsidRPr="003E792C">
        <w:rPr>
          <w:rFonts w:ascii="Times New Roman" w:hAnsi="Times New Roman" w:cs="Times New Roman"/>
          <w:color w:val="auto"/>
          <w:sz w:val="28"/>
          <w:szCs w:val="28"/>
          <w:lang w:eastAsia="en-US"/>
        </w:rPr>
        <w:lastRenderedPageBreak/>
        <w:t xml:space="preserve">В соответствии с Методикой были рассчитаны показатели эффективности деятельности органов местного самоуправления городских округов и муниципальных районов Ивановской области и сформирован </w:t>
      </w:r>
      <w:r w:rsidR="008E16A9">
        <w:rPr>
          <w:rFonts w:ascii="Times New Roman" w:hAnsi="Times New Roman" w:cs="Times New Roman"/>
          <w:color w:val="auto"/>
          <w:sz w:val="28"/>
          <w:szCs w:val="28"/>
          <w:lang w:eastAsia="en-US"/>
        </w:rPr>
        <w:t>р</w:t>
      </w:r>
      <w:r w:rsidRPr="003E792C">
        <w:rPr>
          <w:rFonts w:ascii="Times New Roman" w:hAnsi="Times New Roman" w:cs="Times New Roman"/>
          <w:color w:val="auto"/>
          <w:sz w:val="28"/>
          <w:szCs w:val="28"/>
          <w:lang w:eastAsia="en-US"/>
        </w:rPr>
        <w:t xml:space="preserve">ейтинг </w:t>
      </w:r>
      <w:r w:rsidR="001D4DA4">
        <w:rPr>
          <w:rFonts w:ascii="Times New Roman" w:hAnsi="Times New Roman" w:cs="Times New Roman"/>
          <w:color w:val="auto"/>
          <w:sz w:val="28"/>
          <w:szCs w:val="28"/>
          <w:lang w:eastAsia="en-US"/>
        </w:rPr>
        <w:t>муниципальных образований</w:t>
      </w:r>
      <w:r w:rsidR="00EC296E">
        <w:rPr>
          <w:rFonts w:ascii="Times New Roman" w:hAnsi="Times New Roman" w:cs="Times New Roman"/>
          <w:color w:val="auto"/>
          <w:sz w:val="28"/>
          <w:szCs w:val="28"/>
          <w:lang w:eastAsia="en-US"/>
        </w:rPr>
        <w:t xml:space="preserve"> Ивановской области за 202</w:t>
      </w:r>
      <w:r w:rsidR="00730ACE">
        <w:rPr>
          <w:rFonts w:ascii="Times New Roman" w:hAnsi="Times New Roman" w:cs="Times New Roman"/>
          <w:color w:val="auto"/>
          <w:sz w:val="28"/>
          <w:szCs w:val="28"/>
          <w:lang w:eastAsia="en-US"/>
        </w:rPr>
        <w:t>1</w:t>
      </w:r>
      <w:r w:rsidRPr="003E792C">
        <w:rPr>
          <w:rFonts w:ascii="Times New Roman" w:hAnsi="Times New Roman" w:cs="Times New Roman"/>
          <w:color w:val="auto"/>
          <w:sz w:val="28"/>
          <w:szCs w:val="28"/>
          <w:lang w:eastAsia="en-US"/>
        </w:rPr>
        <w:t xml:space="preserve"> год. Итоговый рейтинг </w:t>
      </w:r>
      <w:r w:rsidR="001D4DA4" w:rsidRPr="003E792C">
        <w:rPr>
          <w:rFonts w:ascii="Times New Roman" w:hAnsi="Times New Roman" w:cs="Times New Roman"/>
          <w:color w:val="auto"/>
          <w:sz w:val="28"/>
          <w:szCs w:val="28"/>
          <w:lang w:eastAsia="en-US"/>
        </w:rPr>
        <w:t xml:space="preserve">городских округов и муниципальных районов </w:t>
      </w:r>
      <w:r w:rsidR="001D4DA4">
        <w:rPr>
          <w:rFonts w:ascii="Times New Roman" w:hAnsi="Times New Roman" w:cs="Times New Roman"/>
          <w:color w:val="auto"/>
          <w:sz w:val="28"/>
          <w:szCs w:val="28"/>
          <w:lang w:eastAsia="en-US"/>
        </w:rPr>
        <w:t xml:space="preserve">Ивановской области </w:t>
      </w:r>
      <w:r w:rsidRPr="003E792C">
        <w:rPr>
          <w:rFonts w:ascii="Times New Roman" w:hAnsi="Times New Roman" w:cs="Times New Roman"/>
          <w:color w:val="auto"/>
          <w:sz w:val="28"/>
          <w:szCs w:val="28"/>
          <w:lang w:eastAsia="en-US"/>
        </w:rPr>
        <w:t>за 20</w:t>
      </w:r>
      <w:r w:rsidR="00EC296E">
        <w:rPr>
          <w:rFonts w:ascii="Times New Roman" w:hAnsi="Times New Roman" w:cs="Times New Roman"/>
          <w:color w:val="auto"/>
          <w:sz w:val="28"/>
          <w:szCs w:val="28"/>
          <w:lang w:eastAsia="en-US"/>
        </w:rPr>
        <w:t>2</w:t>
      </w:r>
      <w:r w:rsidR="00730ACE">
        <w:rPr>
          <w:rFonts w:ascii="Times New Roman" w:hAnsi="Times New Roman" w:cs="Times New Roman"/>
          <w:color w:val="auto"/>
          <w:sz w:val="28"/>
          <w:szCs w:val="28"/>
          <w:lang w:eastAsia="en-US"/>
        </w:rPr>
        <w:t>1</w:t>
      </w:r>
      <w:r w:rsidRPr="003E792C">
        <w:rPr>
          <w:rFonts w:ascii="Times New Roman" w:hAnsi="Times New Roman" w:cs="Times New Roman"/>
          <w:color w:val="auto"/>
          <w:sz w:val="28"/>
          <w:szCs w:val="28"/>
          <w:lang w:eastAsia="en-US"/>
        </w:rPr>
        <w:t xml:space="preserve"> год опубликован на сайте </w:t>
      </w:r>
      <w:proofErr w:type="spellStart"/>
      <w:r w:rsidR="00004FCB" w:rsidRPr="00254319">
        <w:rPr>
          <w:rFonts w:ascii="Times New Roman" w:hAnsi="Times New Roman" w:cs="Times New Roman"/>
          <w:sz w:val="28"/>
          <w:szCs w:val="28"/>
        </w:rPr>
        <w:t>ДЭРиТ</w:t>
      </w:r>
      <w:proofErr w:type="spellEnd"/>
      <w:r w:rsidR="00004FCB" w:rsidRPr="00254319">
        <w:rPr>
          <w:rFonts w:ascii="Times New Roman" w:hAnsi="Times New Roman" w:cs="Times New Roman"/>
          <w:sz w:val="28"/>
          <w:szCs w:val="28"/>
        </w:rPr>
        <w:t xml:space="preserve"> Ивановской области</w:t>
      </w:r>
      <w:r w:rsidRPr="003E792C">
        <w:rPr>
          <w:rFonts w:ascii="Times New Roman" w:hAnsi="Times New Roman" w:cs="Times New Roman"/>
          <w:color w:val="auto"/>
          <w:sz w:val="28"/>
          <w:szCs w:val="28"/>
          <w:lang w:eastAsia="en-US"/>
        </w:rPr>
        <w:t xml:space="preserve">. </w:t>
      </w:r>
    </w:p>
    <w:p w14:paraId="7E7B9773" w14:textId="5ED89728" w:rsidR="00484223" w:rsidRPr="00730ACE" w:rsidRDefault="00484223" w:rsidP="003E792C">
      <w:pPr>
        <w:pStyle w:val="151"/>
        <w:shd w:val="clear" w:color="auto" w:fill="auto"/>
        <w:spacing w:before="0" w:after="0" w:line="276" w:lineRule="auto"/>
        <w:ind w:firstLine="709"/>
        <w:contextualSpacing/>
        <w:rPr>
          <w:i w:val="0"/>
          <w:iCs w:val="0"/>
          <w:sz w:val="28"/>
          <w:szCs w:val="28"/>
        </w:rPr>
      </w:pPr>
      <w:r w:rsidRPr="00730ACE">
        <w:rPr>
          <w:i w:val="0"/>
          <w:iCs w:val="0"/>
          <w:sz w:val="28"/>
          <w:szCs w:val="28"/>
        </w:rPr>
        <w:t xml:space="preserve">Ссылка на документ в </w:t>
      </w:r>
      <w:r w:rsidR="00004FCB">
        <w:rPr>
          <w:i w:val="0"/>
          <w:iCs w:val="0"/>
          <w:sz w:val="28"/>
          <w:szCs w:val="28"/>
        </w:rPr>
        <w:t>и</w:t>
      </w:r>
      <w:r w:rsidR="00127018" w:rsidRPr="00730ACE">
        <w:rPr>
          <w:i w:val="0"/>
          <w:iCs w:val="0"/>
          <w:sz w:val="28"/>
          <w:szCs w:val="28"/>
        </w:rPr>
        <w:t xml:space="preserve">нформационно-телекоммуникационной сети </w:t>
      </w:r>
      <w:r w:rsidR="00B220DD">
        <w:rPr>
          <w:i w:val="0"/>
          <w:iCs w:val="0"/>
          <w:sz w:val="28"/>
          <w:szCs w:val="28"/>
        </w:rPr>
        <w:t>«</w:t>
      </w:r>
      <w:r w:rsidR="00127018" w:rsidRPr="00730ACE">
        <w:rPr>
          <w:i w:val="0"/>
          <w:iCs w:val="0"/>
          <w:sz w:val="28"/>
          <w:szCs w:val="28"/>
        </w:rPr>
        <w:t>Интернет</w:t>
      </w:r>
      <w:r w:rsidR="00B220DD">
        <w:rPr>
          <w:i w:val="0"/>
          <w:iCs w:val="0"/>
          <w:sz w:val="28"/>
          <w:szCs w:val="28"/>
        </w:rPr>
        <w:t>»</w:t>
      </w:r>
      <w:r w:rsidRPr="00730ACE">
        <w:rPr>
          <w:i w:val="0"/>
          <w:iCs w:val="0"/>
          <w:sz w:val="28"/>
          <w:szCs w:val="28"/>
        </w:rPr>
        <w:t xml:space="preserve">: </w:t>
      </w:r>
      <w:r w:rsidRPr="00004FCB">
        <w:rPr>
          <w:i w:val="0"/>
          <w:iCs w:val="0"/>
          <w:sz w:val="28"/>
          <w:szCs w:val="28"/>
          <w:u w:val="single"/>
        </w:rPr>
        <w:t>http://derit.ivanovoobl.ru/deyatelnost/vnedrenie-standarta-razvitiya-konkurentsii/</w:t>
      </w:r>
      <w:r w:rsidRPr="00730ACE">
        <w:rPr>
          <w:i w:val="0"/>
          <w:iCs w:val="0"/>
          <w:sz w:val="28"/>
          <w:szCs w:val="28"/>
        </w:rPr>
        <w:t>.</w:t>
      </w:r>
    </w:p>
    <w:p w14:paraId="666E1148" w14:textId="77777777" w:rsidR="00241331" w:rsidRPr="003E792C" w:rsidRDefault="00241331" w:rsidP="003E792C">
      <w:pPr>
        <w:pStyle w:val="151"/>
        <w:shd w:val="clear" w:color="auto" w:fill="auto"/>
        <w:tabs>
          <w:tab w:val="left" w:pos="999"/>
        </w:tabs>
        <w:spacing w:before="0" w:after="0" w:line="276" w:lineRule="auto"/>
        <w:ind w:firstLine="709"/>
        <w:contextualSpacing/>
        <w:rPr>
          <w:sz w:val="28"/>
          <w:szCs w:val="28"/>
        </w:rPr>
      </w:pPr>
    </w:p>
    <w:p w14:paraId="2799F6C3" w14:textId="2CB66C6A" w:rsidR="00D328D4" w:rsidRPr="007B0FD6" w:rsidRDefault="00D328D4" w:rsidP="00AB5FC7">
      <w:pPr>
        <w:pStyle w:val="40"/>
        <w:numPr>
          <w:ilvl w:val="0"/>
          <w:numId w:val="2"/>
        </w:numPr>
        <w:shd w:val="clear" w:color="auto" w:fill="auto"/>
        <w:tabs>
          <w:tab w:val="left" w:pos="1508"/>
        </w:tabs>
        <w:spacing w:line="276" w:lineRule="auto"/>
        <w:ind w:firstLine="709"/>
        <w:contextualSpacing/>
        <w:jc w:val="both"/>
        <w:outlineLvl w:val="2"/>
        <w:rPr>
          <w:b/>
          <w:sz w:val="28"/>
          <w:szCs w:val="28"/>
        </w:rPr>
      </w:pPr>
      <w:bookmarkStart w:id="15" w:name="_Toc34039652"/>
      <w:r w:rsidRPr="007B0FD6">
        <w:rPr>
          <w:b/>
          <w:sz w:val="28"/>
          <w:szCs w:val="28"/>
        </w:rPr>
        <w:t xml:space="preserve">Формирование коллегиального органа при высшем должностном лице </w:t>
      </w:r>
      <w:r w:rsidR="007B0FD6">
        <w:rPr>
          <w:b/>
          <w:sz w:val="28"/>
          <w:szCs w:val="28"/>
        </w:rPr>
        <w:t>Ивановской области</w:t>
      </w:r>
      <w:r w:rsidRPr="007B0FD6">
        <w:rPr>
          <w:b/>
          <w:sz w:val="28"/>
          <w:szCs w:val="28"/>
        </w:rPr>
        <w:t xml:space="preserve"> по вопросам содействия развитию конкуренци</w:t>
      </w:r>
      <w:bookmarkEnd w:id="15"/>
      <w:r w:rsidR="008E16A9">
        <w:rPr>
          <w:b/>
          <w:sz w:val="28"/>
          <w:szCs w:val="28"/>
        </w:rPr>
        <w:t>и</w:t>
      </w:r>
      <w:r w:rsidRPr="007B0FD6">
        <w:rPr>
          <w:b/>
          <w:sz w:val="28"/>
          <w:szCs w:val="28"/>
        </w:rPr>
        <w:t xml:space="preserve"> </w:t>
      </w:r>
    </w:p>
    <w:p w14:paraId="589C5721" w14:textId="77777777" w:rsidR="00241331" w:rsidRPr="003E792C" w:rsidRDefault="00241331" w:rsidP="003E792C">
      <w:pPr>
        <w:pStyle w:val="151"/>
        <w:shd w:val="clear" w:color="auto" w:fill="auto"/>
        <w:spacing w:before="0" w:after="0" w:line="276" w:lineRule="auto"/>
        <w:ind w:firstLine="709"/>
        <w:contextualSpacing/>
        <w:rPr>
          <w:sz w:val="28"/>
          <w:szCs w:val="28"/>
        </w:rPr>
      </w:pPr>
    </w:p>
    <w:p w14:paraId="00C760FD" w14:textId="447712B5" w:rsidR="00484223" w:rsidRPr="007B0FD6" w:rsidRDefault="00484223" w:rsidP="007B0FD6">
      <w:pPr>
        <w:spacing w:line="276" w:lineRule="auto"/>
        <w:ind w:firstLine="709"/>
        <w:contextualSpacing/>
        <w:jc w:val="both"/>
        <w:rPr>
          <w:rFonts w:ascii="Times New Roman" w:hAnsi="Times New Roman" w:cs="Times New Roman"/>
          <w:color w:val="auto"/>
          <w:sz w:val="28"/>
          <w:szCs w:val="28"/>
        </w:rPr>
      </w:pPr>
      <w:r w:rsidRPr="007B0FD6">
        <w:rPr>
          <w:rFonts w:ascii="Times New Roman" w:hAnsi="Times New Roman" w:cs="Times New Roman"/>
          <w:color w:val="auto"/>
          <w:sz w:val="28"/>
          <w:szCs w:val="28"/>
        </w:rPr>
        <w:t>Указом Губернатора Ивановской области от 24.07.2015 № 126-уг создан совет по содействию развитию конкуренции в Ивановской области</w:t>
      </w:r>
      <w:r w:rsidR="008E16A9">
        <w:rPr>
          <w:rFonts w:ascii="Times New Roman" w:hAnsi="Times New Roman" w:cs="Times New Roman"/>
          <w:color w:val="auto"/>
          <w:sz w:val="28"/>
          <w:szCs w:val="28"/>
        </w:rPr>
        <w:t xml:space="preserve"> (далее</w:t>
      </w:r>
      <w:r w:rsidR="001953F7">
        <w:rPr>
          <w:rFonts w:ascii="Times New Roman" w:hAnsi="Times New Roman" w:cs="Times New Roman"/>
          <w:color w:val="auto"/>
          <w:sz w:val="28"/>
          <w:szCs w:val="28"/>
        </w:rPr>
        <w:t xml:space="preserve"> </w:t>
      </w:r>
      <w:r w:rsidR="008E16A9">
        <w:rPr>
          <w:rFonts w:ascii="Times New Roman" w:hAnsi="Times New Roman" w:cs="Times New Roman"/>
          <w:color w:val="auto"/>
          <w:sz w:val="28"/>
          <w:szCs w:val="28"/>
        </w:rPr>
        <w:t>- Совет)</w:t>
      </w:r>
      <w:r w:rsidR="001953F7">
        <w:rPr>
          <w:rFonts w:ascii="Times New Roman" w:hAnsi="Times New Roman" w:cs="Times New Roman"/>
          <w:color w:val="auto"/>
          <w:sz w:val="28"/>
          <w:szCs w:val="28"/>
        </w:rPr>
        <w:t>, утверждены</w:t>
      </w:r>
      <w:r w:rsidRPr="007B0FD6">
        <w:rPr>
          <w:rFonts w:ascii="Times New Roman" w:hAnsi="Times New Roman" w:cs="Times New Roman"/>
          <w:color w:val="auto"/>
          <w:sz w:val="28"/>
          <w:szCs w:val="28"/>
        </w:rPr>
        <w:t xml:space="preserve"> положение о </w:t>
      </w:r>
      <w:r w:rsidR="008E16A9">
        <w:rPr>
          <w:rFonts w:ascii="Times New Roman" w:hAnsi="Times New Roman" w:cs="Times New Roman"/>
          <w:color w:val="auto"/>
          <w:sz w:val="28"/>
          <w:szCs w:val="28"/>
        </w:rPr>
        <w:t>С</w:t>
      </w:r>
      <w:r w:rsidRPr="007B0FD6">
        <w:rPr>
          <w:rFonts w:ascii="Times New Roman" w:hAnsi="Times New Roman" w:cs="Times New Roman"/>
          <w:color w:val="auto"/>
          <w:sz w:val="28"/>
          <w:szCs w:val="28"/>
        </w:rPr>
        <w:t>овете и его состав.</w:t>
      </w:r>
    </w:p>
    <w:p w14:paraId="7BE06EC6" w14:textId="24953BB2" w:rsidR="00484223" w:rsidRPr="0041110F" w:rsidRDefault="00484223" w:rsidP="007B0FD6">
      <w:pPr>
        <w:spacing w:line="276" w:lineRule="auto"/>
        <w:ind w:firstLine="709"/>
        <w:contextualSpacing/>
        <w:jc w:val="both"/>
        <w:rPr>
          <w:rFonts w:ascii="Times New Roman" w:hAnsi="Times New Roman" w:cs="Times New Roman"/>
          <w:color w:val="auto"/>
          <w:sz w:val="28"/>
          <w:szCs w:val="28"/>
        </w:rPr>
      </w:pPr>
      <w:r w:rsidRPr="007B0FD6">
        <w:rPr>
          <w:rFonts w:ascii="Times New Roman" w:hAnsi="Times New Roman" w:cs="Times New Roman"/>
          <w:color w:val="auto"/>
          <w:sz w:val="28"/>
          <w:szCs w:val="28"/>
        </w:rPr>
        <w:t xml:space="preserve">Ссылка на документ в </w:t>
      </w:r>
      <w:r w:rsidR="0041110F">
        <w:rPr>
          <w:rFonts w:ascii="Times New Roman" w:hAnsi="Times New Roman" w:cs="Times New Roman"/>
          <w:color w:val="auto"/>
          <w:sz w:val="28"/>
          <w:szCs w:val="28"/>
        </w:rPr>
        <w:t>и</w:t>
      </w:r>
      <w:r w:rsidR="00127018">
        <w:rPr>
          <w:rFonts w:ascii="Times New Roman" w:hAnsi="Times New Roman" w:cs="Times New Roman"/>
          <w:color w:val="auto"/>
          <w:sz w:val="28"/>
          <w:szCs w:val="28"/>
        </w:rPr>
        <w:t xml:space="preserve">нформационно-телекоммуникационной сети </w:t>
      </w:r>
      <w:r w:rsidR="00B220DD">
        <w:rPr>
          <w:rFonts w:ascii="Times New Roman" w:hAnsi="Times New Roman" w:cs="Times New Roman"/>
          <w:color w:val="auto"/>
          <w:sz w:val="28"/>
          <w:szCs w:val="28"/>
        </w:rPr>
        <w:t>«</w:t>
      </w:r>
      <w:r w:rsidR="00127018">
        <w:rPr>
          <w:rFonts w:ascii="Times New Roman" w:hAnsi="Times New Roman" w:cs="Times New Roman"/>
          <w:color w:val="auto"/>
          <w:sz w:val="28"/>
          <w:szCs w:val="28"/>
        </w:rPr>
        <w:t>Интернет</w:t>
      </w:r>
      <w:r w:rsidR="00B220DD">
        <w:rPr>
          <w:rFonts w:ascii="Times New Roman" w:hAnsi="Times New Roman" w:cs="Times New Roman"/>
          <w:color w:val="auto"/>
          <w:sz w:val="28"/>
          <w:szCs w:val="28"/>
        </w:rPr>
        <w:t>»</w:t>
      </w:r>
      <w:r w:rsidRPr="007B0FD6">
        <w:rPr>
          <w:rFonts w:ascii="Times New Roman" w:hAnsi="Times New Roman" w:cs="Times New Roman"/>
          <w:color w:val="auto"/>
          <w:sz w:val="28"/>
          <w:szCs w:val="28"/>
        </w:rPr>
        <w:t xml:space="preserve">: </w:t>
      </w:r>
      <w:r w:rsidR="00951E73" w:rsidRPr="0041110F">
        <w:rPr>
          <w:rFonts w:ascii="Times New Roman" w:hAnsi="Times New Roman" w:cs="Times New Roman"/>
          <w:sz w:val="28"/>
          <w:szCs w:val="28"/>
          <w:u w:val="single"/>
        </w:rPr>
        <w:t>http://pravo.gov.ru/proxy/ips/?searchres=&amp;bpas=r013700&amp;a3=&amp;a3type=1&amp;a3value=&amp;a6=&amp;a6type=1&amp;a6value=&amp;a15=&amp;a15type=1&amp;a15value=&amp;a7type=1&amp;a7from=&amp;a7to=&amp;a7date=24.07.2015&amp;a8=126-%F3%E3&amp;a8type=1&amp;a1=&amp;a0=&amp;a16=&amp;a16type=1&amp;a16value=&amp;a17=&amp;a17type=1&amp;a17value=&amp;a4=&amp;a4type=1&amp;a4value=&amp;a23=&amp;a23type=1&amp;a23value=&amp;textpres=&amp;sort=7&amp;x=93&amp;y=23</w:t>
      </w:r>
      <w:r w:rsidRPr="0041110F">
        <w:rPr>
          <w:rFonts w:ascii="Times New Roman" w:hAnsi="Times New Roman" w:cs="Times New Roman"/>
          <w:color w:val="auto"/>
          <w:sz w:val="28"/>
          <w:szCs w:val="28"/>
        </w:rPr>
        <w:t>.</w:t>
      </w:r>
    </w:p>
    <w:p w14:paraId="6C0689DB" w14:textId="78BBCCE2" w:rsidR="00484223" w:rsidRDefault="00484223" w:rsidP="007B0FD6">
      <w:pPr>
        <w:spacing w:line="276" w:lineRule="auto"/>
        <w:ind w:firstLine="709"/>
        <w:contextualSpacing/>
        <w:jc w:val="both"/>
        <w:rPr>
          <w:rFonts w:ascii="Times New Roman" w:hAnsi="Times New Roman" w:cs="Times New Roman"/>
          <w:color w:val="auto"/>
          <w:sz w:val="28"/>
          <w:szCs w:val="28"/>
        </w:rPr>
      </w:pPr>
      <w:r w:rsidRPr="0041110F">
        <w:rPr>
          <w:rFonts w:ascii="Times New Roman" w:hAnsi="Times New Roman" w:cs="Times New Roman"/>
          <w:color w:val="auto"/>
          <w:sz w:val="28"/>
          <w:szCs w:val="28"/>
        </w:rPr>
        <w:t>Совет</w:t>
      </w:r>
      <w:r w:rsidRPr="007B0FD6">
        <w:rPr>
          <w:rFonts w:ascii="Times New Roman" w:hAnsi="Times New Roman" w:cs="Times New Roman"/>
          <w:color w:val="auto"/>
          <w:sz w:val="28"/>
          <w:szCs w:val="28"/>
        </w:rPr>
        <w:t xml:space="preserve"> является коллегиальным консультативным органом, созданным при Губернаторе Ивановской области для рассмотрения вопросов содействия развитию конкуренции в Ивановской области, организации консультационно-методического обеспечения работ, связанных с внедрением </w:t>
      </w:r>
      <w:r w:rsidR="00127018">
        <w:rPr>
          <w:rFonts w:ascii="Times New Roman" w:hAnsi="Times New Roman" w:cs="Times New Roman"/>
          <w:color w:val="auto"/>
          <w:sz w:val="28"/>
          <w:szCs w:val="28"/>
        </w:rPr>
        <w:t>Стандарт</w:t>
      </w:r>
      <w:r w:rsidR="00F34642">
        <w:rPr>
          <w:rFonts w:ascii="Times New Roman" w:hAnsi="Times New Roman" w:cs="Times New Roman"/>
          <w:color w:val="auto"/>
          <w:sz w:val="28"/>
          <w:szCs w:val="28"/>
        </w:rPr>
        <w:t>а</w:t>
      </w:r>
      <w:r w:rsidRPr="007B0FD6">
        <w:rPr>
          <w:rFonts w:ascii="Times New Roman" w:hAnsi="Times New Roman" w:cs="Times New Roman"/>
          <w:color w:val="auto"/>
          <w:sz w:val="28"/>
          <w:szCs w:val="28"/>
        </w:rPr>
        <w:t>, а также подготовки предложений, направленных на создание условий для развития конкуренции на товарных рынках Ивановской области.</w:t>
      </w:r>
    </w:p>
    <w:p w14:paraId="114998CF" w14:textId="6455832F" w:rsidR="00F34642" w:rsidRPr="007B0FD6" w:rsidRDefault="00F34642" w:rsidP="007B0FD6">
      <w:pPr>
        <w:spacing w:line="276"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Совет возглавляет Губернатор Ивановской области.</w:t>
      </w:r>
    </w:p>
    <w:p w14:paraId="51E3798A" w14:textId="607D22D2" w:rsidR="00484223" w:rsidRPr="007B0FD6" w:rsidRDefault="00992EA0" w:rsidP="007B0FD6">
      <w:pPr>
        <w:pStyle w:val="151"/>
        <w:shd w:val="clear" w:color="auto" w:fill="auto"/>
        <w:spacing w:before="0" w:after="0" w:line="276" w:lineRule="auto"/>
        <w:ind w:firstLine="709"/>
        <w:contextualSpacing/>
        <w:rPr>
          <w:i w:val="0"/>
          <w:sz w:val="28"/>
          <w:szCs w:val="28"/>
        </w:rPr>
      </w:pPr>
      <w:r w:rsidRPr="007B0FD6">
        <w:rPr>
          <w:i w:val="0"/>
          <w:sz w:val="28"/>
          <w:szCs w:val="28"/>
        </w:rPr>
        <w:t xml:space="preserve">В Совет включены представители следующих </w:t>
      </w:r>
      <w:r w:rsidR="00F34642">
        <w:rPr>
          <w:i w:val="0"/>
          <w:sz w:val="28"/>
          <w:szCs w:val="28"/>
        </w:rPr>
        <w:t xml:space="preserve">исполнительных органов государственной власти Ивановской области и иных </w:t>
      </w:r>
      <w:r w:rsidRPr="007B0FD6">
        <w:rPr>
          <w:i w:val="0"/>
          <w:sz w:val="28"/>
          <w:szCs w:val="28"/>
        </w:rPr>
        <w:t>организаций:</w:t>
      </w:r>
    </w:p>
    <w:p w14:paraId="1EBA7B07" w14:textId="075A5467"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внутренней политики Ивановской области</w:t>
      </w:r>
      <w:r w:rsidR="00F34642">
        <w:rPr>
          <w:i w:val="0"/>
          <w:sz w:val="28"/>
          <w:szCs w:val="28"/>
        </w:rPr>
        <w:t>;</w:t>
      </w:r>
    </w:p>
    <w:p w14:paraId="730E717D" w14:textId="464BEF5E"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дорожного хозяйства и транспорта Ивановской области</w:t>
      </w:r>
      <w:r w:rsidR="00F34642">
        <w:rPr>
          <w:i w:val="0"/>
          <w:sz w:val="28"/>
          <w:szCs w:val="28"/>
        </w:rPr>
        <w:t>;</w:t>
      </w:r>
    </w:p>
    <w:p w14:paraId="0C24C039" w14:textId="6A2AC95B"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жилищно-коммунального хозяйства Ивановской области</w:t>
      </w:r>
      <w:r w:rsidR="00F34642">
        <w:rPr>
          <w:i w:val="0"/>
          <w:sz w:val="28"/>
          <w:szCs w:val="28"/>
        </w:rPr>
        <w:t>;</w:t>
      </w:r>
    </w:p>
    <w:p w14:paraId="78EF0F43" w14:textId="067B8A98"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здравоохранения Ивановской области</w:t>
      </w:r>
      <w:r w:rsidR="00F34642">
        <w:rPr>
          <w:i w:val="0"/>
          <w:sz w:val="28"/>
          <w:szCs w:val="28"/>
        </w:rPr>
        <w:t>;</w:t>
      </w:r>
    </w:p>
    <w:p w14:paraId="06298543" w14:textId="7C3653C6"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конкурсов и аукционов Ивановской области</w:t>
      </w:r>
      <w:r w:rsidR="00F34642">
        <w:rPr>
          <w:i w:val="0"/>
          <w:sz w:val="28"/>
          <w:szCs w:val="28"/>
        </w:rPr>
        <w:t>;</w:t>
      </w:r>
    </w:p>
    <w:p w14:paraId="01EA2200" w14:textId="4C809739"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lastRenderedPageBreak/>
        <w:t>Департамент культуры и туризма Ивановской области</w:t>
      </w:r>
      <w:r w:rsidR="00F34642">
        <w:rPr>
          <w:i w:val="0"/>
          <w:sz w:val="28"/>
          <w:szCs w:val="28"/>
        </w:rPr>
        <w:t>;</w:t>
      </w:r>
    </w:p>
    <w:p w14:paraId="0E27187E" w14:textId="4B38CC9D"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образования Ивановской области</w:t>
      </w:r>
      <w:r w:rsidR="00F34642">
        <w:rPr>
          <w:i w:val="0"/>
          <w:sz w:val="28"/>
          <w:szCs w:val="28"/>
        </w:rPr>
        <w:t>;</w:t>
      </w:r>
    </w:p>
    <w:p w14:paraId="0CE35FFD" w14:textId="5D0E7C46"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природных ресурсов и экологии Ивановской области</w:t>
      </w:r>
      <w:r w:rsidR="00F34642">
        <w:rPr>
          <w:i w:val="0"/>
          <w:sz w:val="28"/>
          <w:szCs w:val="28"/>
        </w:rPr>
        <w:t>;</w:t>
      </w:r>
    </w:p>
    <w:p w14:paraId="09E61899" w14:textId="0FC27016"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Департамент развития информационного общества Ивановской области</w:t>
      </w:r>
      <w:r w:rsidR="00F34642">
        <w:rPr>
          <w:i w:val="0"/>
          <w:sz w:val="28"/>
          <w:szCs w:val="28"/>
        </w:rPr>
        <w:t>;</w:t>
      </w:r>
    </w:p>
    <w:p w14:paraId="5B4A5516" w14:textId="3152A9A0"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сельского хозяйства и продовольствия Ивановской области</w:t>
      </w:r>
      <w:r w:rsidR="00F34642">
        <w:rPr>
          <w:i w:val="0"/>
          <w:sz w:val="28"/>
          <w:szCs w:val="28"/>
        </w:rPr>
        <w:t>;</w:t>
      </w:r>
    </w:p>
    <w:p w14:paraId="4DAF0CFA" w14:textId="4B422A5A"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социальной защиты населения Ивановской области</w:t>
      </w:r>
      <w:r w:rsidR="00F34642">
        <w:rPr>
          <w:i w:val="0"/>
          <w:sz w:val="28"/>
          <w:szCs w:val="28"/>
        </w:rPr>
        <w:t>;</w:t>
      </w:r>
    </w:p>
    <w:p w14:paraId="4F91A072" w14:textId="445FA69F"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спорта Ивановской области</w:t>
      </w:r>
      <w:r w:rsidR="00F34642">
        <w:rPr>
          <w:i w:val="0"/>
          <w:sz w:val="28"/>
          <w:szCs w:val="28"/>
        </w:rPr>
        <w:t>;</w:t>
      </w:r>
    </w:p>
    <w:p w14:paraId="20C51626" w14:textId="2487F921"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строительства и архитектуры Ивановской области</w:t>
      </w:r>
      <w:r w:rsidR="00F34642">
        <w:rPr>
          <w:i w:val="0"/>
          <w:sz w:val="28"/>
          <w:szCs w:val="28"/>
        </w:rPr>
        <w:t>;</w:t>
      </w:r>
    </w:p>
    <w:p w14:paraId="43EF7663" w14:textId="0F6D38E3"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управления имуществом Ивановской области</w:t>
      </w:r>
      <w:r w:rsidR="00F34642">
        <w:rPr>
          <w:i w:val="0"/>
          <w:sz w:val="28"/>
          <w:szCs w:val="28"/>
        </w:rPr>
        <w:t>;</w:t>
      </w:r>
    </w:p>
    <w:p w14:paraId="549D91D9" w14:textId="6C2C2465"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финансов Ивановской области</w:t>
      </w:r>
      <w:r w:rsidR="00F34642">
        <w:rPr>
          <w:i w:val="0"/>
          <w:sz w:val="28"/>
          <w:szCs w:val="28"/>
        </w:rPr>
        <w:t>;</w:t>
      </w:r>
    </w:p>
    <w:p w14:paraId="3BF12286" w14:textId="747D1EEA"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экономического развития и торговли Ивановской области</w:t>
      </w:r>
      <w:r w:rsidR="00F34642">
        <w:rPr>
          <w:i w:val="0"/>
          <w:sz w:val="28"/>
          <w:szCs w:val="28"/>
        </w:rPr>
        <w:t>;</w:t>
      </w:r>
    </w:p>
    <w:p w14:paraId="2CC64FB7" w14:textId="7F17EA52"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Департамент энергетики и тарифов Ивановской области</w:t>
      </w:r>
      <w:r w:rsidR="00F34642">
        <w:rPr>
          <w:i w:val="0"/>
          <w:sz w:val="28"/>
          <w:szCs w:val="28"/>
        </w:rPr>
        <w:t>;</w:t>
      </w:r>
    </w:p>
    <w:p w14:paraId="4EECDB93" w14:textId="54631042"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 xml:space="preserve">Некоммерческая </w:t>
      </w:r>
      <w:proofErr w:type="spellStart"/>
      <w:r w:rsidR="00992EA0" w:rsidRPr="007B0FD6">
        <w:rPr>
          <w:i w:val="0"/>
          <w:sz w:val="28"/>
          <w:szCs w:val="28"/>
        </w:rPr>
        <w:t>микрок</w:t>
      </w:r>
      <w:r w:rsidR="00BF349C">
        <w:rPr>
          <w:i w:val="0"/>
          <w:sz w:val="28"/>
          <w:szCs w:val="28"/>
        </w:rPr>
        <w:t>редитная</w:t>
      </w:r>
      <w:proofErr w:type="spellEnd"/>
      <w:r w:rsidR="00BF349C">
        <w:rPr>
          <w:i w:val="0"/>
          <w:sz w:val="28"/>
          <w:szCs w:val="28"/>
        </w:rPr>
        <w:t xml:space="preserve"> компания </w:t>
      </w:r>
      <w:r w:rsidR="00B220DD">
        <w:rPr>
          <w:i w:val="0"/>
          <w:sz w:val="28"/>
          <w:szCs w:val="28"/>
        </w:rPr>
        <w:t>«</w:t>
      </w:r>
      <w:r w:rsidR="00BF349C">
        <w:rPr>
          <w:i w:val="0"/>
          <w:sz w:val="28"/>
          <w:szCs w:val="28"/>
        </w:rPr>
        <w:t xml:space="preserve">Ивановский </w:t>
      </w:r>
      <w:r w:rsidR="00992EA0" w:rsidRPr="007B0FD6">
        <w:rPr>
          <w:i w:val="0"/>
          <w:sz w:val="28"/>
          <w:szCs w:val="28"/>
        </w:rPr>
        <w:t>фонд поддер</w:t>
      </w:r>
      <w:r w:rsidR="00062673">
        <w:rPr>
          <w:i w:val="0"/>
          <w:sz w:val="28"/>
          <w:szCs w:val="28"/>
        </w:rPr>
        <w:t>жки предпринимательства</w:t>
      </w:r>
      <w:r w:rsidR="00B220DD">
        <w:rPr>
          <w:i w:val="0"/>
          <w:sz w:val="28"/>
          <w:szCs w:val="28"/>
        </w:rPr>
        <w:t>»</w:t>
      </w:r>
      <w:r w:rsidR="00F34642">
        <w:rPr>
          <w:i w:val="0"/>
          <w:sz w:val="28"/>
          <w:szCs w:val="28"/>
        </w:rPr>
        <w:t>;</w:t>
      </w:r>
    </w:p>
    <w:p w14:paraId="6FB063CD" w14:textId="7FE4CE9D" w:rsidR="00992EA0" w:rsidRPr="007B0FD6" w:rsidRDefault="00851B98"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992EA0" w:rsidRPr="007B0FD6">
        <w:rPr>
          <w:i w:val="0"/>
          <w:sz w:val="28"/>
          <w:szCs w:val="28"/>
        </w:rPr>
        <w:t xml:space="preserve">Ивановское региональное отделение Общероссийской общественной организации малого и среднего предпринимательства </w:t>
      </w:r>
      <w:r w:rsidR="00B220DD">
        <w:rPr>
          <w:i w:val="0"/>
          <w:sz w:val="28"/>
          <w:szCs w:val="28"/>
        </w:rPr>
        <w:t>«</w:t>
      </w:r>
      <w:r w:rsidR="00992EA0" w:rsidRPr="007B0FD6">
        <w:rPr>
          <w:i w:val="0"/>
          <w:sz w:val="28"/>
          <w:szCs w:val="28"/>
        </w:rPr>
        <w:t>Опора России</w:t>
      </w:r>
      <w:r w:rsidR="00B220DD">
        <w:rPr>
          <w:i w:val="0"/>
          <w:sz w:val="28"/>
          <w:szCs w:val="28"/>
        </w:rPr>
        <w:t>»</w:t>
      </w:r>
      <w:r w:rsidR="00F34642">
        <w:rPr>
          <w:i w:val="0"/>
          <w:sz w:val="28"/>
          <w:szCs w:val="28"/>
        </w:rPr>
        <w:t>;</w:t>
      </w:r>
    </w:p>
    <w:p w14:paraId="5CF1A1A9" w14:textId="7394B310"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Общественная палата Ивановской области</w:t>
      </w:r>
      <w:r w:rsidR="00F34642">
        <w:rPr>
          <w:i w:val="0"/>
          <w:sz w:val="28"/>
          <w:szCs w:val="28"/>
        </w:rPr>
        <w:t>;</w:t>
      </w:r>
    </w:p>
    <w:p w14:paraId="3CD3C9B4" w14:textId="6BA1FFDA"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Агропромышленн</w:t>
      </w:r>
      <w:r w:rsidR="00851B98" w:rsidRPr="007B0FD6">
        <w:rPr>
          <w:i w:val="0"/>
          <w:sz w:val="28"/>
          <w:szCs w:val="28"/>
        </w:rPr>
        <w:t>ая ассоциация</w:t>
      </w:r>
      <w:r w:rsidRPr="007B0FD6">
        <w:rPr>
          <w:i w:val="0"/>
          <w:sz w:val="28"/>
          <w:szCs w:val="28"/>
        </w:rPr>
        <w:t xml:space="preserve"> Ивановской области (региональное объединение работодателей)</w:t>
      </w:r>
      <w:r w:rsidR="00F34642">
        <w:rPr>
          <w:i w:val="0"/>
          <w:sz w:val="28"/>
          <w:szCs w:val="28"/>
        </w:rPr>
        <w:t>;</w:t>
      </w:r>
    </w:p>
    <w:p w14:paraId="23EDDB27" w14:textId="40E14FE5"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Совет муниципальных образований Ивановской области</w:t>
      </w:r>
      <w:r w:rsidR="00F34642">
        <w:rPr>
          <w:i w:val="0"/>
          <w:sz w:val="28"/>
          <w:szCs w:val="28"/>
        </w:rPr>
        <w:t>;</w:t>
      </w:r>
    </w:p>
    <w:p w14:paraId="76FD3C0F" w14:textId="095AE245"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Союз </w:t>
      </w:r>
      <w:r w:rsidR="00B220DD">
        <w:rPr>
          <w:i w:val="0"/>
          <w:sz w:val="28"/>
          <w:szCs w:val="28"/>
        </w:rPr>
        <w:t>«</w:t>
      </w:r>
      <w:r w:rsidRPr="007B0FD6">
        <w:rPr>
          <w:i w:val="0"/>
          <w:sz w:val="28"/>
          <w:szCs w:val="28"/>
        </w:rPr>
        <w:t>Торгово-промышленная палата Ивановской области</w:t>
      </w:r>
      <w:r w:rsidR="00B220DD">
        <w:rPr>
          <w:i w:val="0"/>
          <w:sz w:val="28"/>
          <w:szCs w:val="28"/>
        </w:rPr>
        <w:t>»</w:t>
      </w:r>
      <w:r w:rsidR="00F34642">
        <w:rPr>
          <w:i w:val="0"/>
          <w:sz w:val="28"/>
          <w:szCs w:val="28"/>
        </w:rPr>
        <w:t>;</w:t>
      </w:r>
    </w:p>
    <w:p w14:paraId="6BF603EE" w14:textId="64F61053" w:rsidR="00992EA0" w:rsidRPr="007B0FD6" w:rsidRDefault="00BF3237"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Ф</w:t>
      </w:r>
      <w:r w:rsidR="00992EA0" w:rsidRPr="007B0FD6">
        <w:rPr>
          <w:i w:val="0"/>
          <w:sz w:val="28"/>
          <w:szCs w:val="28"/>
        </w:rPr>
        <w:t>едерально</w:t>
      </w:r>
      <w:r w:rsidRPr="007B0FD6">
        <w:rPr>
          <w:i w:val="0"/>
          <w:sz w:val="28"/>
          <w:szCs w:val="28"/>
        </w:rPr>
        <w:t>е</w:t>
      </w:r>
      <w:r w:rsidR="00992EA0" w:rsidRPr="007B0FD6">
        <w:rPr>
          <w:i w:val="0"/>
          <w:sz w:val="28"/>
          <w:szCs w:val="28"/>
        </w:rPr>
        <w:t xml:space="preserve"> государственн</w:t>
      </w:r>
      <w:r w:rsidRPr="007B0FD6">
        <w:rPr>
          <w:i w:val="0"/>
          <w:sz w:val="28"/>
          <w:szCs w:val="28"/>
        </w:rPr>
        <w:t>ое бюджетное</w:t>
      </w:r>
      <w:r w:rsidR="00992EA0" w:rsidRPr="007B0FD6">
        <w:rPr>
          <w:i w:val="0"/>
          <w:sz w:val="28"/>
          <w:szCs w:val="28"/>
        </w:rPr>
        <w:t xml:space="preserve"> образовательно</w:t>
      </w:r>
      <w:r w:rsidRPr="007B0FD6">
        <w:rPr>
          <w:i w:val="0"/>
          <w:sz w:val="28"/>
          <w:szCs w:val="28"/>
        </w:rPr>
        <w:t>е</w:t>
      </w:r>
      <w:r w:rsidR="00992EA0" w:rsidRPr="007B0FD6">
        <w:rPr>
          <w:i w:val="0"/>
          <w:sz w:val="28"/>
          <w:szCs w:val="28"/>
        </w:rPr>
        <w:t xml:space="preserve"> учреждени</w:t>
      </w:r>
      <w:r w:rsidRPr="007B0FD6">
        <w:rPr>
          <w:i w:val="0"/>
          <w:sz w:val="28"/>
          <w:szCs w:val="28"/>
        </w:rPr>
        <w:t>е</w:t>
      </w:r>
      <w:r w:rsidR="00992EA0" w:rsidRPr="007B0FD6">
        <w:rPr>
          <w:i w:val="0"/>
          <w:sz w:val="28"/>
          <w:szCs w:val="28"/>
        </w:rPr>
        <w:t xml:space="preserve"> высшего образования </w:t>
      </w:r>
      <w:r w:rsidR="00B220DD">
        <w:rPr>
          <w:i w:val="0"/>
          <w:sz w:val="28"/>
          <w:szCs w:val="28"/>
        </w:rPr>
        <w:t>«</w:t>
      </w:r>
      <w:r w:rsidR="00992EA0" w:rsidRPr="007B0FD6">
        <w:rPr>
          <w:i w:val="0"/>
          <w:sz w:val="28"/>
          <w:szCs w:val="28"/>
        </w:rPr>
        <w:t>Ивановский государственный политехнический университет</w:t>
      </w:r>
      <w:r w:rsidR="00B220DD">
        <w:rPr>
          <w:i w:val="0"/>
          <w:sz w:val="28"/>
          <w:szCs w:val="28"/>
        </w:rPr>
        <w:t>»</w:t>
      </w:r>
      <w:r w:rsidR="00F34642">
        <w:rPr>
          <w:i w:val="0"/>
          <w:sz w:val="28"/>
          <w:szCs w:val="28"/>
        </w:rPr>
        <w:t>;</w:t>
      </w:r>
    </w:p>
    <w:p w14:paraId="5801C4A9" w14:textId="14EB5864"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w:t>
      </w:r>
      <w:r w:rsidR="00BF3237" w:rsidRPr="007B0FD6">
        <w:rPr>
          <w:i w:val="0"/>
          <w:sz w:val="28"/>
          <w:szCs w:val="28"/>
        </w:rPr>
        <w:t>Т</w:t>
      </w:r>
      <w:r w:rsidRPr="007B0FD6">
        <w:rPr>
          <w:i w:val="0"/>
          <w:sz w:val="28"/>
          <w:szCs w:val="28"/>
        </w:rPr>
        <w:t>ерриториальн</w:t>
      </w:r>
      <w:r w:rsidR="00BF3237" w:rsidRPr="007B0FD6">
        <w:rPr>
          <w:i w:val="0"/>
          <w:sz w:val="28"/>
          <w:szCs w:val="28"/>
        </w:rPr>
        <w:t>ый</w:t>
      </w:r>
      <w:r w:rsidRPr="007B0FD6">
        <w:rPr>
          <w:i w:val="0"/>
          <w:sz w:val="28"/>
          <w:szCs w:val="28"/>
        </w:rPr>
        <w:t xml:space="preserve"> орган Федеральной службы государственной с</w:t>
      </w:r>
      <w:r w:rsidR="00062673">
        <w:rPr>
          <w:i w:val="0"/>
          <w:sz w:val="28"/>
          <w:szCs w:val="28"/>
        </w:rPr>
        <w:t>татистики по Ивановской области</w:t>
      </w:r>
      <w:r w:rsidR="00F34642">
        <w:rPr>
          <w:i w:val="0"/>
          <w:sz w:val="28"/>
          <w:szCs w:val="28"/>
        </w:rPr>
        <w:t>;</w:t>
      </w:r>
    </w:p>
    <w:p w14:paraId="56E26355" w14:textId="23AAC388" w:rsidR="00992EA0" w:rsidRPr="007B0FD6" w:rsidRDefault="00BF3237"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Управление </w:t>
      </w:r>
      <w:r w:rsidR="00992EA0" w:rsidRPr="007B0FD6">
        <w:rPr>
          <w:i w:val="0"/>
          <w:sz w:val="28"/>
          <w:szCs w:val="28"/>
        </w:rPr>
        <w:t>Федеральной налоговой службы по Ивановской области</w:t>
      </w:r>
      <w:r w:rsidR="00F34642">
        <w:rPr>
          <w:i w:val="0"/>
          <w:sz w:val="28"/>
          <w:szCs w:val="28"/>
        </w:rPr>
        <w:t>;</w:t>
      </w:r>
    </w:p>
    <w:p w14:paraId="460988D9" w14:textId="691BEBA8" w:rsidR="00992EA0" w:rsidRPr="007B0FD6" w:rsidRDefault="00BF3237"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 xml:space="preserve"> У</w:t>
      </w:r>
      <w:r w:rsidR="00992EA0" w:rsidRPr="007B0FD6">
        <w:rPr>
          <w:i w:val="0"/>
          <w:sz w:val="28"/>
          <w:szCs w:val="28"/>
        </w:rPr>
        <w:t>правлени</w:t>
      </w:r>
      <w:r w:rsidRPr="007B0FD6">
        <w:rPr>
          <w:i w:val="0"/>
          <w:sz w:val="28"/>
          <w:szCs w:val="28"/>
        </w:rPr>
        <w:t>е</w:t>
      </w:r>
      <w:r w:rsidR="00992EA0" w:rsidRPr="007B0FD6">
        <w:rPr>
          <w:i w:val="0"/>
          <w:sz w:val="28"/>
          <w:szCs w:val="28"/>
        </w:rPr>
        <w:t xml:space="preserve"> Федеральной службы по надзору в сфере защиты прав потребителей и благополучия человека по Ивановской области</w:t>
      </w:r>
      <w:r w:rsidR="00F34642">
        <w:rPr>
          <w:i w:val="0"/>
          <w:sz w:val="28"/>
          <w:szCs w:val="28"/>
        </w:rPr>
        <w:t>;</w:t>
      </w:r>
    </w:p>
    <w:p w14:paraId="355CC773" w14:textId="36B3DF5C"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Союз промышленников и предпринимателей Ивановской области (Ивановское региональное отделение РСПП</w:t>
      </w:r>
      <w:r w:rsidR="00F34642" w:rsidRPr="007B0FD6">
        <w:rPr>
          <w:i w:val="0"/>
          <w:sz w:val="28"/>
          <w:szCs w:val="28"/>
        </w:rPr>
        <w:t>)</w:t>
      </w:r>
      <w:r w:rsidR="00F34642" w:rsidRPr="00F34642">
        <w:rPr>
          <w:i w:val="0"/>
          <w:sz w:val="28"/>
          <w:szCs w:val="28"/>
        </w:rPr>
        <w:t>;</w:t>
      </w:r>
    </w:p>
    <w:p w14:paraId="435C6304" w14:textId="2D62768F" w:rsidR="00992EA0" w:rsidRPr="007B0FD6"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Уполномоченный по защите прав предпринимателей в Ивановской области</w:t>
      </w:r>
      <w:r w:rsidR="00F34642">
        <w:rPr>
          <w:i w:val="0"/>
          <w:sz w:val="28"/>
          <w:szCs w:val="28"/>
        </w:rPr>
        <w:t>;</w:t>
      </w:r>
    </w:p>
    <w:p w14:paraId="3E355D85" w14:textId="356B09D7" w:rsidR="00F34642" w:rsidRDefault="00992EA0" w:rsidP="00AB5FC7">
      <w:pPr>
        <w:pStyle w:val="151"/>
        <w:numPr>
          <w:ilvl w:val="0"/>
          <w:numId w:val="5"/>
        </w:numPr>
        <w:tabs>
          <w:tab w:val="left" w:pos="1134"/>
        </w:tabs>
        <w:spacing w:before="0" w:after="0" w:line="276" w:lineRule="auto"/>
        <w:ind w:left="0" w:firstLine="709"/>
        <w:contextualSpacing/>
        <w:rPr>
          <w:i w:val="0"/>
          <w:sz w:val="28"/>
          <w:szCs w:val="28"/>
        </w:rPr>
      </w:pPr>
      <w:r w:rsidRPr="007B0FD6">
        <w:rPr>
          <w:i w:val="0"/>
          <w:sz w:val="28"/>
          <w:szCs w:val="28"/>
        </w:rPr>
        <w:t>Уполномоченный по правам человека в Ивановской области</w:t>
      </w:r>
      <w:r w:rsidR="00F34642">
        <w:rPr>
          <w:i w:val="0"/>
          <w:sz w:val="28"/>
          <w:szCs w:val="28"/>
        </w:rPr>
        <w:t>;</w:t>
      </w:r>
    </w:p>
    <w:p w14:paraId="61604B6E" w14:textId="58F91142" w:rsidR="003B7733" w:rsidRPr="00F34642" w:rsidRDefault="00BF3237" w:rsidP="00AB5FC7">
      <w:pPr>
        <w:pStyle w:val="151"/>
        <w:numPr>
          <w:ilvl w:val="0"/>
          <w:numId w:val="5"/>
        </w:numPr>
        <w:tabs>
          <w:tab w:val="left" w:pos="1134"/>
        </w:tabs>
        <w:spacing w:before="0" w:after="0" w:line="276" w:lineRule="auto"/>
        <w:ind w:left="0" w:firstLine="709"/>
        <w:contextualSpacing/>
        <w:rPr>
          <w:i w:val="0"/>
          <w:sz w:val="28"/>
          <w:szCs w:val="28"/>
        </w:rPr>
      </w:pPr>
      <w:r w:rsidRPr="00F34642">
        <w:rPr>
          <w:i w:val="0"/>
          <w:sz w:val="28"/>
          <w:szCs w:val="28"/>
        </w:rPr>
        <w:lastRenderedPageBreak/>
        <w:t xml:space="preserve"> О</w:t>
      </w:r>
      <w:r w:rsidR="00992EA0" w:rsidRPr="00F34642">
        <w:rPr>
          <w:i w:val="0"/>
          <w:sz w:val="28"/>
          <w:szCs w:val="28"/>
        </w:rPr>
        <w:t>тделение по Ивановской области Главного управления Центрального банка Российской Федерации по Центральному федеральному округу</w:t>
      </w:r>
      <w:r w:rsidR="00F34642">
        <w:rPr>
          <w:i w:val="0"/>
          <w:sz w:val="28"/>
          <w:szCs w:val="28"/>
        </w:rPr>
        <w:t>;</w:t>
      </w:r>
    </w:p>
    <w:p w14:paraId="463A952D" w14:textId="6617ECE9" w:rsidR="003B7733" w:rsidRPr="003B7733" w:rsidRDefault="003B7733" w:rsidP="00AB5FC7">
      <w:pPr>
        <w:pStyle w:val="151"/>
        <w:numPr>
          <w:ilvl w:val="0"/>
          <w:numId w:val="5"/>
        </w:numPr>
        <w:tabs>
          <w:tab w:val="left" w:pos="1134"/>
        </w:tabs>
        <w:autoSpaceDE w:val="0"/>
        <w:autoSpaceDN w:val="0"/>
        <w:adjustRightInd w:val="0"/>
        <w:spacing w:before="0" w:after="0" w:line="276" w:lineRule="auto"/>
        <w:ind w:left="0" w:firstLine="709"/>
        <w:contextualSpacing/>
        <w:rPr>
          <w:i w:val="0"/>
          <w:sz w:val="28"/>
          <w:szCs w:val="28"/>
        </w:rPr>
      </w:pPr>
      <w:r w:rsidRPr="003B7733">
        <w:rPr>
          <w:bCs/>
          <w:i w:val="0"/>
          <w:sz w:val="28"/>
          <w:szCs w:val="28"/>
        </w:rPr>
        <w:t>Управление Федеральной антимонопольной службы по Ивановской области</w:t>
      </w:r>
      <w:r w:rsidR="00F34642">
        <w:rPr>
          <w:bCs/>
          <w:i w:val="0"/>
          <w:sz w:val="28"/>
          <w:szCs w:val="28"/>
        </w:rPr>
        <w:t>.</w:t>
      </w:r>
    </w:p>
    <w:p w14:paraId="5079AD7F" w14:textId="77777777" w:rsidR="003B7733" w:rsidRPr="003B7733" w:rsidRDefault="003B7733" w:rsidP="00EC415A">
      <w:pPr>
        <w:pStyle w:val="151"/>
        <w:autoSpaceDE w:val="0"/>
        <w:autoSpaceDN w:val="0"/>
        <w:adjustRightInd w:val="0"/>
        <w:spacing w:before="0" w:after="0" w:line="276" w:lineRule="auto"/>
        <w:ind w:left="709"/>
        <w:contextualSpacing/>
        <w:rPr>
          <w:i w:val="0"/>
          <w:sz w:val="28"/>
          <w:szCs w:val="28"/>
        </w:rPr>
      </w:pPr>
    </w:p>
    <w:p w14:paraId="6701CC48" w14:textId="09C40C87" w:rsidR="00851B98" w:rsidRPr="00F34642" w:rsidRDefault="00F34642" w:rsidP="00D224C6">
      <w:pPr>
        <w:pStyle w:val="151"/>
        <w:spacing w:before="0" w:after="0" w:line="264" w:lineRule="auto"/>
        <w:ind w:firstLine="709"/>
        <w:contextualSpacing/>
        <w:rPr>
          <w:bCs/>
          <w:i w:val="0"/>
          <w:sz w:val="28"/>
          <w:szCs w:val="28"/>
        </w:rPr>
      </w:pPr>
      <w:r w:rsidRPr="00F34642">
        <w:rPr>
          <w:bCs/>
          <w:i w:val="0"/>
          <w:sz w:val="28"/>
          <w:szCs w:val="28"/>
        </w:rPr>
        <w:t>В 2021 году были приняты следующие п</w:t>
      </w:r>
      <w:r w:rsidR="00851B98" w:rsidRPr="00F34642">
        <w:rPr>
          <w:bCs/>
          <w:i w:val="0"/>
          <w:sz w:val="28"/>
          <w:szCs w:val="28"/>
        </w:rPr>
        <w:t>ротокольные решения заседаний Совета:</w:t>
      </w:r>
    </w:p>
    <w:p w14:paraId="4B06DC9E" w14:textId="77777777" w:rsidR="00951E73" w:rsidRDefault="00851B98" w:rsidP="00D224C6">
      <w:pPr>
        <w:pStyle w:val="151"/>
        <w:spacing w:before="0" w:after="0" w:line="264" w:lineRule="auto"/>
        <w:ind w:firstLine="709"/>
        <w:contextualSpacing/>
        <w:rPr>
          <w:sz w:val="28"/>
          <w:szCs w:val="28"/>
        </w:rPr>
      </w:pPr>
      <w:r w:rsidRPr="007B0FD6">
        <w:rPr>
          <w:i w:val="0"/>
          <w:sz w:val="28"/>
          <w:szCs w:val="28"/>
        </w:rPr>
        <w:t xml:space="preserve">1)  </w:t>
      </w:r>
      <w:r w:rsidR="00BF349C">
        <w:rPr>
          <w:i w:val="0"/>
          <w:sz w:val="28"/>
          <w:szCs w:val="28"/>
        </w:rPr>
        <w:t xml:space="preserve">Заседание Совета </w:t>
      </w:r>
      <w:r w:rsidR="00951E73" w:rsidRPr="00F34642">
        <w:rPr>
          <w:i w:val="0"/>
          <w:iCs w:val="0"/>
          <w:sz w:val="28"/>
          <w:szCs w:val="28"/>
        </w:rPr>
        <w:t>19.02.2021</w:t>
      </w:r>
    </w:p>
    <w:p w14:paraId="614A79E8" w14:textId="4B7412DA"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 xml:space="preserve">Принять к сведению информацию </w:t>
      </w:r>
      <w:r w:rsidR="00B220DD">
        <w:rPr>
          <w:rFonts w:ascii="Times New Roman" w:hAnsi="Times New Roman" w:cs="Times New Roman"/>
          <w:color w:val="auto"/>
          <w:sz w:val="28"/>
          <w:szCs w:val="28"/>
        </w:rPr>
        <w:t>«</w:t>
      </w:r>
      <w:r w:rsidRPr="008D350A">
        <w:rPr>
          <w:rFonts w:ascii="Times New Roman" w:hAnsi="Times New Roman" w:cs="Times New Roman"/>
          <w:color w:val="auto"/>
          <w:sz w:val="28"/>
          <w:szCs w:val="28"/>
        </w:rPr>
        <w:t>Об итогах деятельности, направленной на развитие конкуренции в Ивановской области в 2020 году</w:t>
      </w:r>
      <w:r w:rsidR="00B220DD">
        <w:rPr>
          <w:rFonts w:ascii="Times New Roman" w:hAnsi="Times New Roman" w:cs="Times New Roman"/>
          <w:color w:val="auto"/>
          <w:sz w:val="28"/>
          <w:szCs w:val="28"/>
        </w:rPr>
        <w:t>»</w:t>
      </w:r>
      <w:r w:rsidRPr="008D350A">
        <w:rPr>
          <w:rFonts w:ascii="Times New Roman" w:hAnsi="Times New Roman" w:cs="Times New Roman"/>
          <w:color w:val="auto"/>
          <w:sz w:val="28"/>
          <w:szCs w:val="28"/>
        </w:rPr>
        <w:t>.</w:t>
      </w:r>
    </w:p>
    <w:p w14:paraId="01339153" w14:textId="77777777"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Органам исполнительной власти Ивановской области усилить контроль по реализации мероприятий, направленных на развитие конкуренции на рынках агропромышленного комплекса, медицинских услуг, производства кирпича и бетона.</w:t>
      </w:r>
    </w:p>
    <w:p w14:paraId="325AE10A" w14:textId="77777777"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Принять к сведению информацию о результатах достижения ключевых показателей развития конкуренции на товарных рынках Ивановской области, а также информацию о причинах недостижения ключевого показателя развития конкуренции на рынке теплоснабжения (производства тепловой энергии).</w:t>
      </w:r>
    </w:p>
    <w:p w14:paraId="637805D6" w14:textId="77777777"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Департаменту энергетики и тарифов Ивановской области принять исчерпывающие меры по достижению значения планового ключевого показателя рынка теплоснабжения (производства тепловой энергии), установленного на 2021 год.</w:t>
      </w:r>
    </w:p>
    <w:p w14:paraId="0E84D9D8" w14:textId="77777777"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Департаменту энергетики и тарифов Ивановской области направить в Управление федеральной антимонопольной службы по Ивановской области предложения по корректировке методики расчета ключевого показателя рынка теплоснабжения (производства тепловой энергии).</w:t>
      </w:r>
    </w:p>
    <w:p w14:paraId="19A5EF44" w14:textId="03869E2C"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 xml:space="preserve">Департаменту экономического развития и торговли Ивановской области при  актуализации </w:t>
      </w:r>
      <w:r w:rsidR="00B220DD">
        <w:rPr>
          <w:rFonts w:ascii="Times New Roman" w:hAnsi="Times New Roman" w:cs="Times New Roman"/>
          <w:color w:val="auto"/>
          <w:sz w:val="28"/>
          <w:szCs w:val="28"/>
        </w:rPr>
        <w:t>«</w:t>
      </w:r>
      <w:r w:rsidRPr="008D350A">
        <w:rPr>
          <w:rFonts w:ascii="Times New Roman" w:hAnsi="Times New Roman" w:cs="Times New Roman"/>
          <w:color w:val="auto"/>
          <w:sz w:val="28"/>
          <w:szCs w:val="28"/>
        </w:rPr>
        <w:t>дорожной карты</w:t>
      </w:r>
      <w:r w:rsidR="00B220DD">
        <w:rPr>
          <w:rFonts w:ascii="Times New Roman" w:hAnsi="Times New Roman" w:cs="Times New Roman"/>
          <w:color w:val="auto"/>
          <w:sz w:val="28"/>
          <w:szCs w:val="28"/>
        </w:rPr>
        <w:t>»</w:t>
      </w:r>
      <w:r w:rsidRPr="008D350A">
        <w:rPr>
          <w:rFonts w:ascii="Times New Roman" w:hAnsi="Times New Roman" w:cs="Times New Roman"/>
          <w:color w:val="auto"/>
          <w:sz w:val="28"/>
          <w:szCs w:val="28"/>
        </w:rPr>
        <w:t xml:space="preserve"> по содействию развитию конкуренции в Ивановской области включить в соисполнители по достижению целевого значения ключевого показателя рынка теплоснабжения (производства тепловой энергии) Департамент жилищного - коммунального хозяйства Ивановской области. </w:t>
      </w:r>
    </w:p>
    <w:p w14:paraId="0DD8B53C" w14:textId="77777777" w:rsidR="008D350A" w:rsidRP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Утвердить доклад о состоянии и развитии конкурентной среды на рынках товаров, работ и услуг Ивановской области за 2020 год.</w:t>
      </w:r>
    </w:p>
    <w:p w14:paraId="4DAD74BF" w14:textId="77777777" w:rsidR="008D350A" w:rsidRDefault="008D350A" w:rsidP="00AB5FC7">
      <w:pPr>
        <w:numPr>
          <w:ilvl w:val="0"/>
          <w:numId w:val="9"/>
        </w:numPr>
        <w:tabs>
          <w:tab w:val="left" w:pos="993"/>
        </w:tabs>
        <w:spacing w:line="264" w:lineRule="auto"/>
        <w:ind w:left="0" w:firstLine="709"/>
        <w:contextualSpacing/>
        <w:jc w:val="both"/>
        <w:rPr>
          <w:rFonts w:ascii="Times New Roman" w:hAnsi="Times New Roman" w:cs="Times New Roman"/>
          <w:color w:val="auto"/>
          <w:sz w:val="28"/>
          <w:szCs w:val="28"/>
        </w:rPr>
      </w:pPr>
      <w:r w:rsidRPr="008D350A">
        <w:rPr>
          <w:rFonts w:ascii="Times New Roman" w:hAnsi="Times New Roman" w:cs="Times New Roman"/>
          <w:color w:val="auto"/>
          <w:sz w:val="28"/>
          <w:szCs w:val="28"/>
        </w:rPr>
        <w:t>Департаменту экономического развития и торговли Ивановской области привлечь к проведению мониторинга состояния и развития конкуренции на товарных рынках Ивановской области в 2021 году членов Общественной палаты Ивановской области.</w:t>
      </w:r>
    </w:p>
    <w:p w14:paraId="126494D6" w14:textId="77777777" w:rsidR="00BF349C" w:rsidRDefault="00BF349C" w:rsidP="00D224C6">
      <w:pPr>
        <w:spacing w:line="264" w:lineRule="auto"/>
        <w:contextualSpacing/>
        <w:jc w:val="both"/>
        <w:rPr>
          <w:rFonts w:ascii="Times New Roman" w:hAnsi="Times New Roman" w:cs="Times New Roman"/>
          <w:color w:val="auto"/>
          <w:sz w:val="28"/>
          <w:szCs w:val="28"/>
        </w:rPr>
      </w:pPr>
    </w:p>
    <w:p w14:paraId="37AE9A3A" w14:textId="0EB900DA" w:rsidR="00BF349C" w:rsidRDefault="007C5E52" w:rsidP="00D224C6">
      <w:pPr>
        <w:spacing w:line="264"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 xml:space="preserve">2) Заседание совета </w:t>
      </w:r>
      <w:r w:rsidR="00585116">
        <w:rPr>
          <w:rFonts w:ascii="Times New Roman" w:hAnsi="Times New Roman" w:cs="Times New Roman"/>
          <w:color w:val="auto"/>
          <w:sz w:val="28"/>
          <w:szCs w:val="28"/>
        </w:rPr>
        <w:t>0</w:t>
      </w:r>
      <w:r>
        <w:rPr>
          <w:rFonts w:ascii="Times New Roman" w:hAnsi="Times New Roman" w:cs="Times New Roman"/>
          <w:color w:val="auto"/>
          <w:sz w:val="28"/>
          <w:szCs w:val="28"/>
        </w:rPr>
        <w:t>9.12.2021</w:t>
      </w:r>
    </w:p>
    <w:p w14:paraId="2A648706" w14:textId="5A3A2960" w:rsidR="007C5E52" w:rsidRPr="007C5E52" w:rsidRDefault="007C5E52" w:rsidP="00AB5FC7">
      <w:pPr>
        <w:pStyle w:val="ad"/>
        <w:numPr>
          <w:ilvl w:val="0"/>
          <w:numId w:val="10"/>
        </w:numPr>
        <w:tabs>
          <w:tab w:val="left" w:pos="851"/>
          <w:tab w:val="left" w:pos="1134"/>
        </w:tabs>
        <w:spacing w:line="264" w:lineRule="auto"/>
        <w:ind w:left="0" w:firstLine="709"/>
        <w:contextualSpacing/>
        <w:jc w:val="both"/>
        <w:rPr>
          <w:rFonts w:ascii="Times New Roman" w:hAnsi="Times New Roman" w:cs="Times New Roman"/>
          <w:sz w:val="28"/>
          <w:szCs w:val="28"/>
        </w:rPr>
      </w:pPr>
      <w:r w:rsidRPr="007C5E52">
        <w:rPr>
          <w:rFonts w:ascii="Times New Roman" w:hAnsi="Times New Roman" w:cs="Times New Roman"/>
          <w:sz w:val="28"/>
          <w:szCs w:val="28"/>
        </w:rPr>
        <w:t xml:space="preserve">Одобрить проект </w:t>
      </w:r>
      <w:r w:rsidR="00B220DD">
        <w:rPr>
          <w:rFonts w:ascii="Times New Roman" w:hAnsi="Times New Roman" w:cs="Times New Roman"/>
          <w:sz w:val="28"/>
          <w:szCs w:val="28"/>
        </w:rPr>
        <w:t>«</w:t>
      </w:r>
      <w:r w:rsidRPr="007C5E52">
        <w:rPr>
          <w:rFonts w:ascii="Times New Roman" w:hAnsi="Times New Roman" w:cs="Times New Roman"/>
          <w:sz w:val="28"/>
          <w:szCs w:val="28"/>
        </w:rPr>
        <w:t>дорожной карты</w:t>
      </w:r>
      <w:r w:rsidR="00B220DD">
        <w:rPr>
          <w:rFonts w:ascii="Times New Roman" w:hAnsi="Times New Roman" w:cs="Times New Roman"/>
          <w:sz w:val="28"/>
          <w:szCs w:val="28"/>
        </w:rPr>
        <w:t>»</w:t>
      </w:r>
      <w:r w:rsidRPr="007C5E52">
        <w:rPr>
          <w:rFonts w:ascii="Times New Roman" w:hAnsi="Times New Roman" w:cs="Times New Roman"/>
          <w:sz w:val="28"/>
          <w:szCs w:val="28"/>
        </w:rPr>
        <w:t xml:space="preserve"> по содействию развитию конкуренции в Ивановской области (далее -проект).</w:t>
      </w:r>
    </w:p>
    <w:p w14:paraId="6D9CC7B8" w14:textId="59558F7C" w:rsidR="007C5E52" w:rsidRPr="007C5E52" w:rsidRDefault="007C5E52" w:rsidP="00AB5FC7">
      <w:pPr>
        <w:pStyle w:val="ad"/>
        <w:numPr>
          <w:ilvl w:val="0"/>
          <w:numId w:val="10"/>
        </w:numPr>
        <w:tabs>
          <w:tab w:val="left" w:pos="851"/>
          <w:tab w:val="left" w:pos="1134"/>
        </w:tabs>
        <w:spacing w:line="264" w:lineRule="auto"/>
        <w:ind w:left="0" w:firstLine="709"/>
        <w:contextualSpacing/>
        <w:jc w:val="both"/>
        <w:rPr>
          <w:rFonts w:ascii="Times New Roman" w:hAnsi="Times New Roman" w:cs="Times New Roman"/>
          <w:sz w:val="28"/>
          <w:szCs w:val="28"/>
        </w:rPr>
      </w:pPr>
      <w:r w:rsidRPr="007C5E52">
        <w:rPr>
          <w:rFonts w:ascii="Times New Roman" w:hAnsi="Times New Roman" w:cs="Times New Roman"/>
          <w:sz w:val="28"/>
          <w:szCs w:val="28"/>
        </w:rPr>
        <w:t xml:space="preserve">Определить ответственных за реализацию мероприятий в сфере ритуальных услуг (пункты 62-64 проекта) – Департамент </w:t>
      </w:r>
      <w:r w:rsidR="00585116">
        <w:rPr>
          <w:rFonts w:ascii="Times New Roman" w:hAnsi="Times New Roman" w:cs="Times New Roman"/>
          <w:sz w:val="28"/>
          <w:szCs w:val="28"/>
        </w:rPr>
        <w:t>ж</w:t>
      </w:r>
      <w:r w:rsidRPr="007C5E52">
        <w:rPr>
          <w:rFonts w:ascii="Times New Roman" w:hAnsi="Times New Roman" w:cs="Times New Roman"/>
          <w:sz w:val="28"/>
          <w:szCs w:val="28"/>
        </w:rPr>
        <w:t>илищно-коммунального хозяйства Ивановской области, совместно с Департаментом развития информационного общества Ивановской области и органами местного самоуправления.</w:t>
      </w:r>
    </w:p>
    <w:p w14:paraId="32A6D62E" w14:textId="77777777" w:rsidR="007C5E52" w:rsidRPr="007C5E52" w:rsidRDefault="007C5E52" w:rsidP="00AB5FC7">
      <w:pPr>
        <w:pStyle w:val="ad"/>
        <w:numPr>
          <w:ilvl w:val="0"/>
          <w:numId w:val="10"/>
        </w:numPr>
        <w:tabs>
          <w:tab w:val="left" w:pos="851"/>
          <w:tab w:val="left" w:pos="1134"/>
        </w:tabs>
        <w:spacing w:line="264" w:lineRule="auto"/>
        <w:ind w:left="0" w:firstLine="709"/>
        <w:contextualSpacing/>
        <w:jc w:val="both"/>
        <w:rPr>
          <w:rFonts w:ascii="Times New Roman" w:hAnsi="Times New Roman" w:cs="Times New Roman"/>
          <w:sz w:val="28"/>
          <w:szCs w:val="28"/>
        </w:rPr>
      </w:pPr>
      <w:r w:rsidRPr="007C5E52">
        <w:rPr>
          <w:rFonts w:ascii="Times New Roman" w:hAnsi="Times New Roman" w:cs="Times New Roman"/>
          <w:sz w:val="28"/>
          <w:szCs w:val="28"/>
        </w:rPr>
        <w:t>Учесть замечания Е.С. Трениной при определении ответственных исполнителей пунктов 43,44,45 проекта.</w:t>
      </w:r>
    </w:p>
    <w:p w14:paraId="457371C3" w14:textId="6CC360D1" w:rsidR="007C5E52" w:rsidRPr="007C5E52" w:rsidRDefault="007C5E52" w:rsidP="00AB5FC7">
      <w:pPr>
        <w:pStyle w:val="ad"/>
        <w:numPr>
          <w:ilvl w:val="0"/>
          <w:numId w:val="10"/>
        </w:numPr>
        <w:tabs>
          <w:tab w:val="left" w:pos="851"/>
          <w:tab w:val="left" w:pos="1134"/>
        </w:tabs>
        <w:spacing w:line="264" w:lineRule="auto"/>
        <w:ind w:left="0" w:firstLine="709"/>
        <w:contextualSpacing/>
        <w:jc w:val="both"/>
        <w:rPr>
          <w:rFonts w:ascii="Times New Roman" w:hAnsi="Times New Roman" w:cs="Times New Roman"/>
          <w:sz w:val="28"/>
          <w:szCs w:val="28"/>
        </w:rPr>
      </w:pPr>
      <w:r w:rsidRPr="007C5E52">
        <w:rPr>
          <w:rFonts w:ascii="Times New Roman" w:hAnsi="Times New Roman" w:cs="Times New Roman"/>
          <w:sz w:val="28"/>
          <w:szCs w:val="28"/>
        </w:rPr>
        <w:t xml:space="preserve">Одобрить проект указа Губернатора Ивановской области </w:t>
      </w:r>
      <w:r w:rsidR="00B220DD">
        <w:rPr>
          <w:rFonts w:ascii="Times New Roman" w:hAnsi="Times New Roman" w:cs="Times New Roman"/>
          <w:sz w:val="28"/>
          <w:szCs w:val="28"/>
        </w:rPr>
        <w:t>«</w:t>
      </w:r>
      <w:r w:rsidRPr="007C5E52">
        <w:rPr>
          <w:rFonts w:ascii="Times New Roman" w:hAnsi="Times New Roman" w:cs="Times New Roman"/>
          <w:sz w:val="28"/>
          <w:szCs w:val="28"/>
        </w:rPr>
        <w:t xml:space="preserve">О внесении изменения в указ Губернатора Ивановской области от 09.03.2016 № 33-уг </w:t>
      </w:r>
      <w:r w:rsidR="00B220DD">
        <w:rPr>
          <w:rFonts w:ascii="Times New Roman" w:hAnsi="Times New Roman" w:cs="Times New Roman"/>
          <w:sz w:val="28"/>
          <w:szCs w:val="28"/>
        </w:rPr>
        <w:t>«</w:t>
      </w:r>
      <w:r w:rsidRPr="007C5E52">
        <w:rPr>
          <w:rFonts w:ascii="Times New Roman" w:hAnsi="Times New Roman" w:cs="Times New Roman"/>
          <w:sz w:val="28"/>
          <w:szCs w:val="28"/>
        </w:rPr>
        <w:t>Об утверждении перечня товарных рынков для содействия развитию конкуренции в Ивановской области</w:t>
      </w:r>
      <w:r w:rsidR="00B220DD">
        <w:rPr>
          <w:rFonts w:ascii="Times New Roman" w:hAnsi="Times New Roman" w:cs="Times New Roman"/>
          <w:sz w:val="28"/>
          <w:szCs w:val="28"/>
        </w:rPr>
        <w:t>»</w:t>
      </w:r>
      <w:r w:rsidRPr="007C5E52">
        <w:rPr>
          <w:rFonts w:ascii="Times New Roman" w:hAnsi="Times New Roman" w:cs="Times New Roman"/>
          <w:sz w:val="28"/>
          <w:szCs w:val="28"/>
        </w:rPr>
        <w:t xml:space="preserve"> в части актуализации характеристики 33 товарных рынков для содействия развития конкуренции в Ивановской области.</w:t>
      </w:r>
    </w:p>
    <w:p w14:paraId="470CE053" w14:textId="77777777" w:rsidR="00951E73" w:rsidRDefault="00951E73" w:rsidP="004A1786">
      <w:pPr>
        <w:pStyle w:val="151"/>
        <w:shd w:val="clear" w:color="auto" w:fill="auto"/>
        <w:tabs>
          <w:tab w:val="left" w:pos="1023"/>
        </w:tabs>
        <w:spacing w:before="0" w:after="0" w:line="276" w:lineRule="auto"/>
        <w:ind w:firstLine="709"/>
        <w:contextualSpacing/>
        <w:rPr>
          <w:sz w:val="28"/>
          <w:szCs w:val="28"/>
        </w:rPr>
      </w:pPr>
    </w:p>
    <w:p w14:paraId="5406B53B" w14:textId="77777777" w:rsidR="004A1786" w:rsidRPr="003E792C" w:rsidRDefault="004A1786" w:rsidP="004A1786">
      <w:pPr>
        <w:pStyle w:val="151"/>
        <w:shd w:val="clear" w:color="auto" w:fill="auto"/>
        <w:tabs>
          <w:tab w:val="left" w:pos="1023"/>
        </w:tabs>
        <w:spacing w:before="0" w:after="0" w:line="276" w:lineRule="auto"/>
        <w:ind w:firstLine="709"/>
        <w:contextualSpacing/>
        <w:rPr>
          <w:sz w:val="28"/>
          <w:szCs w:val="28"/>
        </w:rPr>
      </w:pPr>
    </w:p>
    <w:p w14:paraId="2063738C" w14:textId="412153A9" w:rsidR="00D328D4" w:rsidRPr="007E6C28" w:rsidRDefault="00D328D4" w:rsidP="003E792C">
      <w:pPr>
        <w:pStyle w:val="40"/>
        <w:shd w:val="clear" w:color="auto" w:fill="auto"/>
        <w:spacing w:line="276" w:lineRule="auto"/>
        <w:ind w:firstLine="709"/>
        <w:contextualSpacing/>
        <w:jc w:val="both"/>
        <w:outlineLvl w:val="1"/>
        <w:rPr>
          <w:b/>
          <w:sz w:val="28"/>
          <w:szCs w:val="28"/>
        </w:rPr>
      </w:pPr>
      <w:bookmarkStart w:id="16" w:name="_Toc34039653"/>
      <w:r w:rsidRPr="007E6C28">
        <w:rPr>
          <w:b/>
          <w:sz w:val="28"/>
          <w:szCs w:val="28"/>
        </w:rPr>
        <w:t xml:space="preserve">2.3. Результаты ежегодного мониторинга состояния и развития конкуренции на товарных рынках </w:t>
      </w:r>
      <w:r w:rsidR="002518BA" w:rsidRPr="007E6C28">
        <w:rPr>
          <w:b/>
          <w:sz w:val="28"/>
          <w:szCs w:val="28"/>
        </w:rPr>
        <w:t>Ивановской области</w:t>
      </w:r>
      <w:bookmarkEnd w:id="16"/>
    </w:p>
    <w:p w14:paraId="225496E8" w14:textId="77777777" w:rsidR="00241331" w:rsidRPr="007E6C28" w:rsidRDefault="00241331" w:rsidP="00F4621B">
      <w:pPr>
        <w:pStyle w:val="151"/>
        <w:shd w:val="clear" w:color="auto" w:fill="auto"/>
        <w:spacing w:before="0" w:after="0" w:line="276" w:lineRule="auto"/>
        <w:ind w:firstLine="709"/>
        <w:contextualSpacing/>
        <w:rPr>
          <w:sz w:val="28"/>
          <w:szCs w:val="28"/>
        </w:rPr>
      </w:pPr>
    </w:p>
    <w:p w14:paraId="222DFBFA" w14:textId="77777777" w:rsidR="00484223" w:rsidRPr="00A86A6C" w:rsidRDefault="00484223" w:rsidP="009047A6">
      <w:pPr>
        <w:spacing w:line="264" w:lineRule="auto"/>
        <w:ind w:firstLine="709"/>
        <w:contextualSpacing/>
        <w:jc w:val="both"/>
        <w:rPr>
          <w:rFonts w:ascii="Times New Roman" w:hAnsi="Times New Roman" w:cs="Times New Roman"/>
          <w:color w:val="auto"/>
          <w:sz w:val="28"/>
          <w:szCs w:val="28"/>
        </w:rPr>
      </w:pPr>
      <w:r w:rsidRPr="007E6C28">
        <w:rPr>
          <w:rFonts w:ascii="Times New Roman" w:hAnsi="Times New Roman" w:cs="Times New Roman"/>
          <w:color w:val="auto"/>
          <w:sz w:val="28"/>
          <w:szCs w:val="28"/>
        </w:rPr>
        <w:t xml:space="preserve">В целях определения перечня приоритетных и социально значимых рынков, нуждающихся в развитии </w:t>
      </w:r>
      <w:r w:rsidRPr="00A86A6C">
        <w:rPr>
          <w:rFonts w:ascii="Times New Roman" w:hAnsi="Times New Roman" w:cs="Times New Roman"/>
          <w:sz w:val="28"/>
          <w:szCs w:val="28"/>
        </w:rPr>
        <w:t xml:space="preserve">конкуренции, и выработки мероприятий по развитию конкуренции в Ивановской области, </w:t>
      </w:r>
      <w:proofErr w:type="spellStart"/>
      <w:r w:rsidRPr="00A86A6C">
        <w:rPr>
          <w:rFonts w:ascii="Times New Roman" w:hAnsi="Times New Roman" w:cs="Times New Roman"/>
          <w:color w:val="auto"/>
          <w:sz w:val="28"/>
          <w:szCs w:val="28"/>
        </w:rPr>
        <w:t>ДЭРиТ</w:t>
      </w:r>
      <w:proofErr w:type="spellEnd"/>
      <w:r w:rsidRPr="00A86A6C">
        <w:rPr>
          <w:rFonts w:ascii="Times New Roman" w:hAnsi="Times New Roman" w:cs="Times New Roman"/>
          <w:color w:val="auto"/>
          <w:sz w:val="28"/>
          <w:szCs w:val="28"/>
        </w:rPr>
        <w:t xml:space="preserve"> Ивановской области </w:t>
      </w:r>
      <w:r w:rsidRPr="00A86A6C">
        <w:rPr>
          <w:rFonts w:ascii="Times New Roman" w:hAnsi="Times New Roman" w:cs="Times New Roman"/>
          <w:sz w:val="28"/>
          <w:szCs w:val="28"/>
        </w:rPr>
        <w:t>совместно с исполнительными органами государственной власти и органами местного самоуправления был проведен мониторинг состояния и развития конкурентной среды на рынках товаров, работ и услуг в Ивановской области.</w:t>
      </w:r>
    </w:p>
    <w:p w14:paraId="59287A6A" w14:textId="2883B332" w:rsidR="004B79B1" w:rsidRPr="00A86A6C" w:rsidRDefault="00A86A6C" w:rsidP="009047A6">
      <w:pPr>
        <w:spacing w:line="264" w:lineRule="auto"/>
        <w:ind w:firstLine="709"/>
        <w:contextualSpacing/>
        <w:jc w:val="both"/>
        <w:rPr>
          <w:rFonts w:ascii="Times New Roman" w:eastAsia="Times New Roman" w:hAnsi="Times New Roman" w:cs="Times New Roman"/>
          <w:color w:val="auto"/>
          <w:sz w:val="28"/>
          <w:szCs w:val="28"/>
        </w:rPr>
      </w:pPr>
      <w:r w:rsidRPr="00A86A6C">
        <w:rPr>
          <w:rFonts w:ascii="Times New Roman" w:eastAsia="Times New Roman" w:hAnsi="Times New Roman" w:cs="Times New Roman"/>
          <w:color w:val="auto"/>
          <w:sz w:val="28"/>
          <w:szCs w:val="28"/>
        </w:rPr>
        <w:t>По итогам января - декабря 2021</w:t>
      </w:r>
      <w:r w:rsidR="004B79B1" w:rsidRPr="00A86A6C">
        <w:rPr>
          <w:rFonts w:ascii="Times New Roman" w:eastAsia="Times New Roman" w:hAnsi="Times New Roman" w:cs="Times New Roman"/>
          <w:color w:val="auto"/>
          <w:sz w:val="28"/>
          <w:szCs w:val="28"/>
        </w:rPr>
        <w:t xml:space="preserve"> года экономическое положение Ивановской области улучшилось по большинству основных социально-экономическим показателей</w:t>
      </w:r>
      <w:r w:rsidR="00086543">
        <w:rPr>
          <w:rFonts w:ascii="Times New Roman" w:eastAsia="Times New Roman" w:hAnsi="Times New Roman" w:cs="Times New Roman"/>
          <w:color w:val="auto"/>
          <w:sz w:val="28"/>
          <w:szCs w:val="28"/>
        </w:rPr>
        <w:t xml:space="preserve"> по сравнению с 2020 годом.</w:t>
      </w:r>
    </w:p>
    <w:p w14:paraId="21B69939" w14:textId="77777777"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 xml:space="preserve">Экономическое положение Ивановской области за январь - декабрь 2021 года по оперативным данным </w:t>
      </w:r>
      <w:proofErr w:type="spellStart"/>
      <w:r w:rsidRPr="00A86A6C">
        <w:rPr>
          <w:rFonts w:ascii="Times New Roman" w:hAnsi="Times New Roman" w:cs="Times New Roman"/>
          <w:sz w:val="28"/>
          <w:szCs w:val="28"/>
        </w:rPr>
        <w:t>Ивановостата</w:t>
      </w:r>
      <w:proofErr w:type="spellEnd"/>
      <w:r w:rsidRPr="00A86A6C">
        <w:rPr>
          <w:rFonts w:ascii="Times New Roman" w:hAnsi="Times New Roman" w:cs="Times New Roman"/>
          <w:sz w:val="28"/>
          <w:szCs w:val="28"/>
        </w:rPr>
        <w:t xml:space="preserve"> характеризуется ростом большинства показателей.</w:t>
      </w:r>
    </w:p>
    <w:p w14:paraId="7520D3B5" w14:textId="21B3A6F5"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 xml:space="preserve">Так, по сравнению с январем </w:t>
      </w:r>
      <w:r w:rsidR="00093754" w:rsidRPr="00A86A6C">
        <w:rPr>
          <w:rFonts w:ascii="Times New Roman" w:eastAsia="Times New Roman" w:hAnsi="Times New Roman" w:cs="Times New Roman"/>
          <w:color w:val="auto"/>
          <w:sz w:val="28"/>
          <w:szCs w:val="28"/>
        </w:rPr>
        <w:t>-</w:t>
      </w:r>
      <w:r w:rsidRPr="00A86A6C">
        <w:rPr>
          <w:rFonts w:ascii="Times New Roman" w:hAnsi="Times New Roman" w:cs="Times New Roman"/>
          <w:sz w:val="28"/>
          <w:szCs w:val="28"/>
        </w:rPr>
        <w:t xml:space="preserve"> декабрем 2020 года</w:t>
      </w:r>
      <w:r w:rsidR="00086543">
        <w:rPr>
          <w:rFonts w:ascii="Times New Roman" w:hAnsi="Times New Roman" w:cs="Times New Roman"/>
          <w:sz w:val="28"/>
          <w:szCs w:val="28"/>
        </w:rPr>
        <w:t xml:space="preserve"> в 2021 году</w:t>
      </w:r>
      <w:r w:rsidRPr="00A86A6C">
        <w:rPr>
          <w:rFonts w:ascii="Times New Roman" w:hAnsi="Times New Roman" w:cs="Times New Roman"/>
          <w:sz w:val="28"/>
          <w:szCs w:val="28"/>
        </w:rPr>
        <w:t xml:space="preserve"> отмечен рост объема работ, выполненных по виду деятельности </w:t>
      </w:r>
      <w:r w:rsidR="00B220DD">
        <w:rPr>
          <w:rFonts w:ascii="Times New Roman" w:hAnsi="Times New Roman" w:cs="Times New Roman"/>
          <w:sz w:val="28"/>
          <w:szCs w:val="28"/>
        </w:rPr>
        <w:t>«</w:t>
      </w:r>
      <w:r w:rsidRPr="00A86A6C">
        <w:rPr>
          <w:rFonts w:ascii="Times New Roman" w:hAnsi="Times New Roman" w:cs="Times New Roman"/>
          <w:sz w:val="28"/>
          <w:szCs w:val="28"/>
        </w:rPr>
        <w:t>строительство</w:t>
      </w:r>
      <w:r w:rsidR="00B220DD">
        <w:rPr>
          <w:rFonts w:ascii="Times New Roman" w:hAnsi="Times New Roman" w:cs="Times New Roman"/>
          <w:sz w:val="28"/>
          <w:szCs w:val="28"/>
        </w:rPr>
        <w:t>»</w:t>
      </w:r>
      <w:r w:rsidRPr="00A86A6C">
        <w:rPr>
          <w:rFonts w:ascii="Times New Roman" w:hAnsi="Times New Roman" w:cs="Times New Roman"/>
          <w:sz w:val="28"/>
          <w:szCs w:val="28"/>
        </w:rPr>
        <w:t>, на 43,3%; ввода жилых домов – на 8,8%; объема платных услуг населению - на 7,9%; оборота розничной торговли - на 6,8% и оборота общественного питания - на 1,7%.</w:t>
      </w:r>
    </w:p>
    <w:p w14:paraId="0766AE59" w14:textId="112BDB44"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 xml:space="preserve">Индекс промышленного производства за январь - декабрь 2021 года составил 104,4%. Увеличение промышленного производства связано с ростом производства по 3 основным видам экономической деятельности: </w:t>
      </w:r>
      <w:r w:rsidR="00B220DD">
        <w:rPr>
          <w:rFonts w:ascii="Times New Roman" w:hAnsi="Times New Roman" w:cs="Times New Roman"/>
          <w:sz w:val="28"/>
          <w:szCs w:val="28"/>
        </w:rPr>
        <w:lastRenderedPageBreak/>
        <w:t>«</w:t>
      </w:r>
      <w:r w:rsidRPr="00A86A6C">
        <w:rPr>
          <w:rFonts w:ascii="Times New Roman" w:hAnsi="Times New Roman" w:cs="Times New Roman"/>
          <w:sz w:val="28"/>
          <w:szCs w:val="28"/>
        </w:rPr>
        <w:t>обрабатывающее производство</w:t>
      </w:r>
      <w:r w:rsidR="00B220DD">
        <w:rPr>
          <w:rFonts w:ascii="Times New Roman" w:hAnsi="Times New Roman" w:cs="Times New Roman"/>
          <w:sz w:val="28"/>
          <w:szCs w:val="28"/>
        </w:rPr>
        <w:t>»</w:t>
      </w:r>
      <w:r w:rsidRPr="00A86A6C">
        <w:rPr>
          <w:rFonts w:ascii="Times New Roman" w:hAnsi="Times New Roman" w:cs="Times New Roman"/>
          <w:sz w:val="28"/>
          <w:szCs w:val="28"/>
        </w:rPr>
        <w:t xml:space="preserve"> (102,1%), </w:t>
      </w:r>
      <w:r w:rsidR="00B220DD">
        <w:rPr>
          <w:rFonts w:ascii="Times New Roman" w:hAnsi="Times New Roman" w:cs="Times New Roman"/>
          <w:snapToGrid w:val="0"/>
          <w:sz w:val="28"/>
          <w:szCs w:val="28"/>
        </w:rPr>
        <w:t>«</w:t>
      </w:r>
      <w:r w:rsidRPr="00A86A6C">
        <w:rPr>
          <w:rFonts w:ascii="Times New Roman" w:hAnsi="Times New Roman" w:cs="Times New Roman"/>
          <w:snapToGrid w:val="0"/>
          <w:sz w:val="28"/>
          <w:szCs w:val="28"/>
        </w:rPr>
        <w:t>обеспечение электрической энергией, газом и паром; кондиционирование воздуха</w:t>
      </w:r>
      <w:r w:rsidR="00B220DD">
        <w:rPr>
          <w:rFonts w:ascii="Times New Roman" w:hAnsi="Times New Roman" w:cs="Times New Roman"/>
          <w:snapToGrid w:val="0"/>
          <w:sz w:val="28"/>
          <w:szCs w:val="28"/>
        </w:rPr>
        <w:t>»</w:t>
      </w:r>
      <w:r w:rsidRPr="00A86A6C">
        <w:rPr>
          <w:rFonts w:ascii="Times New Roman" w:hAnsi="Times New Roman" w:cs="Times New Roman"/>
          <w:snapToGrid w:val="0"/>
          <w:sz w:val="28"/>
          <w:szCs w:val="28"/>
        </w:rPr>
        <w:t xml:space="preserve"> (120,4%), </w:t>
      </w:r>
      <w:r w:rsidR="00B220DD">
        <w:rPr>
          <w:rFonts w:ascii="Times New Roman" w:hAnsi="Times New Roman" w:cs="Times New Roman"/>
          <w:sz w:val="28"/>
          <w:szCs w:val="28"/>
        </w:rPr>
        <w:t>«</w:t>
      </w:r>
      <w:r w:rsidRPr="00A86A6C">
        <w:rPr>
          <w:rFonts w:ascii="Times New Roman" w:hAnsi="Times New Roman" w:cs="Times New Roman"/>
          <w:sz w:val="28"/>
          <w:szCs w:val="28"/>
        </w:rPr>
        <w:t>добыча полезных ископаемых</w:t>
      </w:r>
      <w:r w:rsidR="00B220DD">
        <w:rPr>
          <w:rFonts w:ascii="Times New Roman" w:hAnsi="Times New Roman" w:cs="Times New Roman"/>
          <w:sz w:val="28"/>
          <w:szCs w:val="28"/>
        </w:rPr>
        <w:t>»</w:t>
      </w:r>
      <w:r w:rsidRPr="00A86A6C">
        <w:rPr>
          <w:rFonts w:ascii="Times New Roman" w:hAnsi="Times New Roman" w:cs="Times New Roman"/>
          <w:sz w:val="28"/>
          <w:szCs w:val="28"/>
        </w:rPr>
        <w:t xml:space="preserve"> (104,4%).</w:t>
      </w:r>
    </w:p>
    <w:p w14:paraId="093B3146" w14:textId="650D89DE"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По</w:t>
      </w:r>
      <w:r w:rsidRPr="00A86A6C">
        <w:rPr>
          <w:rFonts w:ascii="Times New Roman" w:hAnsi="Times New Roman" w:cs="Times New Roman"/>
          <w:snapToGrid w:val="0"/>
          <w:sz w:val="28"/>
          <w:szCs w:val="28"/>
        </w:rPr>
        <w:t xml:space="preserve"> </w:t>
      </w:r>
      <w:r w:rsidR="00F15968">
        <w:rPr>
          <w:rFonts w:ascii="Times New Roman" w:hAnsi="Times New Roman" w:cs="Times New Roman"/>
          <w:snapToGrid w:val="0"/>
          <w:sz w:val="28"/>
          <w:szCs w:val="28"/>
        </w:rPr>
        <w:t>разделу</w:t>
      </w:r>
      <w:r w:rsidR="007950CA">
        <w:rPr>
          <w:rFonts w:ascii="Times New Roman" w:hAnsi="Times New Roman" w:cs="Times New Roman"/>
          <w:snapToGrid w:val="0"/>
          <w:sz w:val="28"/>
          <w:szCs w:val="28"/>
        </w:rPr>
        <w:t xml:space="preserve"> </w:t>
      </w:r>
      <w:r w:rsidR="00B220DD">
        <w:rPr>
          <w:rFonts w:ascii="Times New Roman" w:hAnsi="Times New Roman" w:cs="Times New Roman"/>
          <w:sz w:val="28"/>
          <w:szCs w:val="28"/>
        </w:rPr>
        <w:t>«</w:t>
      </w:r>
      <w:r w:rsidR="00F15968">
        <w:rPr>
          <w:rFonts w:ascii="Times New Roman" w:hAnsi="Times New Roman" w:cs="Times New Roman"/>
          <w:sz w:val="28"/>
          <w:szCs w:val="28"/>
        </w:rPr>
        <w:t>в</w:t>
      </w:r>
      <w:r w:rsidRPr="00A86A6C">
        <w:rPr>
          <w:rFonts w:ascii="Times New Roman" w:hAnsi="Times New Roman" w:cs="Times New Roman"/>
          <w:snapToGrid w:val="0"/>
          <w:sz w:val="28"/>
          <w:szCs w:val="28"/>
        </w:rPr>
        <w:t>одоснабжени</w:t>
      </w:r>
      <w:r w:rsidR="007950CA">
        <w:rPr>
          <w:rFonts w:ascii="Times New Roman" w:hAnsi="Times New Roman" w:cs="Times New Roman"/>
          <w:snapToGrid w:val="0"/>
          <w:sz w:val="28"/>
          <w:szCs w:val="28"/>
        </w:rPr>
        <w:t>е</w:t>
      </w:r>
      <w:r w:rsidRPr="00A86A6C">
        <w:rPr>
          <w:rFonts w:ascii="Times New Roman" w:hAnsi="Times New Roman" w:cs="Times New Roman"/>
          <w:snapToGrid w:val="0"/>
          <w:sz w:val="28"/>
          <w:szCs w:val="28"/>
        </w:rPr>
        <w:t>; водоотведени</w:t>
      </w:r>
      <w:r w:rsidR="007950CA">
        <w:rPr>
          <w:rFonts w:ascii="Times New Roman" w:hAnsi="Times New Roman" w:cs="Times New Roman"/>
          <w:snapToGrid w:val="0"/>
          <w:sz w:val="28"/>
          <w:szCs w:val="28"/>
        </w:rPr>
        <w:t>е</w:t>
      </w:r>
      <w:r w:rsidRPr="00A86A6C">
        <w:rPr>
          <w:rFonts w:ascii="Times New Roman" w:hAnsi="Times New Roman" w:cs="Times New Roman"/>
          <w:snapToGrid w:val="0"/>
          <w:sz w:val="28"/>
          <w:szCs w:val="28"/>
        </w:rPr>
        <w:t>, организаци</w:t>
      </w:r>
      <w:r w:rsidR="007950CA">
        <w:rPr>
          <w:rFonts w:ascii="Times New Roman" w:hAnsi="Times New Roman" w:cs="Times New Roman"/>
          <w:snapToGrid w:val="0"/>
          <w:sz w:val="28"/>
          <w:szCs w:val="28"/>
        </w:rPr>
        <w:t>я</w:t>
      </w:r>
      <w:r w:rsidRPr="00A86A6C">
        <w:rPr>
          <w:rFonts w:ascii="Times New Roman" w:hAnsi="Times New Roman" w:cs="Times New Roman"/>
          <w:snapToGrid w:val="0"/>
          <w:sz w:val="28"/>
          <w:szCs w:val="28"/>
        </w:rPr>
        <w:t xml:space="preserve"> сбора и утилизации отходов, деятельност</w:t>
      </w:r>
      <w:r w:rsidR="007950CA">
        <w:rPr>
          <w:rFonts w:ascii="Times New Roman" w:hAnsi="Times New Roman" w:cs="Times New Roman"/>
          <w:snapToGrid w:val="0"/>
          <w:sz w:val="28"/>
          <w:szCs w:val="28"/>
        </w:rPr>
        <w:t>ь</w:t>
      </w:r>
      <w:r w:rsidRPr="00A86A6C">
        <w:rPr>
          <w:rFonts w:ascii="Times New Roman" w:hAnsi="Times New Roman" w:cs="Times New Roman"/>
          <w:snapToGrid w:val="0"/>
          <w:sz w:val="28"/>
          <w:szCs w:val="28"/>
        </w:rPr>
        <w:t xml:space="preserve"> по ликвидации загрязнений</w:t>
      </w:r>
      <w:r w:rsidR="00B220DD">
        <w:rPr>
          <w:rFonts w:ascii="Times New Roman" w:hAnsi="Times New Roman" w:cs="Times New Roman"/>
          <w:snapToGrid w:val="0"/>
          <w:sz w:val="28"/>
          <w:szCs w:val="28"/>
        </w:rPr>
        <w:t>»</w:t>
      </w:r>
      <w:r w:rsidRPr="00A86A6C">
        <w:rPr>
          <w:rFonts w:ascii="Times New Roman" w:hAnsi="Times New Roman" w:cs="Times New Roman"/>
          <w:snapToGrid w:val="0"/>
          <w:sz w:val="28"/>
          <w:szCs w:val="28"/>
        </w:rPr>
        <w:t xml:space="preserve"> </w:t>
      </w:r>
      <w:r w:rsidRPr="00A86A6C">
        <w:rPr>
          <w:rFonts w:ascii="Times New Roman" w:hAnsi="Times New Roman" w:cs="Times New Roman"/>
          <w:sz w:val="28"/>
          <w:szCs w:val="28"/>
        </w:rPr>
        <w:t>производство снизилось на 2,7% за счет снижения на 10,9% сбора и обработки сточных вод и снижения на 2,7% забора, очистки и распределения воды.</w:t>
      </w:r>
    </w:p>
    <w:p w14:paraId="3EDE12F6" w14:textId="4C516BB3" w:rsidR="00A86A6C" w:rsidRPr="00A86A6C" w:rsidRDefault="00A86A6C" w:rsidP="009047A6">
      <w:pPr>
        <w:spacing w:line="264" w:lineRule="auto"/>
        <w:ind w:firstLine="709"/>
        <w:jc w:val="both"/>
        <w:rPr>
          <w:rFonts w:ascii="Times New Roman" w:hAnsi="Times New Roman" w:cs="Times New Roman"/>
          <w:snapToGrid w:val="0"/>
          <w:sz w:val="28"/>
          <w:szCs w:val="28"/>
        </w:rPr>
      </w:pPr>
      <w:r w:rsidRPr="00A86A6C">
        <w:rPr>
          <w:rFonts w:ascii="Times New Roman" w:hAnsi="Times New Roman" w:cs="Times New Roman"/>
          <w:snapToGrid w:val="0"/>
          <w:sz w:val="28"/>
          <w:szCs w:val="28"/>
        </w:rPr>
        <w:t>Наибольший удельный вес в промышленности региона продолжают занимать отрасли обрабатывающих прои</w:t>
      </w:r>
      <w:r w:rsidR="00EB000D">
        <w:rPr>
          <w:rFonts w:ascii="Times New Roman" w:hAnsi="Times New Roman" w:cs="Times New Roman"/>
          <w:snapToGrid w:val="0"/>
          <w:sz w:val="28"/>
          <w:szCs w:val="28"/>
        </w:rPr>
        <w:t>зводств – 85%.</w:t>
      </w:r>
      <w:r w:rsidRPr="00A86A6C">
        <w:rPr>
          <w:rFonts w:ascii="Times New Roman" w:hAnsi="Times New Roman" w:cs="Times New Roman"/>
          <w:snapToGrid w:val="0"/>
          <w:sz w:val="28"/>
          <w:szCs w:val="28"/>
        </w:rPr>
        <w:t xml:space="preserve"> </w:t>
      </w:r>
      <w:r w:rsidR="00EB000D">
        <w:rPr>
          <w:rFonts w:ascii="Times New Roman" w:hAnsi="Times New Roman" w:cs="Times New Roman"/>
          <w:snapToGrid w:val="0"/>
          <w:sz w:val="28"/>
          <w:szCs w:val="28"/>
        </w:rPr>
        <w:t>Д</w:t>
      </w:r>
      <w:r w:rsidRPr="00A86A6C">
        <w:rPr>
          <w:rFonts w:ascii="Times New Roman" w:hAnsi="Times New Roman" w:cs="Times New Roman"/>
          <w:snapToGrid w:val="0"/>
          <w:sz w:val="28"/>
          <w:szCs w:val="28"/>
        </w:rPr>
        <w:t>оля добычи полезных ископаемых остается наименьшей – 0,5%.</w:t>
      </w:r>
    </w:p>
    <w:p w14:paraId="688A3A9C" w14:textId="77777777" w:rsidR="00A86A6C" w:rsidRPr="00A86A6C" w:rsidRDefault="00A86A6C" w:rsidP="009047A6">
      <w:pPr>
        <w:pStyle w:val="afa"/>
        <w:spacing w:line="264" w:lineRule="auto"/>
        <w:ind w:firstLine="709"/>
        <w:jc w:val="both"/>
        <w:rPr>
          <w:rFonts w:ascii="Times New Roman" w:hAnsi="Times New Roman"/>
          <w:snapToGrid w:val="0"/>
          <w:sz w:val="28"/>
          <w:szCs w:val="28"/>
        </w:rPr>
      </w:pPr>
      <w:r w:rsidRPr="00A86A6C">
        <w:rPr>
          <w:rFonts w:ascii="Times New Roman" w:hAnsi="Times New Roman"/>
          <w:snapToGrid w:val="0"/>
          <w:sz w:val="28"/>
          <w:szCs w:val="28"/>
        </w:rPr>
        <w:t>Наибольший прирост (более 10%) зафиксирован в следующих производствах: готовых металлических изделий, кроме машин и оборудования – на 39,9%; полиграфической деятельности и копировании носителей информации – на 32,5%; прочих готовых изделий – на 29,4%; кожи и изделий из кожи – на 18,4%; в обработке древесины и производству изделий из дерева и пробки, кроме мебели – на 13,7% и в производстве машин и оборудования, не включенных в другие группировки – на 12,5%.</w:t>
      </w:r>
    </w:p>
    <w:p w14:paraId="19F76B4F" w14:textId="77777777" w:rsidR="00A86A6C" w:rsidRPr="00A86A6C" w:rsidRDefault="00A86A6C" w:rsidP="009047A6">
      <w:pPr>
        <w:pStyle w:val="afa"/>
        <w:spacing w:line="264" w:lineRule="auto"/>
        <w:ind w:firstLine="709"/>
        <w:jc w:val="both"/>
        <w:rPr>
          <w:rFonts w:ascii="Times New Roman" w:hAnsi="Times New Roman"/>
          <w:snapToGrid w:val="0"/>
          <w:sz w:val="28"/>
          <w:szCs w:val="28"/>
        </w:rPr>
      </w:pPr>
      <w:r w:rsidRPr="00A86A6C">
        <w:rPr>
          <w:rFonts w:ascii="Times New Roman" w:hAnsi="Times New Roman"/>
          <w:snapToGrid w:val="0"/>
          <w:sz w:val="28"/>
          <w:szCs w:val="28"/>
        </w:rPr>
        <w:t>Наибольшее снижение наблюдалось по следующим видам обрабатывающих производств: ремонту и монтажу машин и оборудования – на 27,3%; металлургическому производству – на 20,2% и производству компьютеров, электронных и оптических изделий – на 19,3%.</w:t>
      </w:r>
    </w:p>
    <w:p w14:paraId="43DC7A1C" w14:textId="77777777" w:rsidR="00A86A6C" w:rsidRPr="00A86A6C" w:rsidRDefault="00A86A6C" w:rsidP="009047A6">
      <w:pPr>
        <w:pStyle w:val="afa"/>
        <w:spacing w:line="264" w:lineRule="auto"/>
        <w:ind w:firstLine="709"/>
        <w:jc w:val="both"/>
        <w:rPr>
          <w:rFonts w:ascii="Times New Roman" w:hAnsi="Times New Roman"/>
          <w:snapToGrid w:val="0"/>
          <w:sz w:val="28"/>
          <w:szCs w:val="28"/>
        </w:rPr>
      </w:pPr>
      <w:r w:rsidRPr="00A86A6C">
        <w:rPr>
          <w:rFonts w:ascii="Times New Roman" w:hAnsi="Times New Roman"/>
          <w:snapToGrid w:val="0"/>
          <w:sz w:val="28"/>
          <w:szCs w:val="28"/>
        </w:rPr>
        <w:t>В традиционных для региона отраслях по производству текстильных изделий рост составил 107,1%, а по производству одежды – 100,1%.</w:t>
      </w:r>
    </w:p>
    <w:p w14:paraId="7C4557CA" w14:textId="77777777" w:rsidR="00A86A6C" w:rsidRPr="00A86A6C" w:rsidRDefault="00A86A6C" w:rsidP="009047A6">
      <w:pPr>
        <w:spacing w:line="264" w:lineRule="auto"/>
        <w:ind w:firstLine="709"/>
        <w:jc w:val="both"/>
        <w:rPr>
          <w:rFonts w:ascii="Times New Roman" w:hAnsi="Times New Roman" w:cs="Times New Roman"/>
          <w:snapToGrid w:val="0"/>
          <w:sz w:val="28"/>
          <w:szCs w:val="28"/>
        </w:rPr>
      </w:pPr>
      <w:r w:rsidRPr="00A86A6C">
        <w:rPr>
          <w:rFonts w:ascii="Times New Roman" w:hAnsi="Times New Roman" w:cs="Times New Roman"/>
          <w:snapToGrid w:val="0"/>
          <w:sz w:val="28"/>
          <w:szCs w:val="28"/>
        </w:rPr>
        <w:t>В структуре обрабатывающих производств наибольший удельный вес занимали: производство текстильных изделий и одежды (41,3%), машиностроение (28,1%) и производство пищевых продуктов и напитков (7,7%). Удельный вес этих отраслей составляет 77,1% от общего объема отгруженных товаров обрабатывающих производств.</w:t>
      </w:r>
    </w:p>
    <w:p w14:paraId="3FE7D198" w14:textId="77777777" w:rsidR="007950CA" w:rsidRDefault="00A86A6C" w:rsidP="009047A6">
      <w:pPr>
        <w:tabs>
          <w:tab w:val="left" w:pos="5812"/>
        </w:tabs>
        <w:spacing w:line="264" w:lineRule="auto"/>
        <w:ind w:firstLine="709"/>
        <w:jc w:val="both"/>
        <w:rPr>
          <w:rFonts w:ascii="Times New Roman" w:hAnsi="Times New Roman" w:cs="Times New Roman"/>
          <w:snapToGrid w:val="0"/>
          <w:sz w:val="28"/>
          <w:szCs w:val="28"/>
        </w:rPr>
      </w:pPr>
      <w:r w:rsidRPr="00A86A6C">
        <w:rPr>
          <w:rFonts w:ascii="Times New Roman" w:hAnsi="Times New Roman" w:cs="Times New Roman"/>
          <w:snapToGrid w:val="0"/>
          <w:sz w:val="28"/>
          <w:szCs w:val="28"/>
        </w:rPr>
        <w:t xml:space="preserve">Основу экономического потенциала Ивановской области, по-прежнему, составляют предприятия, выпускающие текстильные и швейные изделия. </w:t>
      </w:r>
    </w:p>
    <w:p w14:paraId="0B45D580" w14:textId="045FE47D" w:rsidR="00A86A6C" w:rsidRPr="00A86A6C" w:rsidRDefault="00A86A6C" w:rsidP="009047A6">
      <w:pPr>
        <w:tabs>
          <w:tab w:val="left" w:pos="5812"/>
        </w:tabs>
        <w:spacing w:line="264" w:lineRule="auto"/>
        <w:ind w:firstLine="709"/>
        <w:jc w:val="both"/>
        <w:rPr>
          <w:rFonts w:ascii="Times New Roman" w:hAnsi="Times New Roman" w:cs="Times New Roman"/>
          <w:snapToGrid w:val="0"/>
          <w:sz w:val="28"/>
          <w:szCs w:val="28"/>
        </w:rPr>
      </w:pPr>
      <w:r w:rsidRPr="00A86A6C">
        <w:rPr>
          <w:rFonts w:ascii="Times New Roman" w:hAnsi="Times New Roman" w:cs="Times New Roman"/>
          <w:snapToGrid w:val="0"/>
          <w:sz w:val="28"/>
          <w:szCs w:val="28"/>
        </w:rPr>
        <w:t xml:space="preserve">За январь - декабрь 2021 года выросло производство тканей на 0,3% </w:t>
      </w:r>
      <w:r w:rsidR="007950CA">
        <w:rPr>
          <w:rFonts w:ascii="Times New Roman" w:hAnsi="Times New Roman" w:cs="Times New Roman"/>
          <w:snapToGrid w:val="0"/>
          <w:sz w:val="28"/>
          <w:szCs w:val="28"/>
        </w:rPr>
        <w:t>по сравнению с аналогичным периодом</w:t>
      </w:r>
      <w:r w:rsidRPr="00A86A6C">
        <w:rPr>
          <w:rFonts w:ascii="Times New Roman" w:hAnsi="Times New Roman" w:cs="Times New Roman"/>
          <w:snapToGrid w:val="0"/>
          <w:sz w:val="28"/>
          <w:szCs w:val="28"/>
        </w:rPr>
        <w:t xml:space="preserve"> 2020 года, из них произв</w:t>
      </w:r>
      <w:r w:rsidR="00EB000D">
        <w:rPr>
          <w:rFonts w:ascii="Times New Roman" w:hAnsi="Times New Roman" w:cs="Times New Roman"/>
          <w:snapToGrid w:val="0"/>
          <w:sz w:val="28"/>
          <w:szCs w:val="28"/>
        </w:rPr>
        <w:t>одство хлопчатобумажных тканей</w:t>
      </w:r>
      <w:r w:rsidRPr="00A86A6C">
        <w:rPr>
          <w:rFonts w:ascii="Times New Roman" w:hAnsi="Times New Roman" w:cs="Times New Roman"/>
          <w:snapToGrid w:val="0"/>
          <w:sz w:val="28"/>
          <w:szCs w:val="28"/>
        </w:rPr>
        <w:t xml:space="preserve"> снизилось на 3,4%.</w:t>
      </w:r>
    </w:p>
    <w:p w14:paraId="111C3F62" w14:textId="77777777"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Индекс потребительских цен за 2021 год к уровню 2020 года вырос на 7,9%. Непродовольственные товары подорожали на 8,8%, продовольственные товары – на 9,6%, цены на услуги выросли на 4,0%.</w:t>
      </w:r>
    </w:p>
    <w:p w14:paraId="03B848B4" w14:textId="3094A534"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t xml:space="preserve">По итогам 11 месяцев 2021 года среднемесячная номинальная заработная плата выросла на 9,1%, реальная заработная плата с учетом инфляции </w:t>
      </w:r>
      <w:r w:rsidRPr="00A86A6C">
        <w:rPr>
          <w:rFonts w:ascii="Times New Roman" w:hAnsi="Times New Roman" w:cs="Times New Roman"/>
          <w:snapToGrid w:val="0"/>
          <w:sz w:val="28"/>
          <w:szCs w:val="28"/>
        </w:rPr>
        <w:t xml:space="preserve">– </w:t>
      </w:r>
      <w:r w:rsidRPr="00A86A6C">
        <w:rPr>
          <w:rFonts w:ascii="Times New Roman" w:hAnsi="Times New Roman" w:cs="Times New Roman"/>
          <w:sz w:val="28"/>
          <w:szCs w:val="28"/>
        </w:rPr>
        <w:t>на 1,3%. Уровень безработицы по отношению к экономически активному населению по состоянию на 31.12.2021 составил 0,7% (</w:t>
      </w:r>
      <w:r w:rsidR="00CE0576">
        <w:rPr>
          <w:rFonts w:ascii="Times New Roman" w:hAnsi="Times New Roman" w:cs="Times New Roman"/>
          <w:sz w:val="28"/>
          <w:szCs w:val="28"/>
        </w:rPr>
        <w:t xml:space="preserve">для сравнения </w:t>
      </w:r>
      <w:r w:rsidRPr="00A86A6C">
        <w:rPr>
          <w:rFonts w:ascii="Times New Roman" w:hAnsi="Times New Roman" w:cs="Times New Roman"/>
          <w:sz w:val="28"/>
          <w:szCs w:val="28"/>
        </w:rPr>
        <w:t xml:space="preserve">на 31.12.2020 </w:t>
      </w:r>
      <w:r w:rsidRPr="00A86A6C">
        <w:rPr>
          <w:rFonts w:ascii="Times New Roman" w:hAnsi="Times New Roman" w:cs="Times New Roman"/>
          <w:snapToGrid w:val="0"/>
          <w:sz w:val="28"/>
          <w:szCs w:val="28"/>
        </w:rPr>
        <w:t>– 4,2</w:t>
      </w:r>
      <w:r w:rsidRPr="00A86A6C">
        <w:rPr>
          <w:rFonts w:ascii="Times New Roman" w:hAnsi="Times New Roman" w:cs="Times New Roman"/>
          <w:sz w:val="28"/>
          <w:szCs w:val="28"/>
        </w:rPr>
        <w:t>%).</w:t>
      </w:r>
    </w:p>
    <w:p w14:paraId="4FC9DA69" w14:textId="77777777" w:rsidR="00A86A6C" w:rsidRPr="00A86A6C" w:rsidRDefault="00A86A6C" w:rsidP="009047A6">
      <w:pPr>
        <w:spacing w:line="264" w:lineRule="auto"/>
        <w:ind w:firstLine="709"/>
        <w:jc w:val="both"/>
        <w:rPr>
          <w:rFonts w:ascii="Times New Roman" w:hAnsi="Times New Roman" w:cs="Times New Roman"/>
          <w:sz w:val="28"/>
          <w:szCs w:val="28"/>
        </w:rPr>
      </w:pPr>
      <w:r w:rsidRPr="00A86A6C">
        <w:rPr>
          <w:rFonts w:ascii="Times New Roman" w:hAnsi="Times New Roman" w:cs="Times New Roman"/>
          <w:sz w:val="28"/>
          <w:szCs w:val="28"/>
        </w:rPr>
        <w:lastRenderedPageBreak/>
        <w:t>Однако необходимо отметить, что произошло снижение по 2-м показателям. Так, по итогам 2021 года в связи с засушливым летним периодом снизился объем производства продукции сельского хозяйства в хозяйствах всех категорий – на 5,7% в сопоставимых ценах.</w:t>
      </w:r>
    </w:p>
    <w:p w14:paraId="0DCCD0C1" w14:textId="63D60377" w:rsidR="00A86A6C" w:rsidRDefault="00CE0576" w:rsidP="009047A6">
      <w:pPr>
        <w:shd w:val="clear" w:color="auto" w:fill="FFFFFF"/>
        <w:spacing w:line="264"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A86A6C">
        <w:rPr>
          <w:rFonts w:ascii="Times New Roman" w:hAnsi="Times New Roman" w:cs="Times New Roman"/>
          <w:sz w:val="28"/>
          <w:szCs w:val="28"/>
        </w:rPr>
        <w:t>а 9 месяцев 2021 года организациями всех форм собственности</w:t>
      </w:r>
      <w:r>
        <w:rPr>
          <w:rFonts w:ascii="Times New Roman" w:hAnsi="Times New Roman" w:cs="Times New Roman"/>
          <w:sz w:val="28"/>
          <w:szCs w:val="28"/>
        </w:rPr>
        <w:t xml:space="preserve"> в</w:t>
      </w:r>
      <w:r w:rsidRPr="00A86A6C">
        <w:rPr>
          <w:rFonts w:ascii="Times New Roman" w:hAnsi="Times New Roman" w:cs="Times New Roman"/>
          <w:sz w:val="28"/>
          <w:szCs w:val="28"/>
        </w:rPr>
        <w:t xml:space="preserve"> </w:t>
      </w:r>
      <w:r>
        <w:rPr>
          <w:rFonts w:ascii="Times New Roman" w:hAnsi="Times New Roman" w:cs="Times New Roman"/>
          <w:sz w:val="28"/>
          <w:szCs w:val="28"/>
        </w:rPr>
        <w:t xml:space="preserve">целях </w:t>
      </w:r>
      <w:r w:rsidRPr="00A86A6C">
        <w:rPr>
          <w:rFonts w:ascii="Times New Roman" w:hAnsi="Times New Roman" w:cs="Times New Roman"/>
          <w:sz w:val="28"/>
          <w:szCs w:val="28"/>
        </w:rPr>
        <w:t>развити</w:t>
      </w:r>
      <w:r>
        <w:rPr>
          <w:rFonts w:ascii="Times New Roman" w:hAnsi="Times New Roman" w:cs="Times New Roman"/>
          <w:sz w:val="28"/>
          <w:szCs w:val="28"/>
        </w:rPr>
        <w:t>я</w:t>
      </w:r>
      <w:r w:rsidRPr="00A86A6C">
        <w:rPr>
          <w:rFonts w:ascii="Times New Roman" w:hAnsi="Times New Roman" w:cs="Times New Roman"/>
          <w:sz w:val="28"/>
          <w:szCs w:val="28"/>
        </w:rPr>
        <w:t xml:space="preserve"> экономики и социальной сферы </w:t>
      </w:r>
      <w:r>
        <w:rPr>
          <w:rFonts w:ascii="Times New Roman" w:hAnsi="Times New Roman" w:cs="Times New Roman"/>
          <w:sz w:val="28"/>
          <w:szCs w:val="28"/>
        </w:rPr>
        <w:t xml:space="preserve">региона было направлено </w:t>
      </w:r>
      <w:r w:rsidRPr="00A86A6C">
        <w:rPr>
          <w:rFonts w:ascii="Times New Roman" w:hAnsi="Times New Roman" w:cs="Times New Roman"/>
          <w:sz w:val="28"/>
          <w:szCs w:val="28"/>
        </w:rPr>
        <w:t>20,3 млрд рублей инвестиций в основной капитал</w:t>
      </w:r>
      <w:r w:rsidR="00A86A6C" w:rsidRPr="00A86A6C">
        <w:rPr>
          <w:rFonts w:ascii="Times New Roman" w:hAnsi="Times New Roman" w:cs="Times New Roman"/>
          <w:sz w:val="28"/>
          <w:szCs w:val="28"/>
        </w:rPr>
        <w:t>, что составило 84,1% к январю - сентябрю 2020 года в сопоставимых ценах.</w:t>
      </w:r>
    </w:p>
    <w:p w14:paraId="66EBEF7D" w14:textId="244FE218" w:rsidR="007950CA" w:rsidRDefault="007950CA" w:rsidP="007950CA">
      <w:pPr>
        <w:shd w:val="clear" w:color="auto" w:fill="FFFFFF"/>
        <w:ind w:firstLine="709"/>
        <w:jc w:val="right"/>
        <w:rPr>
          <w:rFonts w:ascii="Times New Roman" w:hAnsi="Times New Roman" w:cs="Times New Roman"/>
          <w:sz w:val="28"/>
          <w:szCs w:val="28"/>
        </w:rPr>
      </w:pPr>
    </w:p>
    <w:p w14:paraId="3A4683F3" w14:textId="04811328" w:rsidR="007950CA" w:rsidRDefault="007950CA" w:rsidP="007950CA">
      <w:pPr>
        <w:shd w:val="clear" w:color="auto" w:fill="FFFFFF"/>
        <w:ind w:firstLine="709"/>
        <w:jc w:val="center"/>
        <w:rPr>
          <w:rFonts w:ascii="Times New Roman" w:hAnsi="Times New Roman" w:cs="Times New Roman"/>
          <w:sz w:val="28"/>
          <w:szCs w:val="28"/>
        </w:rPr>
      </w:pPr>
      <w:r>
        <w:rPr>
          <w:rFonts w:ascii="Times New Roman" w:hAnsi="Times New Roman" w:cs="Times New Roman"/>
          <w:sz w:val="28"/>
          <w:szCs w:val="28"/>
        </w:rPr>
        <w:t>Основные экономические показатели Ивановской области в 2021 году</w:t>
      </w:r>
    </w:p>
    <w:p w14:paraId="27A181D8" w14:textId="77777777" w:rsidR="00CE0576" w:rsidRPr="00A86A6C" w:rsidRDefault="00CE0576" w:rsidP="007950CA">
      <w:pPr>
        <w:shd w:val="clear" w:color="auto" w:fill="FFFFFF"/>
        <w:ind w:firstLine="709"/>
        <w:jc w:val="center"/>
        <w:rPr>
          <w:rFonts w:ascii="Times New Roman" w:hAnsi="Times New Roman" w:cs="Times New Roman"/>
          <w:sz w:val="28"/>
          <w:szCs w:val="28"/>
        </w:rPr>
      </w:pPr>
    </w:p>
    <w:tbl>
      <w:tblPr>
        <w:tblW w:w="5000" w:type="pct"/>
        <w:shd w:val="clear" w:color="auto" w:fill="F7F7F7"/>
        <w:tblCellMar>
          <w:left w:w="0" w:type="dxa"/>
          <w:right w:w="0" w:type="dxa"/>
        </w:tblCellMar>
        <w:tblLook w:val="04A0" w:firstRow="1" w:lastRow="0" w:firstColumn="1" w:lastColumn="0" w:noHBand="0" w:noVBand="1"/>
      </w:tblPr>
      <w:tblGrid>
        <w:gridCol w:w="5988"/>
        <w:gridCol w:w="1692"/>
        <w:gridCol w:w="1823"/>
      </w:tblGrid>
      <w:tr w:rsidR="00A86A6C" w:rsidRPr="009541F2" w14:paraId="7FE89A24" w14:textId="77777777" w:rsidTr="007E6C28">
        <w:trPr>
          <w:trHeight w:val="715"/>
          <w:tblHeader/>
        </w:trPr>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627502F0" w14:textId="77777777" w:rsidR="00A86A6C" w:rsidRPr="009541F2" w:rsidRDefault="00A86A6C" w:rsidP="00600852">
            <w:pPr>
              <w:jc w:val="cente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Показатели</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DFEAB3F" w14:textId="77777777" w:rsidR="00A86A6C" w:rsidRPr="009541F2" w:rsidRDefault="00A86A6C" w:rsidP="00600852">
            <w:pPr>
              <w:jc w:val="cente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январь - декабрь</w:t>
            </w:r>
          </w:p>
          <w:p w14:paraId="6DFC659A" w14:textId="77777777" w:rsidR="00A86A6C" w:rsidRPr="009541F2" w:rsidRDefault="00A86A6C" w:rsidP="00600852">
            <w:pPr>
              <w:jc w:val="center"/>
              <w:rPr>
                <w:rFonts w:ascii="Times New Roman" w:hAnsi="Times New Roman" w:cs="Times New Roman"/>
              </w:rPr>
            </w:pPr>
            <w:r w:rsidRPr="009541F2">
              <w:rPr>
                <w:rStyle w:val="afc"/>
                <w:rFonts w:ascii="Times New Roman" w:hAnsi="Times New Roman" w:cs="Times New Roman"/>
                <w:b w:val="0"/>
                <w:bCs w:val="0"/>
                <w:sz w:val="20"/>
                <w:bdr w:val="none" w:sz="0" w:space="0" w:color="auto" w:frame="1"/>
              </w:rPr>
              <w:t>2021 года</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6D2BD5C" w14:textId="77777777" w:rsidR="00A86A6C" w:rsidRPr="00CE0576" w:rsidRDefault="00A86A6C" w:rsidP="00600852">
            <w:pPr>
              <w:jc w:val="center"/>
              <w:rPr>
                <w:rStyle w:val="afc"/>
                <w:rFonts w:ascii="Times New Roman" w:hAnsi="Times New Roman" w:cs="Times New Roman"/>
                <w:b w:val="0"/>
                <w:bCs w:val="0"/>
                <w:bdr w:val="none" w:sz="0" w:space="0" w:color="auto" w:frame="1"/>
              </w:rPr>
            </w:pPr>
            <w:r w:rsidRPr="00CE0576">
              <w:rPr>
                <w:rStyle w:val="afc"/>
                <w:rFonts w:ascii="Times New Roman" w:hAnsi="Times New Roman" w:cs="Times New Roman"/>
                <w:b w:val="0"/>
                <w:bCs w:val="0"/>
                <w:sz w:val="20"/>
                <w:bdr w:val="none" w:sz="0" w:space="0" w:color="auto" w:frame="1"/>
              </w:rPr>
              <w:t>в %</w:t>
            </w:r>
          </w:p>
          <w:p w14:paraId="5DB72200" w14:textId="77777777" w:rsidR="00A86A6C" w:rsidRPr="00CE0576" w:rsidRDefault="00A86A6C" w:rsidP="00600852">
            <w:pPr>
              <w:jc w:val="center"/>
              <w:rPr>
                <w:rStyle w:val="afc"/>
                <w:rFonts w:ascii="Times New Roman" w:hAnsi="Times New Roman" w:cs="Times New Roman"/>
                <w:b w:val="0"/>
                <w:bCs w:val="0"/>
                <w:sz w:val="20"/>
                <w:bdr w:val="none" w:sz="0" w:space="0" w:color="auto" w:frame="1"/>
              </w:rPr>
            </w:pPr>
            <w:r w:rsidRPr="00CE0576">
              <w:rPr>
                <w:rStyle w:val="afc"/>
                <w:rFonts w:ascii="Times New Roman" w:hAnsi="Times New Roman" w:cs="Times New Roman"/>
                <w:b w:val="0"/>
                <w:bCs w:val="0"/>
                <w:sz w:val="20"/>
                <w:bdr w:val="none" w:sz="0" w:space="0" w:color="auto" w:frame="1"/>
              </w:rPr>
              <w:t>к январю – декабрю</w:t>
            </w:r>
          </w:p>
          <w:p w14:paraId="55A040F3" w14:textId="77777777" w:rsidR="00A86A6C" w:rsidRPr="009541F2" w:rsidRDefault="00A86A6C" w:rsidP="00600852">
            <w:pPr>
              <w:jc w:val="center"/>
              <w:rPr>
                <w:rFonts w:ascii="Times New Roman" w:hAnsi="Times New Roman" w:cs="Times New Roman"/>
              </w:rPr>
            </w:pPr>
            <w:r w:rsidRPr="00CE0576">
              <w:rPr>
                <w:rStyle w:val="afc"/>
                <w:rFonts w:ascii="Times New Roman" w:hAnsi="Times New Roman" w:cs="Times New Roman"/>
                <w:b w:val="0"/>
                <w:bCs w:val="0"/>
                <w:sz w:val="20"/>
                <w:bdr w:val="none" w:sz="0" w:space="0" w:color="auto" w:frame="1"/>
              </w:rPr>
              <w:t>2020 года</w:t>
            </w:r>
          </w:p>
        </w:tc>
      </w:tr>
      <w:tr w:rsidR="00A86A6C" w:rsidRPr="009541F2" w14:paraId="18792346"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96E5E8D" w14:textId="77777777" w:rsidR="00A86A6C" w:rsidRPr="009541F2" w:rsidRDefault="00A86A6C" w:rsidP="00600852">
            <w:pP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Индекс промышленного производства</w:t>
            </w:r>
            <w:r w:rsidRPr="009541F2">
              <w:rPr>
                <w:rFonts w:ascii="Times New Roman" w:hAnsi="Times New Roman" w:cs="Times New Roman"/>
                <w:sz w:val="20"/>
              </w:rPr>
              <w:t>, %</w:t>
            </w:r>
          </w:p>
          <w:p w14:paraId="3A2E0A49" w14:textId="77777777" w:rsidR="00A86A6C" w:rsidRPr="009541F2" w:rsidRDefault="00A86A6C" w:rsidP="00600852">
            <w:pPr>
              <w:rPr>
                <w:rFonts w:ascii="Times New Roman" w:hAnsi="Times New Roman" w:cs="Times New Roman"/>
                <w:sz w:val="20"/>
              </w:rPr>
            </w:pPr>
            <w:r w:rsidRPr="009541F2">
              <w:rPr>
                <w:rFonts w:ascii="Times New Roman" w:hAnsi="Times New Roman" w:cs="Times New Roman"/>
                <w:sz w:val="20"/>
              </w:rPr>
              <w:t xml:space="preserve">в том числе: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34D5BCD"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9C793AD"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104,4</w:t>
            </w:r>
          </w:p>
        </w:tc>
      </w:tr>
      <w:tr w:rsidR="00A86A6C" w:rsidRPr="009541F2" w14:paraId="51553AD6"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7A4AFC95" w14:textId="77777777" w:rsidR="00A86A6C" w:rsidRPr="009541F2" w:rsidRDefault="00A86A6C" w:rsidP="00600852">
            <w:pPr>
              <w:rPr>
                <w:rFonts w:ascii="Times New Roman" w:hAnsi="Times New Roman" w:cs="Times New Roman"/>
                <w:sz w:val="20"/>
              </w:rPr>
            </w:pPr>
            <w:r w:rsidRPr="009541F2">
              <w:rPr>
                <w:rFonts w:ascii="Times New Roman" w:hAnsi="Times New Roman" w:cs="Times New Roman"/>
                <w:sz w:val="20"/>
              </w:rPr>
              <w:t xml:space="preserve">   добыча полезных ископаемых,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9C8DD43"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9DD1401"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104,4</w:t>
            </w:r>
          </w:p>
        </w:tc>
      </w:tr>
      <w:tr w:rsidR="00A86A6C" w:rsidRPr="009541F2" w14:paraId="1958C007"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4DBF00BA" w14:textId="77777777" w:rsidR="00A86A6C" w:rsidRPr="009541F2" w:rsidRDefault="00A86A6C" w:rsidP="00600852">
            <w:pPr>
              <w:rPr>
                <w:rFonts w:ascii="Times New Roman" w:hAnsi="Times New Roman" w:cs="Times New Roman"/>
                <w:sz w:val="20"/>
              </w:rPr>
            </w:pPr>
            <w:r w:rsidRPr="009541F2">
              <w:rPr>
                <w:rFonts w:ascii="Times New Roman" w:hAnsi="Times New Roman" w:cs="Times New Roman"/>
                <w:sz w:val="20"/>
              </w:rPr>
              <w:t xml:space="preserve">   обрабатывающие производства,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38BC95F"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4B90746"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102,1</w:t>
            </w:r>
          </w:p>
        </w:tc>
      </w:tr>
      <w:tr w:rsidR="00A86A6C" w:rsidRPr="009541F2" w14:paraId="22EE5467" w14:textId="77777777" w:rsidTr="009541F2">
        <w:trPr>
          <w:trHeight w:val="508"/>
        </w:trPr>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7CCB9DD6" w14:textId="77777777" w:rsidR="00A86A6C" w:rsidRPr="009541F2" w:rsidRDefault="00A86A6C" w:rsidP="00600852">
            <w:pPr>
              <w:rPr>
                <w:rFonts w:ascii="Times New Roman" w:hAnsi="Times New Roman" w:cs="Times New Roman"/>
                <w:sz w:val="20"/>
              </w:rPr>
            </w:pPr>
            <w:r w:rsidRPr="009541F2">
              <w:rPr>
                <w:rFonts w:ascii="Times New Roman" w:hAnsi="Times New Roman" w:cs="Times New Roman"/>
                <w:sz w:val="20"/>
              </w:rPr>
              <w:t xml:space="preserve">   обеспечение электрической энергией, газом и паром; кондиционирование воздуха,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A731E05"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D536249"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120,4</w:t>
            </w:r>
          </w:p>
        </w:tc>
      </w:tr>
      <w:tr w:rsidR="00A86A6C" w:rsidRPr="009541F2" w14:paraId="65021036"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C28AAA4" w14:textId="77777777" w:rsidR="00A86A6C" w:rsidRPr="009541F2" w:rsidRDefault="00A86A6C" w:rsidP="00600852">
            <w:pPr>
              <w:rPr>
                <w:rFonts w:ascii="Times New Roman" w:hAnsi="Times New Roman" w:cs="Times New Roman"/>
                <w:sz w:val="20"/>
              </w:rPr>
            </w:pPr>
            <w:r w:rsidRPr="009541F2">
              <w:rPr>
                <w:rFonts w:ascii="Times New Roman" w:hAnsi="Times New Roman" w:cs="Times New Roman"/>
                <w:sz w:val="20"/>
              </w:rPr>
              <w:t xml:space="preserve">   водоснабжение; водоотведение, организация сбора и утилизации отходов, деятельность по ликвидации загрязнений,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F272A66"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C925636"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97,3</w:t>
            </w:r>
          </w:p>
        </w:tc>
      </w:tr>
      <w:tr w:rsidR="00A86A6C" w:rsidRPr="009541F2" w14:paraId="4D564F58"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B34C31B" w14:textId="77777777" w:rsidR="00A86A6C" w:rsidRPr="009541F2" w:rsidRDefault="00A86A6C" w:rsidP="00600852">
            <w:pP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 xml:space="preserve">Ввод в действие общей площади домов, </w:t>
            </w:r>
            <w:r w:rsidRPr="009541F2">
              <w:rPr>
                <w:rFonts w:ascii="Times New Roman" w:hAnsi="Times New Roman" w:cs="Times New Roman"/>
                <w:sz w:val="20"/>
              </w:rPr>
              <w:t>тыс. кв. м</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22DB454"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362,6</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E6BEC55"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108,8</w:t>
            </w:r>
          </w:p>
        </w:tc>
      </w:tr>
      <w:tr w:rsidR="00A86A6C" w:rsidRPr="009541F2" w14:paraId="47D01A51"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32ED457" w14:textId="2DB21407" w:rsidR="00A86A6C" w:rsidRPr="009541F2" w:rsidRDefault="00A86A6C" w:rsidP="00600852">
            <w:pP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 xml:space="preserve">Объём работ, выполненных по виду деятельности </w:t>
            </w:r>
            <w:r w:rsidR="00B220DD">
              <w:rPr>
                <w:rStyle w:val="afc"/>
                <w:rFonts w:ascii="Times New Roman" w:hAnsi="Times New Roman" w:cs="Times New Roman"/>
                <w:b w:val="0"/>
                <w:bCs w:val="0"/>
                <w:sz w:val="20"/>
                <w:bdr w:val="none" w:sz="0" w:space="0" w:color="auto" w:frame="1"/>
              </w:rPr>
              <w:t>«</w:t>
            </w:r>
            <w:r w:rsidRPr="009541F2">
              <w:rPr>
                <w:rStyle w:val="afc"/>
                <w:rFonts w:ascii="Times New Roman" w:hAnsi="Times New Roman" w:cs="Times New Roman"/>
                <w:b w:val="0"/>
                <w:bCs w:val="0"/>
                <w:sz w:val="20"/>
                <w:bdr w:val="none" w:sz="0" w:space="0" w:color="auto" w:frame="1"/>
              </w:rPr>
              <w:t>строительство</w:t>
            </w:r>
            <w:r w:rsidR="00B220DD">
              <w:rPr>
                <w:rStyle w:val="afc"/>
                <w:rFonts w:ascii="Times New Roman" w:hAnsi="Times New Roman" w:cs="Times New Roman"/>
                <w:b w:val="0"/>
                <w:bCs w:val="0"/>
                <w:sz w:val="20"/>
                <w:bdr w:val="none" w:sz="0" w:space="0" w:color="auto" w:frame="1"/>
              </w:rPr>
              <w:t>»</w:t>
            </w:r>
            <w:r w:rsidRPr="009541F2">
              <w:rPr>
                <w:rFonts w:ascii="Times New Roman" w:hAnsi="Times New Roman" w:cs="Times New Roman"/>
                <w:sz w:val="20"/>
              </w:rPr>
              <w:t>, 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694BA43"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45 902,2</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2BA8013"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164,0</w:t>
            </w:r>
          </w:p>
        </w:tc>
      </w:tr>
      <w:tr w:rsidR="00A86A6C" w:rsidRPr="009541F2" w14:paraId="7C6ECB3D" w14:textId="77777777" w:rsidTr="009541F2">
        <w:trPr>
          <w:trHeight w:val="694"/>
        </w:trPr>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58E5EDC" w14:textId="77777777" w:rsidR="00A86A6C" w:rsidRPr="009541F2" w:rsidRDefault="00A86A6C" w:rsidP="00600852">
            <w:pPr>
              <w:rPr>
                <w:rStyle w:val="afc"/>
                <w:rFonts w:ascii="Times New Roman" w:hAnsi="Times New Roman" w:cs="Times New Roman"/>
                <w:b w:val="0"/>
                <w:bCs w:val="0"/>
                <w:highlight w:val="yellow"/>
                <w:bdr w:val="none" w:sz="0" w:space="0" w:color="auto" w:frame="1"/>
              </w:rPr>
            </w:pPr>
            <w:r w:rsidRPr="009541F2">
              <w:rPr>
                <w:rStyle w:val="afc"/>
                <w:rFonts w:ascii="Times New Roman" w:hAnsi="Times New Roman" w:cs="Times New Roman"/>
                <w:b w:val="0"/>
                <w:bCs w:val="0"/>
                <w:sz w:val="20"/>
                <w:bdr w:val="none" w:sz="0" w:space="0" w:color="auto" w:frame="1"/>
              </w:rPr>
              <w:t xml:space="preserve">Объем инвестиций в основной капитал, </w:t>
            </w:r>
            <w:r w:rsidRPr="009541F2">
              <w:rPr>
                <w:rFonts w:ascii="Times New Roman" w:hAnsi="Times New Roman" w:cs="Times New Roman"/>
                <w:sz w:val="20"/>
              </w:rPr>
              <w:t>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1D9E8B4"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20 267,4</w:t>
            </w:r>
          </w:p>
          <w:p w14:paraId="6FC0FF81" w14:textId="77777777" w:rsidR="00A86A6C" w:rsidRPr="009541F2" w:rsidRDefault="00A86A6C" w:rsidP="00600852">
            <w:pPr>
              <w:jc w:val="center"/>
              <w:rPr>
                <w:rFonts w:ascii="Times New Roman" w:hAnsi="Times New Roman" w:cs="Times New Roman"/>
                <w:sz w:val="16"/>
                <w:szCs w:val="16"/>
              </w:rPr>
            </w:pPr>
            <w:r w:rsidRPr="009541F2">
              <w:rPr>
                <w:rFonts w:ascii="Times New Roman" w:hAnsi="Times New Roman" w:cs="Times New Roman"/>
                <w:sz w:val="16"/>
                <w:szCs w:val="16"/>
              </w:rPr>
              <w:t>(январь - сентябрь</w:t>
            </w:r>
          </w:p>
          <w:p w14:paraId="5A16E7F4"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16"/>
                <w:szCs w:val="16"/>
              </w:rPr>
              <w:t>2021 года)</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BCD71A7"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84,1</w:t>
            </w:r>
          </w:p>
          <w:p w14:paraId="538DF0BA" w14:textId="77777777" w:rsidR="00A86A6C" w:rsidRPr="009541F2" w:rsidRDefault="00A86A6C" w:rsidP="00600852">
            <w:pPr>
              <w:jc w:val="center"/>
              <w:rPr>
                <w:rFonts w:ascii="Times New Roman" w:hAnsi="Times New Roman" w:cs="Times New Roman"/>
                <w:sz w:val="16"/>
                <w:szCs w:val="16"/>
              </w:rPr>
            </w:pPr>
            <w:r w:rsidRPr="009541F2">
              <w:rPr>
                <w:rFonts w:ascii="Times New Roman" w:hAnsi="Times New Roman" w:cs="Times New Roman"/>
                <w:sz w:val="16"/>
                <w:szCs w:val="16"/>
              </w:rPr>
              <w:t>(январь – сентябрь</w:t>
            </w:r>
          </w:p>
          <w:p w14:paraId="07590057"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16"/>
                <w:szCs w:val="16"/>
              </w:rPr>
              <w:t>2021 года)</w:t>
            </w:r>
          </w:p>
        </w:tc>
      </w:tr>
      <w:tr w:rsidR="00A86A6C" w:rsidRPr="009541F2" w14:paraId="3CF58A79"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4177E7DC" w14:textId="77777777" w:rsidR="00A86A6C" w:rsidRPr="009541F2" w:rsidRDefault="00A86A6C" w:rsidP="00600852">
            <w:pPr>
              <w:rPr>
                <w:rFonts w:ascii="Times New Roman" w:hAnsi="Times New Roman" w:cs="Times New Roman"/>
                <w:sz w:val="20"/>
                <w:highlight w:val="yellow"/>
              </w:rPr>
            </w:pPr>
            <w:r w:rsidRPr="009541F2">
              <w:rPr>
                <w:rFonts w:ascii="Times New Roman" w:hAnsi="Times New Roman" w:cs="Times New Roman"/>
                <w:sz w:val="20"/>
              </w:rPr>
              <w:t>Объем производства продукции сельского хозяйства в хозяйствах всех категорий, 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006B0C6"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19 595,7</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BB86B35"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94,3</w:t>
            </w:r>
          </w:p>
        </w:tc>
      </w:tr>
      <w:tr w:rsidR="00A86A6C" w:rsidRPr="009541F2" w14:paraId="5E30CE93"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2CE22F8" w14:textId="77777777" w:rsidR="00A86A6C" w:rsidRPr="009541F2" w:rsidRDefault="00A86A6C" w:rsidP="00600852">
            <w:pP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Оборот розничной торговли</w:t>
            </w:r>
            <w:r w:rsidRPr="009541F2">
              <w:rPr>
                <w:rFonts w:ascii="Times New Roman" w:hAnsi="Times New Roman" w:cs="Times New Roman"/>
                <w:sz w:val="20"/>
              </w:rPr>
              <w:t>, 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92043DC"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208 843,3</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5D81880"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106,8</w:t>
            </w:r>
          </w:p>
        </w:tc>
      </w:tr>
      <w:tr w:rsidR="00A86A6C" w:rsidRPr="009541F2" w14:paraId="6D442ED5"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171C2B5"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Объем платных услуг, оказанных населению области, 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4476368"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46</w:t>
            </w:r>
            <w:r w:rsidRPr="009541F2">
              <w:rPr>
                <w:rFonts w:ascii="Times New Roman" w:hAnsi="Times New Roman" w:cs="Times New Roman"/>
                <w:sz w:val="20"/>
                <w:lang w:val="en-US"/>
              </w:rPr>
              <w:t xml:space="preserve"> </w:t>
            </w:r>
            <w:r w:rsidRPr="009541F2">
              <w:rPr>
                <w:rFonts w:ascii="Times New Roman" w:hAnsi="Times New Roman" w:cs="Times New Roman"/>
                <w:sz w:val="20"/>
              </w:rPr>
              <w:t>112,5</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1BD7BD3"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w:t>
            </w:r>
            <w:r w:rsidRPr="009541F2">
              <w:rPr>
                <w:rFonts w:ascii="Times New Roman" w:hAnsi="Times New Roman" w:cs="Times New Roman"/>
                <w:sz w:val="20"/>
                <w:lang w:val="en-US"/>
              </w:rPr>
              <w:t>7</w:t>
            </w:r>
            <w:r w:rsidRPr="009541F2">
              <w:rPr>
                <w:rFonts w:ascii="Times New Roman" w:hAnsi="Times New Roman" w:cs="Times New Roman"/>
                <w:sz w:val="20"/>
              </w:rPr>
              <w:t>,9</w:t>
            </w:r>
          </w:p>
        </w:tc>
      </w:tr>
      <w:tr w:rsidR="00A86A6C" w:rsidRPr="009541F2" w14:paraId="49319099"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6BC591C5" w14:textId="77777777" w:rsidR="00A86A6C" w:rsidRPr="009541F2" w:rsidRDefault="00A86A6C" w:rsidP="00600852">
            <w:pPr>
              <w:rPr>
                <w:rFonts w:ascii="Times New Roman" w:hAnsi="Times New Roman" w:cs="Times New Roman"/>
                <w:sz w:val="20"/>
              </w:rPr>
            </w:pPr>
            <w:r w:rsidRPr="009541F2">
              <w:rPr>
                <w:rStyle w:val="afc"/>
                <w:rFonts w:ascii="Times New Roman" w:hAnsi="Times New Roman" w:cs="Times New Roman"/>
                <w:b w:val="0"/>
                <w:bCs w:val="0"/>
                <w:sz w:val="20"/>
                <w:bdr w:val="none" w:sz="0" w:space="0" w:color="auto" w:frame="1"/>
              </w:rPr>
              <w:t>Оборот общественного питания</w:t>
            </w:r>
            <w:r w:rsidRPr="009541F2">
              <w:rPr>
                <w:rFonts w:ascii="Times New Roman" w:hAnsi="Times New Roman" w:cs="Times New Roman"/>
                <w:sz w:val="20"/>
              </w:rPr>
              <w:t>, млн 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5761E17"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7 576,9</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6F6D2501"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101,7</w:t>
            </w:r>
          </w:p>
        </w:tc>
      </w:tr>
      <w:tr w:rsidR="00A86A6C" w:rsidRPr="009541F2" w14:paraId="4696C62A"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D851387"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Индекс потребительских цен (к январю - декабрю 2020 года),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454AE2A2"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64E52A5B"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107,9</w:t>
            </w:r>
          </w:p>
        </w:tc>
      </w:tr>
      <w:tr w:rsidR="00A86A6C" w:rsidRPr="009541F2" w14:paraId="4AE64D43"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13D22AF" w14:textId="44C2DF59"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Индекс потребительских цен</w:t>
            </w:r>
            <w:r w:rsidRPr="009541F2">
              <w:rPr>
                <w:rStyle w:val="apple-converted-space"/>
                <w:rFonts w:ascii="Times New Roman" w:hAnsi="Times New Roman" w:cs="Times New Roman"/>
                <w:sz w:val="20"/>
              </w:rPr>
              <w:t xml:space="preserve"> </w:t>
            </w:r>
            <w:r w:rsidRPr="009541F2">
              <w:rPr>
                <w:rFonts w:ascii="Times New Roman" w:hAnsi="Times New Roman" w:cs="Times New Roman"/>
                <w:sz w:val="20"/>
              </w:rPr>
              <w:t>(декабрь</w:t>
            </w:r>
            <w:r w:rsidR="00B220DD">
              <w:rPr>
                <w:rFonts w:ascii="Times New Roman" w:hAnsi="Times New Roman" w:cs="Times New Roman"/>
                <w:sz w:val="20"/>
              </w:rPr>
              <w:t xml:space="preserve"> 2021</w:t>
            </w:r>
            <w:r w:rsidRPr="009541F2">
              <w:rPr>
                <w:rFonts w:ascii="Times New Roman" w:hAnsi="Times New Roman" w:cs="Times New Roman"/>
                <w:sz w:val="20"/>
              </w:rPr>
              <w:t xml:space="preserve"> к декабрю 2020 года),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41685CDB"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BBF09C2"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109,9</w:t>
            </w:r>
          </w:p>
        </w:tc>
      </w:tr>
      <w:tr w:rsidR="00A86A6C" w:rsidRPr="009541F2" w14:paraId="00A0332D"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02EF1DD"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 xml:space="preserve">Среднемесячная заработная плата, </w:t>
            </w:r>
            <w:r w:rsidRPr="009541F2">
              <w:rPr>
                <w:rFonts w:ascii="Times New Roman" w:hAnsi="Times New Roman" w:cs="Times New Roman"/>
                <w:sz w:val="20"/>
              </w:rPr>
              <w:t>рублей</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4015BB1"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30 916,7</w:t>
            </w:r>
          </w:p>
          <w:p w14:paraId="632755D0" w14:textId="77777777" w:rsidR="00A86A6C" w:rsidRPr="009541F2" w:rsidRDefault="00A86A6C" w:rsidP="00600852">
            <w:pPr>
              <w:jc w:val="center"/>
              <w:rPr>
                <w:rFonts w:ascii="Times New Roman" w:hAnsi="Times New Roman" w:cs="Times New Roman"/>
                <w:sz w:val="16"/>
                <w:szCs w:val="16"/>
              </w:rPr>
            </w:pPr>
            <w:r w:rsidRPr="009541F2">
              <w:rPr>
                <w:rFonts w:ascii="Times New Roman" w:hAnsi="Times New Roman" w:cs="Times New Roman"/>
                <w:sz w:val="16"/>
                <w:szCs w:val="16"/>
              </w:rPr>
              <w:t>(январь – ноябрь 2021 года)</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771403D8"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109,1</w:t>
            </w:r>
          </w:p>
          <w:p w14:paraId="55E47C44" w14:textId="77777777" w:rsidR="00A86A6C" w:rsidRPr="009541F2" w:rsidRDefault="00A86A6C" w:rsidP="00600852">
            <w:pPr>
              <w:jc w:val="center"/>
              <w:rPr>
                <w:rFonts w:ascii="Times New Roman" w:hAnsi="Times New Roman" w:cs="Times New Roman"/>
                <w:sz w:val="16"/>
                <w:szCs w:val="16"/>
              </w:rPr>
            </w:pPr>
            <w:r w:rsidRPr="009541F2">
              <w:rPr>
                <w:rFonts w:ascii="Times New Roman" w:hAnsi="Times New Roman" w:cs="Times New Roman"/>
                <w:sz w:val="16"/>
                <w:szCs w:val="16"/>
              </w:rPr>
              <w:t>(январь - ноябрь</w:t>
            </w:r>
          </w:p>
          <w:p w14:paraId="39800DDA"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16"/>
                <w:szCs w:val="16"/>
              </w:rPr>
              <w:t>2021 года)</w:t>
            </w:r>
          </w:p>
        </w:tc>
      </w:tr>
      <w:tr w:rsidR="00A86A6C" w:rsidRPr="009541F2" w14:paraId="580D3811"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1CD7E3B2"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Реальная заработная плата,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2146ECCC"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38F717E1"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101,3</w:t>
            </w:r>
          </w:p>
          <w:p w14:paraId="7A5BD2B0" w14:textId="77777777" w:rsidR="00A86A6C" w:rsidRPr="009541F2" w:rsidRDefault="00A86A6C" w:rsidP="00600852">
            <w:pPr>
              <w:jc w:val="center"/>
              <w:rPr>
                <w:rFonts w:ascii="Times New Roman" w:hAnsi="Times New Roman" w:cs="Times New Roman"/>
                <w:sz w:val="16"/>
                <w:szCs w:val="16"/>
              </w:rPr>
            </w:pPr>
            <w:r w:rsidRPr="009541F2">
              <w:rPr>
                <w:rFonts w:ascii="Times New Roman" w:hAnsi="Times New Roman" w:cs="Times New Roman"/>
                <w:sz w:val="16"/>
                <w:szCs w:val="16"/>
              </w:rPr>
              <w:t>(январь - ноябрь</w:t>
            </w:r>
          </w:p>
          <w:p w14:paraId="2FAE9815" w14:textId="77777777" w:rsidR="00A86A6C" w:rsidRPr="009541F2" w:rsidRDefault="00A86A6C" w:rsidP="00600852">
            <w:pPr>
              <w:jc w:val="center"/>
              <w:rPr>
                <w:rFonts w:ascii="Times New Roman" w:hAnsi="Times New Roman" w:cs="Times New Roman"/>
                <w:sz w:val="20"/>
                <w:highlight w:val="yellow"/>
              </w:rPr>
            </w:pPr>
            <w:r w:rsidRPr="009541F2">
              <w:rPr>
                <w:rFonts w:ascii="Times New Roman" w:hAnsi="Times New Roman" w:cs="Times New Roman"/>
                <w:sz w:val="16"/>
                <w:szCs w:val="16"/>
              </w:rPr>
              <w:t>2021 года)</w:t>
            </w:r>
          </w:p>
        </w:tc>
      </w:tr>
      <w:tr w:rsidR="00A86A6C" w:rsidRPr="009541F2" w14:paraId="0516865B" w14:textId="77777777" w:rsidTr="009541F2">
        <w:tc>
          <w:tcPr>
            <w:tcW w:w="3151"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0E2CC73C"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Style w:val="afc"/>
                <w:rFonts w:ascii="Times New Roman" w:hAnsi="Times New Roman" w:cs="Times New Roman"/>
                <w:b w:val="0"/>
                <w:bCs w:val="0"/>
                <w:sz w:val="20"/>
                <w:bdr w:val="none" w:sz="0" w:space="0" w:color="auto" w:frame="1"/>
              </w:rPr>
              <w:t xml:space="preserve">Уровень безработицы к экономически активному населению </w:t>
            </w:r>
          </w:p>
          <w:p w14:paraId="66E40137" w14:textId="77777777" w:rsidR="00A86A6C" w:rsidRPr="009541F2" w:rsidRDefault="00A86A6C" w:rsidP="00600852">
            <w:pPr>
              <w:rPr>
                <w:rStyle w:val="afc"/>
                <w:rFonts w:ascii="Times New Roman" w:hAnsi="Times New Roman" w:cs="Times New Roman"/>
                <w:b w:val="0"/>
                <w:bCs w:val="0"/>
                <w:bdr w:val="none" w:sz="0" w:space="0" w:color="auto" w:frame="1"/>
              </w:rPr>
            </w:pPr>
            <w:r w:rsidRPr="009541F2">
              <w:rPr>
                <w:rFonts w:ascii="Times New Roman" w:hAnsi="Times New Roman" w:cs="Times New Roman"/>
                <w:sz w:val="20"/>
              </w:rPr>
              <w:t>на конец декабря, %</w:t>
            </w:r>
          </w:p>
        </w:tc>
        <w:tc>
          <w:tcPr>
            <w:tcW w:w="890"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540F9291"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0,7</w:t>
            </w:r>
          </w:p>
        </w:tc>
        <w:tc>
          <w:tcPr>
            <w:tcW w:w="959" w:type="pct"/>
            <w:tcBorders>
              <w:top w:val="single" w:sz="6" w:space="0" w:color="808080"/>
              <w:left w:val="single" w:sz="6" w:space="0" w:color="808080"/>
              <w:bottom w:val="single" w:sz="6" w:space="0" w:color="808080"/>
              <w:right w:val="single" w:sz="6" w:space="0" w:color="808080"/>
            </w:tcBorders>
            <w:shd w:val="clear" w:color="auto" w:fill="auto"/>
            <w:tcMar>
              <w:top w:w="75" w:type="dxa"/>
              <w:left w:w="75" w:type="dxa"/>
              <w:bottom w:w="75" w:type="dxa"/>
              <w:right w:w="75" w:type="dxa"/>
            </w:tcMar>
            <w:vAlign w:val="center"/>
            <w:hideMark/>
          </w:tcPr>
          <w:p w14:paraId="74769A9E" w14:textId="77777777" w:rsidR="00A86A6C" w:rsidRPr="009541F2" w:rsidRDefault="00A86A6C" w:rsidP="00600852">
            <w:pPr>
              <w:jc w:val="center"/>
              <w:rPr>
                <w:rFonts w:ascii="Times New Roman" w:hAnsi="Times New Roman" w:cs="Times New Roman"/>
                <w:sz w:val="20"/>
              </w:rPr>
            </w:pPr>
            <w:r w:rsidRPr="009541F2">
              <w:rPr>
                <w:rFonts w:ascii="Times New Roman" w:hAnsi="Times New Roman" w:cs="Times New Roman"/>
                <w:sz w:val="20"/>
              </w:rPr>
              <w:t>-</w:t>
            </w:r>
          </w:p>
        </w:tc>
      </w:tr>
    </w:tbl>
    <w:p w14:paraId="4C2CF459" w14:textId="77777777" w:rsidR="004B79B1" w:rsidRPr="007B0FD6" w:rsidRDefault="004B79B1" w:rsidP="007B0FD6">
      <w:pPr>
        <w:pStyle w:val="151"/>
        <w:shd w:val="clear" w:color="auto" w:fill="auto"/>
        <w:spacing w:before="0" w:after="0" w:line="276" w:lineRule="auto"/>
        <w:ind w:firstLine="709"/>
        <w:contextualSpacing/>
        <w:rPr>
          <w:rFonts w:eastAsia="Times New Roman"/>
          <w:i w:val="0"/>
          <w:iCs w:val="0"/>
          <w:sz w:val="28"/>
          <w:szCs w:val="28"/>
        </w:rPr>
      </w:pPr>
    </w:p>
    <w:p w14:paraId="73A6E95F" w14:textId="44A565FD" w:rsidR="00D328D4" w:rsidRDefault="00D328D4" w:rsidP="00AB5FC7">
      <w:pPr>
        <w:pStyle w:val="40"/>
        <w:numPr>
          <w:ilvl w:val="0"/>
          <w:numId w:val="3"/>
        </w:numPr>
        <w:shd w:val="clear" w:color="auto" w:fill="auto"/>
        <w:tabs>
          <w:tab w:val="left" w:pos="1701"/>
        </w:tabs>
        <w:spacing w:line="276" w:lineRule="auto"/>
        <w:ind w:firstLine="709"/>
        <w:contextualSpacing/>
        <w:jc w:val="both"/>
        <w:outlineLvl w:val="2"/>
        <w:rPr>
          <w:b/>
          <w:sz w:val="28"/>
          <w:szCs w:val="28"/>
        </w:rPr>
      </w:pPr>
      <w:bookmarkStart w:id="17" w:name="_Toc34039654"/>
      <w:r w:rsidRPr="009D61E0">
        <w:rPr>
          <w:b/>
          <w:sz w:val="28"/>
          <w:szCs w:val="28"/>
        </w:rPr>
        <w:lastRenderedPageBreak/>
        <w:t xml:space="preserve">Результаты анализа ситуации на товарных рынках для содействия развитию конкуренции в </w:t>
      </w:r>
      <w:r w:rsidR="00CF624B" w:rsidRPr="009D61E0">
        <w:rPr>
          <w:b/>
          <w:sz w:val="28"/>
          <w:szCs w:val="28"/>
        </w:rPr>
        <w:t>Ивановской области</w:t>
      </w:r>
      <w:r w:rsidRPr="009D61E0">
        <w:rPr>
          <w:b/>
          <w:sz w:val="28"/>
          <w:szCs w:val="28"/>
        </w:rPr>
        <w:t xml:space="preserve">, утвержденных </w:t>
      </w:r>
      <w:r w:rsidR="00B220DD">
        <w:rPr>
          <w:b/>
          <w:sz w:val="28"/>
          <w:szCs w:val="28"/>
        </w:rPr>
        <w:t>«</w:t>
      </w:r>
      <w:r w:rsidR="00CF624B" w:rsidRPr="009D61E0">
        <w:rPr>
          <w:b/>
          <w:sz w:val="28"/>
          <w:szCs w:val="28"/>
        </w:rPr>
        <w:t>дорожной картой</w:t>
      </w:r>
      <w:r w:rsidR="00B220DD">
        <w:rPr>
          <w:b/>
          <w:sz w:val="28"/>
          <w:szCs w:val="28"/>
        </w:rPr>
        <w:t>»</w:t>
      </w:r>
      <w:bookmarkEnd w:id="17"/>
      <w:r w:rsidR="00B220DD">
        <w:rPr>
          <w:b/>
          <w:sz w:val="28"/>
          <w:szCs w:val="28"/>
        </w:rPr>
        <w:t xml:space="preserve"> </w:t>
      </w:r>
    </w:p>
    <w:p w14:paraId="7882C1DA" w14:textId="79779532" w:rsidR="00B220DD" w:rsidRDefault="00B220DD" w:rsidP="00961619">
      <w:pPr>
        <w:pStyle w:val="40"/>
        <w:shd w:val="clear" w:color="auto" w:fill="auto"/>
        <w:tabs>
          <w:tab w:val="left" w:pos="2066"/>
        </w:tabs>
        <w:spacing w:line="276" w:lineRule="auto"/>
        <w:ind w:firstLine="0"/>
        <w:contextualSpacing/>
        <w:jc w:val="both"/>
        <w:rPr>
          <w:b/>
          <w:sz w:val="28"/>
          <w:szCs w:val="28"/>
        </w:rPr>
      </w:pPr>
    </w:p>
    <w:p w14:paraId="5F20AE8D" w14:textId="77777777" w:rsidR="00AE4E2A" w:rsidRPr="001E1117" w:rsidRDefault="00AE4E2A" w:rsidP="003E792C">
      <w:pPr>
        <w:spacing w:line="276" w:lineRule="auto"/>
        <w:ind w:firstLine="709"/>
        <w:contextualSpacing/>
        <w:jc w:val="both"/>
        <w:rPr>
          <w:rFonts w:ascii="Times New Roman" w:hAnsi="Times New Roman" w:cs="Times New Roman"/>
          <w:i/>
          <w:sz w:val="28"/>
          <w:szCs w:val="28"/>
        </w:rPr>
      </w:pPr>
      <w:r w:rsidRPr="001E1117">
        <w:rPr>
          <w:rFonts w:ascii="Times New Roman" w:hAnsi="Times New Roman" w:cs="Times New Roman"/>
          <w:i/>
          <w:sz w:val="28"/>
          <w:szCs w:val="28"/>
        </w:rPr>
        <w:t>1. Рынок услуг дошкольного образования</w:t>
      </w:r>
    </w:p>
    <w:p w14:paraId="03D549B8" w14:textId="36A99349"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По состоянию на 01.01.22 в Ивановской области </w:t>
      </w:r>
      <w:r w:rsidR="001E7DBC" w:rsidRPr="005B0ACD">
        <w:rPr>
          <w:rFonts w:ascii="Times New Roman" w:eastAsia="Times New Roman" w:hAnsi="Times New Roman" w:cs="Times New Roman"/>
          <w:color w:val="auto"/>
          <w:sz w:val="28"/>
          <w:szCs w:val="28"/>
        </w:rPr>
        <w:t>функционирует 416</w:t>
      </w:r>
      <w:r w:rsidRPr="005B0ACD">
        <w:rPr>
          <w:rFonts w:ascii="Times New Roman" w:eastAsia="Times New Roman" w:hAnsi="Times New Roman" w:cs="Times New Roman"/>
          <w:color w:val="auto"/>
          <w:sz w:val="28"/>
          <w:szCs w:val="28"/>
        </w:rPr>
        <w:t xml:space="preserve"> образовательных организаций, реализующих программы дошкольного образования, в их числе:</w:t>
      </w:r>
    </w:p>
    <w:p w14:paraId="2879B9F0"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359 муниципальных дошкольных образовательных организаций (детских садов),</w:t>
      </w:r>
    </w:p>
    <w:p w14:paraId="60DEF876"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2 образовательные организации для детей дошкольного и младшего школьного возраста (начальная школа – детский сад), </w:t>
      </w:r>
    </w:p>
    <w:p w14:paraId="64EEC39F"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48 общеобразовательных организаций, которые имеют в структуре дошкольные группы, </w:t>
      </w:r>
    </w:p>
    <w:p w14:paraId="36D39529"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7 частных образовательных организаций, в том числе 3 частных детских сада.</w:t>
      </w:r>
    </w:p>
    <w:p w14:paraId="6E0E1D09" w14:textId="15297969"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Лицензию на реализацию программы дошкольного образования имеют 3 негосударственные общеобразовательные организации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Исток</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Наследник</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Гармония</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частный детский сад </w:t>
      </w:r>
      <w:r w:rsidR="00B220DD">
        <w:rPr>
          <w:rFonts w:ascii="Times New Roman" w:eastAsia="Times New Roman" w:hAnsi="Times New Roman" w:cs="Times New Roman"/>
          <w:color w:val="auto"/>
          <w:sz w:val="28"/>
          <w:szCs w:val="28"/>
        </w:rPr>
        <w:t>«</w:t>
      </w:r>
      <w:proofErr w:type="spellStart"/>
      <w:r w:rsidRPr="005B0ACD">
        <w:rPr>
          <w:rFonts w:ascii="Times New Roman" w:eastAsia="Times New Roman" w:hAnsi="Times New Roman" w:cs="Times New Roman"/>
          <w:color w:val="auto"/>
          <w:sz w:val="28"/>
          <w:szCs w:val="28"/>
        </w:rPr>
        <w:t>ВундерКинд</w:t>
      </w:r>
      <w:proofErr w:type="spellEnd"/>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частное дошкольное учреждение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Развитие</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частное учреждение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Академия детской культуры и творчества</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в г. Иванове, детский сад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Развивай-ка</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в г. Тейково. Данные образовательные учреждения посещает 331 ребенок дошкольного возраста. </w:t>
      </w:r>
    </w:p>
    <w:p w14:paraId="2E7CC5A0" w14:textId="5D798EA4"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По состоянию на 01.01.2022 значение показателя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доля обучающихся дошкольного возраста в частных образовательных организациях, у индивидуальных предпринимателей, реализующих основные общеобразовательные программы - образовательные программы дошкольного образования, в общей численности обучающихся дошкольного возраста в образовательных организациях, у индивидуальных предпринимателей, реализующих основные общеобразовательные программы - образовательные программы дошкольного образования</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составляет 2,15 % (из расчета, что </w:t>
      </w:r>
      <w:r w:rsidR="001E7DBC">
        <w:rPr>
          <w:rFonts w:ascii="Times New Roman" w:eastAsia="Times New Roman" w:hAnsi="Times New Roman" w:cs="Times New Roman"/>
          <w:color w:val="auto"/>
          <w:sz w:val="28"/>
          <w:szCs w:val="28"/>
        </w:rPr>
        <w:t>1000</w:t>
      </w:r>
      <w:r w:rsidRPr="005B0ACD">
        <w:rPr>
          <w:rFonts w:ascii="Times New Roman" w:eastAsia="Times New Roman" w:hAnsi="Times New Roman" w:cs="Times New Roman"/>
          <w:color w:val="auto"/>
          <w:sz w:val="28"/>
          <w:szCs w:val="28"/>
        </w:rPr>
        <w:t xml:space="preserve"> детей (327 детей посещают частные детские сады  и 673 ребенка посещают группы присмотра и ухода у индивидуальных предпринимателей) от общего количества детей – 46 499, получающих дошкольное образование в организациях разной формы собственности). </w:t>
      </w:r>
    </w:p>
    <w:p w14:paraId="03B65F93"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Недостаточное развитие негосударственного сектора в сфере дошкольного образования объясняется рядом причин, среди которых отсутствие равных конкурентных условий наряду с муниципальными детскими садами в связи с нестабильным спросом на места в негосударственном дошкольном секторе, связанным с высоким размером </w:t>
      </w:r>
      <w:r w:rsidRPr="005B0ACD">
        <w:rPr>
          <w:rFonts w:ascii="Times New Roman" w:eastAsia="Times New Roman" w:hAnsi="Times New Roman" w:cs="Times New Roman"/>
          <w:color w:val="auto"/>
          <w:sz w:val="28"/>
          <w:szCs w:val="28"/>
        </w:rPr>
        <w:lastRenderedPageBreak/>
        <w:t xml:space="preserve">родительской платы, с одной стороны, и низкой платежеспособности населения, с другой. </w:t>
      </w:r>
    </w:p>
    <w:p w14:paraId="067D32B8" w14:textId="47C6213E"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Если в муниципальном детском саду родительская плата составляет в среднем 2,0 тыс. руб.</w:t>
      </w:r>
      <w:r w:rsidR="001E7DBC">
        <w:rPr>
          <w:rFonts w:ascii="Times New Roman" w:eastAsia="Times New Roman" w:hAnsi="Times New Roman" w:cs="Times New Roman"/>
          <w:color w:val="auto"/>
          <w:sz w:val="28"/>
          <w:szCs w:val="28"/>
        </w:rPr>
        <w:t xml:space="preserve"> в месяц</w:t>
      </w:r>
      <w:r w:rsidRPr="005B0ACD">
        <w:rPr>
          <w:rFonts w:ascii="Times New Roman" w:eastAsia="Times New Roman" w:hAnsi="Times New Roman" w:cs="Times New Roman"/>
          <w:color w:val="auto"/>
          <w:sz w:val="28"/>
          <w:szCs w:val="28"/>
        </w:rPr>
        <w:t>, то средняя стоимость услуг негосударственного детского сада колеблется от 10 до 18 тыс. руб. в месяц.</w:t>
      </w:r>
    </w:p>
    <w:p w14:paraId="0C0F65AF" w14:textId="7AE2D7AE"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 xml:space="preserve">В течение 2021 года Департаментом образования в рамках реализации мероприятий федерального проекта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Содействие занятости</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национального проекта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Демография</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четырежды объявлялся конкурсный отбор на создание дополнительных мест для детей до 3-х лет в негосударственном секторе дошкольного образования. По итогам 4-х конкурсов поступила лишь одна заявка от негосударственной общеобразовательной организации </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Наследник</w:t>
      </w:r>
      <w:r w:rsidR="00B220DD">
        <w:rPr>
          <w:rFonts w:ascii="Times New Roman" w:eastAsia="Times New Roman" w:hAnsi="Times New Roman" w:cs="Times New Roman"/>
          <w:color w:val="auto"/>
          <w:sz w:val="28"/>
          <w:szCs w:val="28"/>
        </w:rPr>
        <w:t>»</w:t>
      </w:r>
      <w:r w:rsidRPr="005B0ACD">
        <w:rPr>
          <w:rFonts w:ascii="Times New Roman" w:eastAsia="Times New Roman" w:hAnsi="Times New Roman" w:cs="Times New Roman"/>
          <w:color w:val="auto"/>
          <w:sz w:val="28"/>
          <w:szCs w:val="28"/>
        </w:rPr>
        <w:t xml:space="preserve"> г. Иваново на создание 25 дополнительных мест для детей в возрасте от 1,5 до 3 лет.  </w:t>
      </w:r>
    </w:p>
    <w:p w14:paraId="45BC9DD3" w14:textId="16F61620"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Вопрос об участии в конкурсном отборе индивидуально отработан со всеми потенциальными участниками и членами Ассоциации частных детских садов</w:t>
      </w:r>
      <w:r w:rsidR="001E7DBC">
        <w:rPr>
          <w:rFonts w:ascii="Times New Roman" w:eastAsia="Times New Roman" w:hAnsi="Times New Roman" w:cs="Times New Roman"/>
          <w:color w:val="auto"/>
          <w:sz w:val="28"/>
          <w:szCs w:val="28"/>
        </w:rPr>
        <w:t>.</w:t>
      </w:r>
    </w:p>
    <w:p w14:paraId="6FFF8AC8" w14:textId="77777777" w:rsidR="005B0ACD" w:rsidRPr="005B0ACD" w:rsidRDefault="005B0ACD" w:rsidP="005B0ACD">
      <w:pPr>
        <w:spacing w:line="276" w:lineRule="auto"/>
        <w:ind w:firstLine="709"/>
        <w:contextualSpacing/>
        <w:jc w:val="both"/>
        <w:rPr>
          <w:rFonts w:ascii="Times New Roman" w:eastAsia="Times New Roman" w:hAnsi="Times New Roman" w:cs="Times New Roman"/>
          <w:color w:val="auto"/>
          <w:sz w:val="28"/>
          <w:szCs w:val="28"/>
        </w:rPr>
      </w:pPr>
      <w:r w:rsidRPr="005B0ACD">
        <w:rPr>
          <w:rFonts w:ascii="Times New Roman" w:eastAsia="Times New Roman" w:hAnsi="Times New Roman" w:cs="Times New Roman"/>
          <w:color w:val="auto"/>
          <w:sz w:val="28"/>
          <w:szCs w:val="28"/>
        </w:rPr>
        <w:t>Предлагаемая федеральная субсидия на приобретение игрового и учебного оборудования не представляет интереса для учредителей негосударственных дошкольных организаций, так как при условии сохранения в течение 3-х лет (срок реализации проекта) размера родительской платы, установленной в муниципальных детских садах, участие в данном проекте для них является высоко затратным.</w:t>
      </w:r>
    </w:p>
    <w:p w14:paraId="397C0069" w14:textId="57A1AA40" w:rsidR="00AE4E2A" w:rsidRPr="00D06BBF" w:rsidRDefault="005B0ACD" w:rsidP="005B0ACD">
      <w:pPr>
        <w:spacing w:line="276" w:lineRule="auto"/>
        <w:ind w:firstLine="709"/>
        <w:contextualSpacing/>
        <w:jc w:val="both"/>
        <w:rPr>
          <w:rFonts w:ascii="Times New Roman" w:hAnsi="Times New Roman" w:cs="Times New Roman"/>
          <w:i/>
          <w:sz w:val="28"/>
          <w:szCs w:val="28"/>
          <w:highlight w:val="yellow"/>
        </w:rPr>
      </w:pPr>
      <w:r w:rsidRPr="005B0ACD">
        <w:rPr>
          <w:rFonts w:ascii="Times New Roman" w:eastAsia="Times New Roman" w:hAnsi="Times New Roman" w:cs="Times New Roman"/>
          <w:color w:val="auto"/>
          <w:sz w:val="28"/>
          <w:szCs w:val="28"/>
        </w:rPr>
        <w:t>Проанализировав указанные меры поддержки, учитывая позицию Ассоциации частных дошкольных учреждений Ивановской области, Департамент</w:t>
      </w:r>
      <w:r w:rsidR="001E7DBC">
        <w:rPr>
          <w:rFonts w:ascii="Times New Roman" w:eastAsia="Times New Roman" w:hAnsi="Times New Roman" w:cs="Times New Roman"/>
          <w:color w:val="auto"/>
          <w:sz w:val="28"/>
          <w:szCs w:val="28"/>
        </w:rPr>
        <w:t xml:space="preserve"> образования Ивановской области</w:t>
      </w:r>
      <w:r w:rsidRPr="005B0ACD">
        <w:rPr>
          <w:rFonts w:ascii="Times New Roman" w:eastAsia="Times New Roman" w:hAnsi="Times New Roman" w:cs="Times New Roman"/>
          <w:color w:val="auto"/>
          <w:sz w:val="28"/>
          <w:szCs w:val="28"/>
        </w:rPr>
        <w:t xml:space="preserve"> считает, что улучшение значения данного показателя не представляется возможным без финансовой поддержки из муниципального (регионального) бюджета в части компенсации затрат на присмотр и уход за детьми.  </w:t>
      </w:r>
    </w:p>
    <w:p w14:paraId="5EF84B04" w14:textId="77777777" w:rsidR="00E24233" w:rsidRDefault="00E24233" w:rsidP="00F4621B">
      <w:pPr>
        <w:spacing w:line="276" w:lineRule="auto"/>
        <w:ind w:firstLine="709"/>
        <w:contextualSpacing/>
        <w:jc w:val="both"/>
        <w:rPr>
          <w:rFonts w:ascii="Times New Roman" w:hAnsi="Times New Roman" w:cs="Times New Roman"/>
          <w:i/>
          <w:sz w:val="28"/>
          <w:szCs w:val="28"/>
        </w:rPr>
      </w:pPr>
    </w:p>
    <w:p w14:paraId="65288965" w14:textId="77777777" w:rsidR="00AE4E2A" w:rsidRPr="001E1117" w:rsidRDefault="00AE4E2A" w:rsidP="00F4621B">
      <w:pPr>
        <w:spacing w:line="276" w:lineRule="auto"/>
        <w:ind w:firstLine="709"/>
        <w:contextualSpacing/>
        <w:jc w:val="both"/>
        <w:rPr>
          <w:rFonts w:ascii="Times New Roman" w:hAnsi="Times New Roman" w:cs="Times New Roman"/>
          <w:i/>
          <w:sz w:val="28"/>
          <w:szCs w:val="28"/>
        </w:rPr>
      </w:pPr>
      <w:r w:rsidRPr="001E1117">
        <w:rPr>
          <w:rFonts w:ascii="Times New Roman" w:hAnsi="Times New Roman" w:cs="Times New Roman"/>
          <w:i/>
          <w:sz w:val="28"/>
          <w:szCs w:val="28"/>
        </w:rPr>
        <w:t>2. Рынок услуг среднего профессионального образования</w:t>
      </w:r>
    </w:p>
    <w:p w14:paraId="5F2BCBF2"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В 2021-2022 учебном году в системе среднего профессионального образования (далее – СПО) Ивановской области образовательную деятельность осуществляют 39 профессиональных образовательных организаций на территории 12 муниципальных образований, в том числе:</w:t>
      </w:r>
    </w:p>
    <w:p w14:paraId="2E3BDE1A" w14:textId="419D5DC6" w:rsidR="005B0ACD" w:rsidRPr="005B0ACD" w:rsidRDefault="009D61E0" w:rsidP="005B0ACD">
      <w:pPr>
        <w:spacing w:line="276" w:lineRule="auto"/>
        <w:ind w:firstLine="709"/>
        <w:contextualSpacing/>
        <w:jc w:val="both"/>
        <w:rPr>
          <w:rFonts w:ascii="Times New Roman" w:hAnsi="Times New Roman"/>
          <w:sz w:val="28"/>
          <w:szCs w:val="28"/>
        </w:rPr>
      </w:pPr>
      <w:r>
        <w:rPr>
          <w:rFonts w:ascii="Times New Roman" w:hAnsi="Times New Roman"/>
          <w:sz w:val="28"/>
          <w:szCs w:val="28"/>
        </w:rPr>
        <w:t>24</w:t>
      </w:r>
      <w:r w:rsidRPr="009D61E0">
        <w:rPr>
          <w:rFonts w:ascii="Times New Roman" w:hAnsi="Times New Roman"/>
          <w:sz w:val="28"/>
          <w:szCs w:val="28"/>
        </w:rPr>
        <w:t xml:space="preserve"> </w:t>
      </w:r>
      <w:r w:rsidR="005B0ACD" w:rsidRPr="005B0ACD">
        <w:rPr>
          <w:rFonts w:ascii="Times New Roman" w:hAnsi="Times New Roman"/>
          <w:sz w:val="28"/>
          <w:szCs w:val="28"/>
        </w:rPr>
        <w:t>профессиональные</w:t>
      </w:r>
      <w:r w:rsidR="004B571A">
        <w:rPr>
          <w:rFonts w:ascii="Times New Roman" w:hAnsi="Times New Roman"/>
          <w:sz w:val="28"/>
          <w:szCs w:val="28"/>
        </w:rPr>
        <w:t xml:space="preserve"> </w:t>
      </w:r>
      <w:r w:rsidR="005B0ACD" w:rsidRPr="005B0ACD">
        <w:rPr>
          <w:rFonts w:ascii="Times New Roman" w:hAnsi="Times New Roman"/>
          <w:sz w:val="28"/>
          <w:szCs w:val="28"/>
        </w:rPr>
        <w:t>образовательные организации, подведомственные Департаменту образования Ивановской области;</w:t>
      </w:r>
    </w:p>
    <w:p w14:paraId="49C46775"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3 профессиональные образовательные организации, подведомственные Департаменту культуры и туризма Ивановской области;</w:t>
      </w:r>
    </w:p>
    <w:p w14:paraId="0EC1CF72"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2 профессиональные образовательные организации, подведомственные Департаменту здравоохранения Ивановской области;</w:t>
      </w:r>
    </w:p>
    <w:p w14:paraId="3C3FF705"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lastRenderedPageBreak/>
        <w:t xml:space="preserve">3 федеральные профессиональные образовательные организации; </w:t>
      </w:r>
    </w:p>
    <w:p w14:paraId="7CF453E7"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5 частных профессиональных образовательных организаций;</w:t>
      </w:r>
    </w:p>
    <w:p w14:paraId="4443C3FF"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2 образовательные организации высшего образования.</w:t>
      </w:r>
    </w:p>
    <w:p w14:paraId="76C2E9DF" w14:textId="77777777" w:rsidR="005B0ACD" w:rsidRPr="005B0ACD" w:rsidRDefault="009D61E0" w:rsidP="005B0ACD">
      <w:pPr>
        <w:spacing w:line="276" w:lineRule="auto"/>
        <w:ind w:firstLine="709"/>
        <w:contextualSpacing/>
        <w:jc w:val="both"/>
        <w:rPr>
          <w:rFonts w:ascii="Times New Roman" w:hAnsi="Times New Roman"/>
          <w:sz w:val="28"/>
          <w:szCs w:val="28"/>
        </w:rPr>
      </w:pPr>
      <w:r>
        <w:rPr>
          <w:rFonts w:ascii="Times New Roman" w:hAnsi="Times New Roman"/>
          <w:sz w:val="28"/>
          <w:szCs w:val="28"/>
        </w:rPr>
        <w:t>В</w:t>
      </w:r>
      <w:r w:rsidRPr="009D61E0">
        <w:rPr>
          <w:rFonts w:ascii="Times New Roman" w:hAnsi="Times New Roman"/>
          <w:sz w:val="28"/>
          <w:szCs w:val="28"/>
        </w:rPr>
        <w:t xml:space="preserve"> </w:t>
      </w:r>
      <w:r w:rsidR="005B0ACD" w:rsidRPr="005B0ACD">
        <w:rPr>
          <w:rFonts w:ascii="Times New Roman" w:hAnsi="Times New Roman"/>
          <w:sz w:val="28"/>
          <w:szCs w:val="28"/>
        </w:rPr>
        <w:t>учреждениях реализуются программы подготовки квалифицированных рабочих, служащих, специалистов среднего звена и программы профессионального обучения по различным направлениям.</w:t>
      </w:r>
    </w:p>
    <w:p w14:paraId="2E9300DB" w14:textId="7EB5AB71"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 xml:space="preserve">На территории региона функционируют 5 частных профессиональных образовательных организаций: ПОЧУ </w:t>
      </w:r>
      <w:r w:rsidR="00B220DD">
        <w:rPr>
          <w:rFonts w:ascii="Times New Roman" w:hAnsi="Times New Roman"/>
          <w:sz w:val="28"/>
          <w:szCs w:val="28"/>
        </w:rPr>
        <w:t>«</w:t>
      </w:r>
      <w:r w:rsidRPr="005B0ACD">
        <w:rPr>
          <w:rFonts w:ascii="Times New Roman" w:hAnsi="Times New Roman"/>
          <w:sz w:val="28"/>
          <w:szCs w:val="28"/>
        </w:rPr>
        <w:t>Ивановский кооперативный техникум</w:t>
      </w:r>
      <w:r w:rsidR="00B220DD">
        <w:rPr>
          <w:rFonts w:ascii="Times New Roman" w:hAnsi="Times New Roman"/>
          <w:sz w:val="28"/>
          <w:szCs w:val="28"/>
        </w:rPr>
        <w:t>»</w:t>
      </w:r>
      <w:r w:rsidRPr="005B0ACD">
        <w:rPr>
          <w:rFonts w:ascii="Times New Roman" w:hAnsi="Times New Roman"/>
          <w:sz w:val="28"/>
          <w:szCs w:val="28"/>
        </w:rPr>
        <w:t xml:space="preserve">, ЧПОУ Ивановский юридический колледж, ЧПОУ Ивановский фармацевтический колледж, ЧПОУ </w:t>
      </w:r>
      <w:r w:rsidR="00B220DD">
        <w:rPr>
          <w:rFonts w:ascii="Times New Roman" w:hAnsi="Times New Roman"/>
          <w:sz w:val="28"/>
          <w:szCs w:val="28"/>
        </w:rPr>
        <w:t>«</w:t>
      </w:r>
      <w:r w:rsidRPr="005B0ACD">
        <w:rPr>
          <w:rFonts w:ascii="Times New Roman" w:hAnsi="Times New Roman"/>
          <w:sz w:val="28"/>
          <w:szCs w:val="28"/>
        </w:rPr>
        <w:t>Ивановский гуманитарно-технический колледж</w:t>
      </w:r>
      <w:r w:rsidR="00B220DD">
        <w:rPr>
          <w:rFonts w:ascii="Times New Roman" w:hAnsi="Times New Roman"/>
          <w:sz w:val="28"/>
          <w:szCs w:val="28"/>
        </w:rPr>
        <w:t>»</w:t>
      </w:r>
      <w:r w:rsidRPr="005B0ACD">
        <w:rPr>
          <w:rFonts w:ascii="Times New Roman" w:hAnsi="Times New Roman"/>
          <w:sz w:val="28"/>
          <w:szCs w:val="28"/>
        </w:rPr>
        <w:t xml:space="preserve">, ЧПОУ </w:t>
      </w:r>
      <w:r w:rsidR="00B220DD">
        <w:rPr>
          <w:rFonts w:ascii="Times New Roman" w:hAnsi="Times New Roman"/>
          <w:sz w:val="28"/>
          <w:szCs w:val="28"/>
        </w:rPr>
        <w:t>«</w:t>
      </w:r>
      <w:r w:rsidRPr="005B0ACD">
        <w:rPr>
          <w:rFonts w:ascii="Times New Roman" w:hAnsi="Times New Roman"/>
          <w:sz w:val="28"/>
          <w:szCs w:val="28"/>
        </w:rPr>
        <w:t>Ивановский колледж управления и права</w:t>
      </w:r>
      <w:r w:rsidR="00B220DD">
        <w:rPr>
          <w:rFonts w:ascii="Times New Roman" w:hAnsi="Times New Roman"/>
          <w:sz w:val="28"/>
          <w:szCs w:val="28"/>
        </w:rPr>
        <w:t>»</w:t>
      </w:r>
      <w:r w:rsidRPr="005B0ACD">
        <w:rPr>
          <w:rFonts w:ascii="Times New Roman" w:hAnsi="Times New Roman"/>
          <w:sz w:val="28"/>
          <w:szCs w:val="28"/>
        </w:rPr>
        <w:t>. Данные учреждения также осуществляют обучение для различных отраслей экономики, таких как информационные технологии, сельское хозяйство, общественное питание, здравоохранение, экономика и управление, образование, юриспруденция, сервис и туризм.</w:t>
      </w:r>
    </w:p>
    <w:p w14:paraId="58949A50"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В 2021-2022 году в указанных колледжах обучаются 2141 студент по 19 специальностям.</w:t>
      </w:r>
    </w:p>
    <w:p w14:paraId="57F0D736" w14:textId="77777777" w:rsidR="005B0ACD" w:rsidRPr="005B0ACD"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 xml:space="preserve">Согласно методике расчета показателя, доля обучающихся в частных образовательных организациях, реализующих основные профессиональные образовательные программы, в общем числе обучающихся в образовательных организациях, реализующих основные профессиональные образовательные программы, составляет 9,7%. </w:t>
      </w:r>
    </w:p>
    <w:p w14:paraId="4D7D1EE3" w14:textId="77777777" w:rsidR="00AE4E2A" w:rsidRDefault="005B0ACD" w:rsidP="005B0ACD">
      <w:pPr>
        <w:spacing w:line="276" w:lineRule="auto"/>
        <w:ind w:firstLine="709"/>
        <w:contextualSpacing/>
        <w:jc w:val="both"/>
        <w:rPr>
          <w:rFonts w:ascii="Times New Roman" w:hAnsi="Times New Roman"/>
          <w:sz w:val="28"/>
          <w:szCs w:val="28"/>
        </w:rPr>
      </w:pPr>
      <w:r w:rsidRPr="005B0ACD">
        <w:rPr>
          <w:rFonts w:ascii="Times New Roman" w:hAnsi="Times New Roman"/>
          <w:sz w:val="28"/>
          <w:szCs w:val="28"/>
        </w:rPr>
        <w:t>В 2021-2022 учебном году доля обучающихся за счет бюджетных средств составляет 8,6% контингента частных организаций.</w:t>
      </w:r>
    </w:p>
    <w:p w14:paraId="5416D65C" w14:textId="77777777" w:rsidR="005B0ACD" w:rsidRPr="00D06BBF" w:rsidRDefault="005B0ACD" w:rsidP="005B0ACD">
      <w:pPr>
        <w:spacing w:line="276" w:lineRule="auto"/>
        <w:ind w:firstLine="709"/>
        <w:contextualSpacing/>
        <w:jc w:val="both"/>
        <w:rPr>
          <w:rFonts w:ascii="Times New Roman" w:hAnsi="Times New Roman" w:cs="Times New Roman"/>
          <w:i/>
          <w:sz w:val="28"/>
          <w:szCs w:val="28"/>
          <w:highlight w:val="yellow"/>
        </w:rPr>
      </w:pPr>
    </w:p>
    <w:p w14:paraId="0B2A76D8" w14:textId="77777777" w:rsidR="00AE4E2A" w:rsidRPr="001E1117" w:rsidRDefault="00AE4E2A" w:rsidP="00F4621B">
      <w:pPr>
        <w:spacing w:line="276" w:lineRule="auto"/>
        <w:ind w:firstLine="709"/>
        <w:contextualSpacing/>
        <w:jc w:val="both"/>
        <w:rPr>
          <w:rFonts w:ascii="Times New Roman" w:hAnsi="Times New Roman" w:cs="Times New Roman"/>
          <w:i/>
          <w:sz w:val="28"/>
          <w:szCs w:val="28"/>
        </w:rPr>
      </w:pPr>
      <w:r w:rsidRPr="001E1117">
        <w:rPr>
          <w:rFonts w:ascii="Times New Roman" w:hAnsi="Times New Roman" w:cs="Times New Roman"/>
          <w:i/>
          <w:sz w:val="28"/>
          <w:szCs w:val="28"/>
        </w:rPr>
        <w:t>3. Рынок услуг дополнительного образования детей</w:t>
      </w:r>
    </w:p>
    <w:p w14:paraId="771DF3C3"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Региональная система дополнительного образования детей в Ивановской области по состоянию на 01.01.2022 включает в себя: 97 учреждений дополнительного образования детей, в том числе: в сфере образования – 55, в сфере культуры – 30, в сфере спорта – 12. Также в регионе функционирует 12 частных учреждений дополнительного образования детей, в том числе: </w:t>
      </w:r>
    </w:p>
    <w:p w14:paraId="531D81FD"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1 автономная некоммерческая организация: </w:t>
      </w:r>
    </w:p>
    <w:p w14:paraId="2E10B462" w14:textId="2AB8C1BD"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 Автономная некоммерческая организация Центр дополнительного творческого и гуманитарного образования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Элита</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51E4D58A"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9 частных образовательных учреждений дополнительного образования:</w:t>
      </w:r>
    </w:p>
    <w:p w14:paraId="52E0E2FA" w14:textId="044262FA"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Альбион плюс</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1870747A" w14:textId="7ECC6A0E"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Ивановский образовательный центр</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2D313620" w14:textId="76CD2D45"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ЛИНГВА-ЦЕНТР</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53F6403E" w14:textId="57903F93"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ЧУДО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Образовательный центр ГЛОБУС</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290B6377" w14:textId="7043EE36"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lastRenderedPageBreak/>
        <w:t xml:space="preserve">ЧОУДО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Академия детской культуры и творчества</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34F39703" w14:textId="5C1F7C1F"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 xml:space="preserve">Школа иностранных языков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Эверест</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7FF50C34" w14:textId="19B17D82"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Школа </w:t>
      </w:r>
      <w:r w:rsidR="00B220DD">
        <w:rPr>
          <w:rFonts w:ascii="Times New Roman" w:eastAsia="Calibri" w:hAnsi="Times New Roman" w:cs="Times New Roman"/>
          <w:color w:val="auto"/>
          <w:sz w:val="28"/>
          <w:szCs w:val="28"/>
          <w:lang w:eastAsia="en-US"/>
        </w:rPr>
        <w:t>«</w:t>
      </w:r>
      <w:proofErr w:type="spellStart"/>
      <w:r w:rsidRPr="005B0ACD">
        <w:rPr>
          <w:rFonts w:ascii="Times New Roman" w:eastAsia="Calibri" w:hAnsi="Times New Roman" w:cs="Times New Roman"/>
          <w:color w:val="auto"/>
          <w:sz w:val="28"/>
          <w:szCs w:val="28"/>
          <w:lang w:eastAsia="en-US"/>
        </w:rPr>
        <w:t>Инглиш.ру</w:t>
      </w:r>
      <w:proofErr w:type="spellEnd"/>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76E216FB" w14:textId="376DB454"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 xml:space="preserve">Центр Гуманитарного Образования </w:t>
      </w:r>
      <w:r w:rsidR="00B220DD">
        <w:rPr>
          <w:rFonts w:ascii="Times New Roman" w:eastAsia="Calibri" w:hAnsi="Times New Roman" w:cs="Times New Roman"/>
          <w:color w:val="auto"/>
          <w:sz w:val="28"/>
          <w:szCs w:val="28"/>
          <w:lang w:eastAsia="en-US"/>
        </w:rPr>
        <w:t>«</w:t>
      </w:r>
      <w:proofErr w:type="spellStart"/>
      <w:r w:rsidRPr="005B0ACD">
        <w:rPr>
          <w:rFonts w:ascii="Times New Roman" w:eastAsia="Calibri" w:hAnsi="Times New Roman" w:cs="Times New Roman"/>
          <w:color w:val="auto"/>
          <w:sz w:val="28"/>
          <w:szCs w:val="28"/>
          <w:lang w:eastAsia="en-US"/>
        </w:rPr>
        <w:t>Аванта</w:t>
      </w:r>
      <w:proofErr w:type="spellEnd"/>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5A989132" w14:textId="1C136AD1"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ЧОУ ДО Учебный центр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Консультант</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2A07084D"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1 учреждение в форме общества с ограниченной ответственностью:</w:t>
      </w:r>
    </w:p>
    <w:p w14:paraId="6AD64358" w14:textId="6454C555"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ООО </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Мистер Инглиш</w:t>
      </w:r>
      <w:r w:rsidR="00B220DD">
        <w:rPr>
          <w:rFonts w:ascii="Times New Roman" w:eastAsia="Calibri" w:hAnsi="Times New Roman" w:cs="Times New Roman"/>
          <w:color w:val="auto"/>
          <w:sz w:val="28"/>
          <w:szCs w:val="28"/>
          <w:lang w:eastAsia="en-US"/>
        </w:rPr>
        <w:t>»</w:t>
      </w:r>
      <w:r w:rsidRPr="005B0ACD">
        <w:rPr>
          <w:rFonts w:ascii="Times New Roman" w:eastAsia="Calibri" w:hAnsi="Times New Roman" w:cs="Times New Roman"/>
          <w:color w:val="auto"/>
          <w:sz w:val="28"/>
          <w:szCs w:val="28"/>
          <w:lang w:eastAsia="en-US"/>
        </w:rPr>
        <w:t>;</w:t>
      </w:r>
    </w:p>
    <w:p w14:paraId="38E26AD9" w14:textId="700D39AE" w:rsidR="005B0ACD" w:rsidRPr="005B0ACD" w:rsidRDefault="009D61E0" w:rsidP="005B0ACD">
      <w:pPr>
        <w:spacing w:line="276" w:lineRule="auto"/>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color w:val="auto"/>
          <w:sz w:val="28"/>
          <w:szCs w:val="28"/>
          <w:lang w:eastAsia="en-US"/>
        </w:rPr>
        <w:t>1</w:t>
      </w:r>
      <w:r w:rsidR="001E7DBC">
        <w:rPr>
          <w:rFonts w:ascii="Times New Roman" w:eastAsia="Calibri" w:hAnsi="Times New Roman" w:cs="Times New Roman"/>
          <w:color w:val="auto"/>
          <w:sz w:val="28"/>
          <w:szCs w:val="28"/>
          <w:lang w:eastAsia="en-US"/>
        </w:rPr>
        <w:t xml:space="preserve"> </w:t>
      </w:r>
      <w:r w:rsidR="005B0ACD" w:rsidRPr="005B0ACD">
        <w:rPr>
          <w:rFonts w:ascii="Times New Roman" w:eastAsia="Calibri" w:hAnsi="Times New Roman" w:cs="Times New Roman"/>
          <w:color w:val="auto"/>
          <w:sz w:val="28"/>
          <w:szCs w:val="28"/>
          <w:lang w:eastAsia="en-US"/>
        </w:rPr>
        <w:t xml:space="preserve">образовательное учреждение Дополнительного образования Спортивная школа Регионального отделения Общероссийской общественно-государственной организации </w:t>
      </w:r>
      <w:r w:rsidR="00B220DD">
        <w:rPr>
          <w:rFonts w:ascii="Times New Roman" w:eastAsia="Calibri" w:hAnsi="Times New Roman" w:cs="Times New Roman"/>
          <w:color w:val="auto"/>
          <w:sz w:val="28"/>
          <w:szCs w:val="28"/>
          <w:lang w:eastAsia="en-US"/>
        </w:rPr>
        <w:t>«</w:t>
      </w:r>
      <w:r w:rsidR="005B0ACD" w:rsidRPr="005B0ACD">
        <w:rPr>
          <w:rFonts w:ascii="Times New Roman" w:eastAsia="Calibri" w:hAnsi="Times New Roman" w:cs="Times New Roman"/>
          <w:color w:val="auto"/>
          <w:sz w:val="28"/>
          <w:szCs w:val="28"/>
          <w:lang w:eastAsia="en-US"/>
        </w:rPr>
        <w:t>Добровольное общество содействия армии, авиации и флоту России</w:t>
      </w:r>
      <w:r w:rsidR="00B220DD">
        <w:rPr>
          <w:rFonts w:ascii="Times New Roman" w:eastAsia="Calibri" w:hAnsi="Times New Roman" w:cs="Times New Roman"/>
          <w:color w:val="auto"/>
          <w:sz w:val="28"/>
          <w:szCs w:val="28"/>
          <w:lang w:eastAsia="en-US"/>
        </w:rPr>
        <w:t>»</w:t>
      </w:r>
      <w:r w:rsidR="005B0ACD" w:rsidRPr="005B0ACD">
        <w:rPr>
          <w:rFonts w:ascii="Times New Roman" w:eastAsia="Calibri" w:hAnsi="Times New Roman" w:cs="Times New Roman"/>
          <w:color w:val="auto"/>
          <w:sz w:val="28"/>
          <w:szCs w:val="28"/>
          <w:lang w:eastAsia="en-US"/>
        </w:rPr>
        <w:t xml:space="preserve"> Ивановской области.</w:t>
      </w:r>
    </w:p>
    <w:p w14:paraId="6129E59D"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Численность детей, посещающих частные учреждения дополнительного образования детей, составляет 3908 человек, что составляет 4,2 % от общего количества посещающих учреждения дополнительного образования Ивановской области. </w:t>
      </w:r>
    </w:p>
    <w:p w14:paraId="1F5AAF9F" w14:textId="59A0DB9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xml:space="preserve">На значение показателя - численность детей, посещающих частные </w:t>
      </w:r>
      <w:r w:rsidR="004B571A" w:rsidRPr="005B0ACD">
        <w:rPr>
          <w:rFonts w:ascii="Times New Roman" w:eastAsia="Calibri" w:hAnsi="Times New Roman" w:cs="Times New Roman"/>
          <w:color w:val="auto"/>
          <w:sz w:val="28"/>
          <w:szCs w:val="28"/>
          <w:lang w:eastAsia="en-US"/>
        </w:rPr>
        <w:t>учреждения, влияют</w:t>
      </w:r>
      <w:r w:rsidRPr="005B0ACD">
        <w:rPr>
          <w:rFonts w:ascii="Times New Roman" w:eastAsia="Calibri" w:hAnsi="Times New Roman" w:cs="Times New Roman"/>
          <w:color w:val="auto"/>
          <w:sz w:val="28"/>
          <w:szCs w:val="28"/>
          <w:lang w:eastAsia="en-US"/>
        </w:rPr>
        <w:t xml:space="preserve"> следующие факторы:</w:t>
      </w:r>
    </w:p>
    <w:p w14:paraId="75103CB4" w14:textId="77777777" w:rsidR="005B0ACD" w:rsidRPr="005B0ACD"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 ориентированность населения на получение образования за счет бюджетных средств в связи с недостаточной платёжеспособностью населения;</w:t>
      </w:r>
    </w:p>
    <w:p w14:paraId="0AF5AC58" w14:textId="7BC6A936" w:rsidR="005B0ACD" w:rsidRPr="005B0ACD" w:rsidRDefault="009D61E0" w:rsidP="005B0ACD">
      <w:pPr>
        <w:spacing w:line="276" w:lineRule="auto"/>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color w:val="auto"/>
          <w:sz w:val="28"/>
          <w:szCs w:val="28"/>
          <w:lang w:eastAsia="en-US"/>
        </w:rPr>
        <w:t>-</w:t>
      </w:r>
      <w:r w:rsidRPr="009D61E0">
        <w:rPr>
          <w:rFonts w:ascii="Times New Roman" w:eastAsia="Calibri" w:hAnsi="Times New Roman" w:cs="Times New Roman"/>
          <w:color w:val="auto"/>
          <w:sz w:val="28"/>
          <w:szCs w:val="28"/>
          <w:lang w:eastAsia="en-US"/>
        </w:rPr>
        <w:t xml:space="preserve"> </w:t>
      </w:r>
      <w:r w:rsidR="005B0ACD" w:rsidRPr="005B0ACD">
        <w:rPr>
          <w:rFonts w:ascii="Times New Roman" w:eastAsia="Calibri" w:hAnsi="Times New Roman" w:cs="Times New Roman"/>
          <w:color w:val="auto"/>
          <w:sz w:val="28"/>
          <w:szCs w:val="28"/>
          <w:lang w:eastAsia="en-US"/>
        </w:rPr>
        <w:t>дистанционная форма обучения в условиях санитарно-эпидемиологической ситуации, связанной с распространением новой коронавирусной инфекции</w:t>
      </w:r>
      <w:r w:rsidR="001E7DBC">
        <w:rPr>
          <w:rFonts w:ascii="Times New Roman" w:eastAsia="Calibri" w:hAnsi="Times New Roman" w:cs="Times New Roman"/>
          <w:color w:val="auto"/>
          <w:sz w:val="28"/>
          <w:szCs w:val="28"/>
          <w:lang w:eastAsia="en-US"/>
        </w:rPr>
        <w:t xml:space="preserve"> </w:t>
      </w:r>
      <w:r w:rsidR="001E7DBC" w:rsidRPr="005B0ACD">
        <w:rPr>
          <w:rFonts w:ascii="Times New Roman" w:eastAsia="Calibri" w:hAnsi="Times New Roman" w:cs="Times New Roman"/>
          <w:color w:val="auto"/>
          <w:sz w:val="28"/>
          <w:szCs w:val="28"/>
          <w:lang w:eastAsia="en-US"/>
        </w:rPr>
        <w:t>(</w:t>
      </w:r>
      <w:r w:rsidR="005B0ACD" w:rsidRPr="005B0ACD">
        <w:rPr>
          <w:rFonts w:ascii="Times New Roman" w:eastAsia="Calibri" w:hAnsi="Times New Roman" w:cs="Times New Roman"/>
          <w:color w:val="auto"/>
          <w:sz w:val="28"/>
          <w:szCs w:val="28"/>
          <w:lang w:eastAsia="en-US"/>
        </w:rPr>
        <w:t>COVID -19).</w:t>
      </w:r>
    </w:p>
    <w:p w14:paraId="0DE175A0" w14:textId="77777777" w:rsidR="00AE4E2A" w:rsidRDefault="005B0ACD" w:rsidP="005B0ACD">
      <w:pPr>
        <w:spacing w:line="276" w:lineRule="auto"/>
        <w:ind w:firstLine="709"/>
        <w:contextualSpacing/>
        <w:jc w:val="both"/>
        <w:rPr>
          <w:rFonts w:ascii="Times New Roman" w:eastAsia="Calibri" w:hAnsi="Times New Roman" w:cs="Times New Roman"/>
          <w:color w:val="auto"/>
          <w:sz w:val="28"/>
          <w:szCs w:val="28"/>
          <w:lang w:eastAsia="en-US"/>
        </w:rPr>
      </w:pPr>
      <w:r w:rsidRPr="005B0ACD">
        <w:rPr>
          <w:rFonts w:ascii="Times New Roman" w:eastAsia="Calibri" w:hAnsi="Times New Roman" w:cs="Times New Roman"/>
          <w:color w:val="auto"/>
          <w:sz w:val="28"/>
          <w:szCs w:val="28"/>
          <w:lang w:eastAsia="en-US"/>
        </w:rPr>
        <w:t>В целях сохранения и дальнейшего развития частного сектора в сфере дополнительного образования детей в рамках реализации мероприятия по внедрению целевой модели развития региональной системы дополнительного образования детей с частными организациями дополнительного образования детей будет проведена работа по включению их в систему персонифицированного финансирования (сертификаты на дополнительное образование) в 2022-2023 годах.</w:t>
      </w:r>
    </w:p>
    <w:p w14:paraId="1D6A43CF" w14:textId="77777777" w:rsidR="005B0ACD" w:rsidRPr="00FE62B7" w:rsidRDefault="005B0ACD" w:rsidP="005B0ACD">
      <w:pPr>
        <w:spacing w:line="276" w:lineRule="auto"/>
        <w:ind w:firstLine="709"/>
        <w:contextualSpacing/>
        <w:jc w:val="both"/>
        <w:rPr>
          <w:rFonts w:ascii="Times New Roman" w:hAnsi="Times New Roman" w:cs="Times New Roman"/>
          <w:i/>
          <w:sz w:val="28"/>
          <w:szCs w:val="28"/>
          <w:lang w:val="ru"/>
        </w:rPr>
      </w:pPr>
    </w:p>
    <w:p w14:paraId="10B81705" w14:textId="77777777" w:rsidR="00AE4E2A" w:rsidRPr="00FE62B7" w:rsidRDefault="00AE4E2A" w:rsidP="00F4621B">
      <w:pPr>
        <w:spacing w:line="276" w:lineRule="auto"/>
        <w:ind w:firstLine="709"/>
        <w:contextualSpacing/>
        <w:jc w:val="both"/>
        <w:rPr>
          <w:rFonts w:ascii="Times New Roman" w:hAnsi="Times New Roman" w:cs="Times New Roman"/>
          <w:i/>
          <w:sz w:val="28"/>
          <w:szCs w:val="28"/>
        </w:rPr>
      </w:pPr>
      <w:r w:rsidRPr="00FE62B7">
        <w:rPr>
          <w:rFonts w:ascii="Times New Roman" w:hAnsi="Times New Roman" w:cs="Times New Roman"/>
          <w:i/>
          <w:sz w:val="28"/>
          <w:szCs w:val="28"/>
        </w:rPr>
        <w:t>4. Рынок услуг детского отдыха и оздоровления</w:t>
      </w:r>
    </w:p>
    <w:p w14:paraId="0157E4DA" w14:textId="40D1551B" w:rsidR="006874FB" w:rsidRPr="006874FB" w:rsidRDefault="006874FB" w:rsidP="006874FB">
      <w:pPr>
        <w:spacing w:line="276" w:lineRule="auto"/>
        <w:ind w:firstLine="709"/>
        <w:contextualSpacing/>
        <w:jc w:val="both"/>
        <w:rPr>
          <w:rFonts w:ascii="Times New Roman" w:eastAsia="Times New Roman" w:hAnsi="Times New Roman" w:cs="Times New Roman"/>
          <w:sz w:val="28"/>
          <w:szCs w:val="28"/>
          <w:lang w:val="ru"/>
        </w:rPr>
      </w:pPr>
      <w:r w:rsidRPr="006874FB">
        <w:rPr>
          <w:rFonts w:ascii="Times New Roman" w:eastAsia="Times New Roman" w:hAnsi="Times New Roman" w:cs="Times New Roman"/>
          <w:sz w:val="28"/>
          <w:szCs w:val="28"/>
          <w:lang w:val="ru"/>
        </w:rPr>
        <w:t>На официальном сайте Департамента социальной защиты населения Ивановской области</w:t>
      </w:r>
      <w:r w:rsidR="001E7DBC">
        <w:rPr>
          <w:rFonts w:ascii="Times New Roman" w:eastAsia="Times New Roman" w:hAnsi="Times New Roman" w:cs="Times New Roman"/>
          <w:sz w:val="28"/>
          <w:szCs w:val="28"/>
          <w:lang w:val="ru"/>
        </w:rPr>
        <w:t xml:space="preserve"> (</w:t>
      </w:r>
      <w:r w:rsidR="001E7DBC" w:rsidRPr="001E7DBC">
        <w:rPr>
          <w:rFonts w:ascii="Times New Roman" w:eastAsia="Times New Roman" w:hAnsi="Times New Roman" w:cs="Times New Roman"/>
          <w:sz w:val="28"/>
          <w:szCs w:val="28"/>
          <w:lang w:val="ru"/>
        </w:rPr>
        <w:t>https://szn.ivanovoobl.ru/</w:t>
      </w:r>
      <w:r w:rsidR="001E7DBC">
        <w:rPr>
          <w:rFonts w:ascii="Times New Roman" w:eastAsia="Times New Roman" w:hAnsi="Times New Roman" w:cs="Times New Roman"/>
          <w:sz w:val="28"/>
          <w:szCs w:val="28"/>
          <w:lang w:val="ru"/>
        </w:rPr>
        <w:t>)</w:t>
      </w:r>
      <w:r w:rsidRPr="006874FB">
        <w:rPr>
          <w:rFonts w:ascii="Times New Roman" w:eastAsia="Times New Roman" w:hAnsi="Times New Roman" w:cs="Times New Roman"/>
          <w:sz w:val="28"/>
          <w:szCs w:val="28"/>
          <w:lang w:val="ru"/>
        </w:rPr>
        <w:t xml:space="preserve"> размещен реестр организаций отдыха детей и их оздоровления, расположенных на территории региона, который в настоящее время содержит сведения о 7 санаторно-оздоровительных детских лагерях, 9 загородных, 261 лагере дневного пребывания, 40 лагерях труда и отдыха.</w:t>
      </w:r>
    </w:p>
    <w:p w14:paraId="23F31DFE" w14:textId="73D8C16E" w:rsidR="006874FB" w:rsidRPr="006874FB" w:rsidRDefault="006874FB" w:rsidP="006874FB">
      <w:pPr>
        <w:spacing w:line="276" w:lineRule="auto"/>
        <w:ind w:firstLine="709"/>
        <w:contextualSpacing/>
        <w:jc w:val="both"/>
        <w:rPr>
          <w:rFonts w:ascii="Times New Roman" w:eastAsia="Times New Roman" w:hAnsi="Times New Roman" w:cs="Times New Roman"/>
          <w:sz w:val="28"/>
          <w:szCs w:val="28"/>
          <w:lang w:val="ru"/>
        </w:rPr>
      </w:pPr>
      <w:r w:rsidRPr="006874FB">
        <w:rPr>
          <w:rFonts w:ascii="Times New Roman" w:eastAsia="Times New Roman" w:hAnsi="Times New Roman" w:cs="Times New Roman"/>
          <w:sz w:val="28"/>
          <w:szCs w:val="28"/>
          <w:lang w:val="ru"/>
        </w:rPr>
        <w:t xml:space="preserve">Из 7 санаторно-оздоровительных детских лагерей - </w:t>
      </w:r>
      <w:r w:rsidR="001E7DBC">
        <w:rPr>
          <w:rFonts w:ascii="Times New Roman" w:eastAsia="Times New Roman" w:hAnsi="Times New Roman" w:cs="Times New Roman"/>
          <w:sz w:val="28"/>
          <w:szCs w:val="28"/>
          <w:lang w:val="ru"/>
        </w:rPr>
        <w:t>1</w:t>
      </w:r>
      <w:r w:rsidRPr="006874FB">
        <w:rPr>
          <w:rFonts w:ascii="Times New Roman" w:eastAsia="Times New Roman" w:hAnsi="Times New Roman" w:cs="Times New Roman"/>
          <w:sz w:val="28"/>
          <w:szCs w:val="28"/>
          <w:lang w:val="ru"/>
        </w:rPr>
        <w:t xml:space="preserve"> находится в государственной собственности, </w:t>
      </w:r>
      <w:r w:rsidR="001E7DBC">
        <w:rPr>
          <w:rFonts w:ascii="Times New Roman" w:eastAsia="Times New Roman" w:hAnsi="Times New Roman" w:cs="Times New Roman"/>
          <w:sz w:val="28"/>
          <w:szCs w:val="28"/>
          <w:lang w:val="ru"/>
        </w:rPr>
        <w:t>2</w:t>
      </w:r>
      <w:r w:rsidRPr="006874FB">
        <w:rPr>
          <w:rFonts w:ascii="Times New Roman" w:eastAsia="Times New Roman" w:hAnsi="Times New Roman" w:cs="Times New Roman"/>
          <w:sz w:val="28"/>
          <w:szCs w:val="28"/>
          <w:lang w:val="ru"/>
        </w:rPr>
        <w:t xml:space="preserve"> - в профсоюзной собственности, 4 - в </w:t>
      </w:r>
      <w:r w:rsidRPr="006874FB">
        <w:rPr>
          <w:rFonts w:ascii="Times New Roman" w:eastAsia="Times New Roman" w:hAnsi="Times New Roman" w:cs="Times New Roman"/>
          <w:sz w:val="28"/>
          <w:szCs w:val="28"/>
          <w:lang w:val="ru"/>
        </w:rPr>
        <w:lastRenderedPageBreak/>
        <w:t xml:space="preserve">частной собственности. Из 9 загородных лагерей: 2 - находятся в муниципальной собственности, 7 - в частной собственности.  </w:t>
      </w:r>
    </w:p>
    <w:p w14:paraId="629A3399" w14:textId="26A58F54" w:rsidR="006874FB" w:rsidRPr="006874FB" w:rsidRDefault="006874FB" w:rsidP="006874FB">
      <w:pPr>
        <w:spacing w:line="276" w:lineRule="auto"/>
        <w:ind w:firstLine="709"/>
        <w:contextualSpacing/>
        <w:jc w:val="both"/>
        <w:rPr>
          <w:rFonts w:ascii="Times New Roman" w:eastAsia="Times New Roman" w:hAnsi="Times New Roman" w:cs="Times New Roman"/>
          <w:sz w:val="28"/>
          <w:szCs w:val="28"/>
          <w:lang w:val="ru"/>
        </w:rPr>
      </w:pPr>
      <w:r w:rsidRPr="006874FB">
        <w:rPr>
          <w:rFonts w:ascii="Times New Roman" w:eastAsia="Times New Roman" w:hAnsi="Times New Roman" w:cs="Times New Roman"/>
          <w:sz w:val="28"/>
          <w:szCs w:val="28"/>
          <w:lang w:val="ru"/>
        </w:rPr>
        <w:t xml:space="preserve">Показатель развития конкуренции на рынке услуг детского отдыха и оздоровления в Ивановской области </w:t>
      </w:r>
      <w:r w:rsidR="00B220DD">
        <w:rPr>
          <w:rFonts w:ascii="Times New Roman" w:eastAsia="Times New Roman" w:hAnsi="Times New Roman" w:cs="Times New Roman"/>
          <w:sz w:val="28"/>
          <w:szCs w:val="28"/>
          <w:lang w:val="ru"/>
        </w:rPr>
        <w:t>«</w:t>
      </w:r>
      <w:r w:rsidRPr="006874FB">
        <w:rPr>
          <w:rFonts w:ascii="Times New Roman" w:eastAsia="Times New Roman" w:hAnsi="Times New Roman" w:cs="Times New Roman"/>
          <w:sz w:val="28"/>
          <w:szCs w:val="28"/>
          <w:lang w:val="ru"/>
        </w:rPr>
        <w:t>Доля организаций отдыха и оздоровления детей частной формы собственности</w:t>
      </w:r>
      <w:r w:rsidR="00B220DD">
        <w:rPr>
          <w:rFonts w:ascii="Times New Roman" w:eastAsia="Times New Roman" w:hAnsi="Times New Roman" w:cs="Times New Roman"/>
          <w:sz w:val="28"/>
          <w:szCs w:val="28"/>
          <w:lang w:val="ru"/>
        </w:rPr>
        <w:t>»</w:t>
      </w:r>
      <w:r w:rsidRPr="006874FB">
        <w:rPr>
          <w:rFonts w:ascii="Times New Roman" w:eastAsia="Times New Roman" w:hAnsi="Times New Roman" w:cs="Times New Roman"/>
          <w:sz w:val="28"/>
          <w:szCs w:val="28"/>
          <w:lang w:val="ru"/>
        </w:rPr>
        <w:t xml:space="preserve"> составляет 68,75%, что соотв</w:t>
      </w:r>
      <w:r w:rsidR="00501785">
        <w:rPr>
          <w:rFonts w:ascii="Times New Roman" w:eastAsia="Times New Roman" w:hAnsi="Times New Roman" w:cs="Times New Roman"/>
          <w:sz w:val="28"/>
          <w:szCs w:val="28"/>
          <w:lang w:val="ru"/>
        </w:rPr>
        <w:t>етствует плановым показателям (м</w:t>
      </w:r>
      <w:r w:rsidRPr="006874FB">
        <w:rPr>
          <w:rFonts w:ascii="Times New Roman" w:eastAsia="Times New Roman" w:hAnsi="Times New Roman" w:cs="Times New Roman"/>
          <w:sz w:val="28"/>
          <w:szCs w:val="28"/>
          <w:lang w:val="ru"/>
        </w:rPr>
        <w:t>инимальное значение целевого показателя, установленного стандартом развития конкуренции, составляет 20%).</w:t>
      </w:r>
    </w:p>
    <w:p w14:paraId="50BA5D2E" w14:textId="4E39ACDF" w:rsidR="006874FB" w:rsidRPr="006874FB" w:rsidRDefault="00501785" w:rsidP="006874FB">
      <w:pPr>
        <w:spacing w:line="276" w:lineRule="auto"/>
        <w:ind w:firstLine="709"/>
        <w:contextualSpacing/>
        <w:jc w:val="both"/>
        <w:rPr>
          <w:rFonts w:ascii="Times New Roman" w:eastAsia="Times New Roman" w:hAnsi="Times New Roman" w:cs="Times New Roman"/>
          <w:sz w:val="28"/>
          <w:szCs w:val="28"/>
          <w:lang w:val="ru"/>
        </w:rPr>
      </w:pPr>
      <w:r>
        <w:rPr>
          <w:rFonts w:ascii="Times New Roman" w:eastAsia="Times New Roman" w:hAnsi="Times New Roman" w:cs="Times New Roman"/>
          <w:sz w:val="28"/>
          <w:szCs w:val="28"/>
          <w:lang w:val="ru"/>
        </w:rPr>
        <w:t>В 2021 году и</w:t>
      </w:r>
      <w:r w:rsidR="006874FB" w:rsidRPr="006874FB">
        <w:rPr>
          <w:rFonts w:ascii="Times New Roman" w:eastAsia="Times New Roman" w:hAnsi="Times New Roman" w:cs="Times New Roman"/>
          <w:sz w:val="28"/>
          <w:szCs w:val="28"/>
          <w:lang w:val="ru"/>
        </w:rPr>
        <w:t>з 16 организаций отдыха и оздоровления детей, расположенных на территории Ивановской области, с 14 заключены государственные контракты на оказание услуг по организации отдыха и оздоровления детей, 10 из которых, являются субъектами малого предпринимательства.</w:t>
      </w:r>
    </w:p>
    <w:p w14:paraId="18959D6F" w14:textId="77777777" w:rsidR="006874FB" w:rsidRPr="006874FB" w:rsidRDefault="006874FB" w:rsidP="006874FB">
      <w:pPr>
        <w:spacing w:line="276" w:lineRule="auto"/>
        <w:ind w:firstLine="709"/>
        <w:contextualSpacing/>
        <w:jc w:val="both"/>
        <w:rPr>
          <w:rFonts w:ascii="Times New Roman" w:eastAsia="Times New Roman" w:hAnsi="Times New Roman" w:cs="Times New Roman"/>
          <w:sz w:val="28"/>
          <w:szCs w:val="28"/>
          <w:lang w:val="ru"/>
        </w:rPr>
      </w:pPr>
      <w:r w:rsidRPr="006874FB">
        <w:rPr>
          <w:rFonts w:ascii="Times New Roman" w:eastAsia="Times New Roman" w:hAnsi="Times New Roman" w:cs="Times New Roman"/>
          <w:sz w:val="28"/>
          <w:szCs w:val="28"/>
          <w:lang w:val="ru"/>
        </w:rPr>
        <w:t xml:space="preserve">Рынок услуг сформирован. </w:t>
      </w:r>
    </w:p>
    <w:p w14:paraId="3EC55822" w14:textId="77777777" w:rsidR="00AE4E2A" w:rsidRDefault="006874FB" w:rsidP="006874FB">
      <w:pPr>
        <w:spacing w:line="276" w:lineRule="auto"/>
        <w:ind w:firstLine="709"/>
        <w:contextualSpacing/>
        <w:jc w:val="both"/>
        <w:rPr>
          <w:rFonts w:ascii="Times New Roman" w:eastAsia="Times New Roman" w:hAnsi="Times New Roman" w:cs="Times New Roman"/>
          <w:sz w:val="28"/>
          <w:szCs w:val="28"/>
          <w:lang w:val="ru"/>
        </w:rPr>
      </w:pPr>
      <w:r w:rsidRPr="006874FB">
        <w:rPr>
          <w:rFonts w:ascii="Times New Roman" w:eastAsia="Times New Roman" w:hAnsi="Times New Roman" w:cs="Times New Roman"/>
          <w:sz w:val="28"/>
          <w:szCs w:val="28"/>
          <w:lang w:val="ru"/>
        </w:rPr>
        <w:t>Факторы, ограничивающие конкуренцию на рынке услуг детского отдыха и оздоровления, отсутствуют.</w:t>
      </w:r>
    </w:p>
    <w:p w14:paraId="33D2DBA8" w14:textId="77777777" w:rsidR="006874FB" w:rsidRPr="007E654D" w:rsidRDefault="006874FB" w:rsidP="006874FB">
      <w:pPr>
        <w:spacing w:line="276" w:lineRule="auto"/>
        <w:ind w:firstLine="709"/>
        <w:contextualSpacing/>
        <w:jc w:val="both"/>
        <w:rPr>
          <w:rFonts w:ascii="Times New Roman" w:hAnsi="Times New Roman" w:cs="Times New Roman"/>
          <w:i/>
          <w:sz w:val="28"/>
          <w:szCs w:val="28"/>
          <w:lang w:val="ru"/>
        </w:rPr>
      </w:pPr>
    </w:p>
    <w:p w14:paraId="3B418490" w14:textId="77777777" w:rsidR="00AE4E2A" w:rsidRPr="007E654D" w:rsidRDefault="00AE4E2A" w:rsidP="006B5845">
      <w:pPr>
        <w:spacing w:line="276" w:lineRule="auto"/>
        <w:ind w:firstLine="709"/>
        <w:contextualSpacing/>
        <w:jc w:val="both"/>
        <w:rPr>
          <w:rFonts w:ascii="Times New Roman" w:hAnsi="Times New Roman" w:cs="Times New Roman"/>
          <w:i/>
          <w:sz w:val="28"/>
          <w:szCs w:val="28"/>
        </w:rPr>
      </w:pPr>
      <w:r w:rsidRPr="007E654D">
        <w:rPr>
          <w:rFonts w:ascii="Times New Roman" w:hAnsi="Times New Roman" w:cs="Times New Roman"/>
          <w:i/>
          <w:sz w:val="28"/>
          <w:szCs w:val="28"/>
        </w:rPr>
        <w:t>5. Рынок медицинских услуг</w:t>
      </w:r>
    </w:p>
    <w:p w14:paraId="55C8DCAB" w14:textId="6B14251B" w:rsidR="007E654D" w:rsidRPr="007E654D" w:rsidRDefault="007E654D" w:rsidP="007E654D">
      <w:pPr>
        <w:spacing w:line="276" w:lineRule="auto"/>
        <w:ind w:firstLine="709"/>
        <w:contextualSpacing/>
        <w:jc w:val="both"/>
        <w:rPr>
          <w:rFonts w:ascii="Times New Roman" w:eastAsia="Times New Roman" w:hAnsi="Times New Roman" w:cs="Times New Roman"/>
          <w:sz w:val="28"/>
          <w:szCs w:val="28"/>
        </w:rPr>
      </w:pPr>
      <w:r w:rsidRPr="007E654D">
        <w:rPr>
          <w:rFonts w:ascii="Times New Roman" w:eastAsia="Times New Roman" w:hAnsi="Times New Roman" w:cs="Times New Roman"/>
          <w:sz w:val="28"/>
          <w:szCs w:val="28"/>
        </w:rPr>
        <w:t xml:space="preserve">Ежегодно </w:t>
      </w:r>
      <w:r w:rsidR="002A11FB">
        <w:rPr>
          <w:rFonts w:ascii="Times New Roman" w:eastAsia="Times New Roman" w:hAnsi="Times New Roman" w:cs="Times New Roman"/>
          <w:sz w:val="28"/>
          <w:szCs w:val="28"/>
        </w:rPr>
        <w:t>П</w:t>
      </w:r>
      <w:r w:rsidRPr="007E654D">
        <w:rPr>
          <w:rFonts w:ascii="Times New Roman" w:eastAsia="Times New Roman" w:hAnsi="Times New Roman" w:cs="Times New Roman"/>
          <w:sz w:val="28"/>
          <w:szCs w:val="28"/>
        </w:rPr>
        <w:t>равительством Ивановской области утверждается Территориальная программа государственных гарантий оказания гражданам медицинской помощи на территории Ивановской области (далее – Программа). Программа на 2021 и плановый период 2022 и 2023 годов утверждена Постановлением Правительства Ивановской области</w:t>
      </w:r>
      <w:r w:rsidR="002A11FB">
        <w:rPr>
          <w:rFonts w:ascii="Times New Roman" w:eastAsia="Times New Roman" w:hAnsi="Times New Roman" w:cs="Times New Roman"/>
          <w:sz w:val="28"/>
          <w:szCs w:val="28"/>
        </w:rPr>
        <w:t xml:space="preserve"> от 20.02.2021 № 96-п</w:t>
      </w:r>
      <w:r w:rsidRPr="007E654D">
        <w:rPr>
          <w:rFonts w:ascii="Times New Roman" w:eastAsia="Times New Roman" w:hAnsi="Times New Roman" w:cs="Times New Roman"/>
          <w:sz w:val="28"/>
          <w:szCs w:val="28"/>
        </w:rPr>
        <w:t>. В 2021 году в рамках Программы объемы медицинской помощи были выделены 26 медицинским организациям частной формы собственности. В их числе 3 мед</w:t>
      </w:r>
      <w:r w:rsidR="002A11FB">
        <w:rPr>
          <w:rFonts w:ascii="Times New Roman" w:eastAsia="Times New Roman" w:hAnsi="Times New Roman" w:cs="Times New Roman"/>
          <w:sz w:val="28"/>
          <w:szCs w:val="28"/>
        </w:rPr>
        <w:t>ицинские организации, оказывающи</w:t>
      </w:r>
      <w:r w:rsidRPr="007E654D">
        <w:rPr>
          <w:rFonts w:ascii="Times New Roman" w:eastAsia="Times New Roman" w:hAnsi="Times New Roman" w:cs="Times New Roman"/>
          <w:sz w:val="28"/>
          <w:szCs w:val="28"/>
        </w:rPr>
        <w:t>е в рамках государственного частного партнерства медицинскую услугу гемодиализа, не осуществляемого в областных учреждениях здравоохранения.</w:t>
      </w:r>
    </w:p>
    <w:p w14:paraId="15C67B05" w14:textId="7EE060D6" w:rsidR="007E654D" w:rsidRPr="007E654D" w:rsidRDefault="007E654D" w:rsidP="007E654D">
      <w:pPr>
        <w:spacing w:line="276" w:lineRule="auto"/>
        <w:ind w:firstLine="709"/>
        <w:contextualSpacing/>
        <w:jc w:val="both"/>
        <w:rPr>
          <w:rFonts w:ascii="Times New Roman" w:eastAsia="Times New Roman" w:hAnsi="Times New Roman" w:cs="Times New Roman"/>
          <w:sz w:val="28"/>
          <w:szCs w:val="28"/>
        </w:rPr>
      </w:pPr>
      <w:r w:rsidRPr="007E654D">
        <w:rPr>
          <w:rFonts w:ascii="Times New Roman" w:eastAsia="Times New Roman" w:hAnsi="Times New Roman" w:cs="Times New Roman"/>
          <w:sz w:val="28"/>
          <w:szCs w:val="28"/>
        </w:rPr>
        <w:t xml:space="preserve">В целях обеспечения доступности для жителей </w:t>
      </w:r>
      <w:r w:rsidR="002A11FB">
        <w:rPr>
          <w:rFonts w:ascii="Times New Roman" w:eastAsia="Times New Roman" w:hAnsi="Times New Roman" w:cs="Times New Roman"/>
          <w:sz w:val="28"/>
          <w:szCs w:val="28"/>
        </w:rPr>
        <w:t xml:space="preserve">региона </w:t>
      </w:r>
      <w:r w:rsidRPr="007E654D">
        <w:rPr>
          <w:rFonts w:ascii="Times New Roman" w:eastAsia="Times New Roman" w:hAnsi="Times New Roman" w:cs="Times New Roman"/>
          <w:sz w:val="28"/>
          <w:szCs w:val="28"/>
        </w:rPr>
        <w:t>медицинских услуг компьютерной томографии и магниторезонансной томографии, в том числе с контрастированием, оказываемых в амбулаторно-поликлинических условиях, объемы на указанные услуги выделены 7 частным медицинским организациям. Доля услуг компьютерной томографии и магнитно-резонансной томографии, оказываемой частными медицинскими организациями, составляет 58,7% от общего числа выполненных обследований.</w:t>
      </w:r>
    </w:p>
    <w:p w14:paraId="7A6A1BB2" w14:textId="77777777" w:rsidR="007E654D" w:rsidRPr="007E654D" w:rsidRDefault="007E654D" w:rsidP="007E654D">
      <w:pPr>
        <w:spacing w:line="276" w:lineRule="auto"/>
        <w:ind w:firstLine="709"/>
        <w:contextualSpacing/>
        <w:jc w:val="both"/>
        <w:rPr>
          <w:rFonts w:ascii="Times New Roman" w:eastAsia="Times New Roman" w:hAnsi="Times New Roman" w:cs="Times New Roman"/>
          <w:sz w:val="28"/>
          <w:szCs w:val="28"/>
        </w:rPr>
      </w:pPr>
      <w:r w:rsidRPr="007E654D">
        <w:rPr>
          <w:rFonts w:ascii="Times New Roman" w:eastAsia="Times New Roman" w:hAnsi="Times New Roman" w:cs="Times New Roman"/>
          <w:sz w:val="28"/>
          <w:szCs w:val="28"/>
        </w:rPr>
        <w:t>В 2021 году в Программе участвовали 1 частная и 2 государственных медицинских организаций, оказывающих жителям региона высокотехнологичную медицинскую помощь по профилю «офтальмология».</w:t>
      </w:r>
    </w:p>
    <w:p w14:paraId="7C6A0C97" w14:textId="31D56FED" w:rsidR="00105B20" w:rsidRDefault="007E654D" w:rsidP="007E654D">
      <w:pPr>
        <w:spacing w:line="276" w:lineRule="auto"/>
        <w:ind w:firstLine="709"/>
        <w:contextualSpacing/>
        <w:jc w:val="both"/>
        <w:rPr>
          <w:rFonts w:ascii="Times New Roman" w:eastAsia="Times New Roman" w:hAnsi="Times New Roman" w:cs="Times New Roman"/>
          <w:sz w:val="28"/>
          <w:szCs w:val="28"/>
        </w:rPr>
      </w:pPr>
      <w:r w:rsidRPr="007E654D">
        <w:rPr>
          <w:rFonts w:ascii="Times New Roman" w:eastAsia="Times New Roman" w:hAnsi="Times New Roman" w:cs="Times New Roman"/>
          <w:sz w:val="28"/>
          <w:szCs w:val="28"/>
        </w:rPr>
        <w:lastRenderedPageBreak/>
        <w:t>Автономная некоммерческая организация «Медицинский центр «Белая роза» осуществило оказание медицинской услуги «Комплексное исследование для диагностики фоновых и предраковых заболеваний ре</w:t>
      </w:r>
      <w:r w:rsidR="002A11FB">
        <w:rPr>
          <w:rFonts w:ascii="Times New Roman" w:eastAsia="Times New Roman" w:hAnsi="Times New Roman" w:cs="Times New Roman"/>
          <w:sz w:val="28"/>
          <w:szCs w:val="28"/>
        </w:rPr>
        <w:t>продуктивных органов у женщины»</w:t>
      </w:r>
      <w:r w:rsidRPr="007E654D">
        <w:rPr>
          <w:rFonts w:ascii="Times New Roman" w:eastAsia="Times New Roman" w:hAnsi="Times New Roman" w:cs="Times New Roman"/>
          <w:sz w:val="28"/>
          <w:szCs w:val="28"/>
        </w:rPr>
        <w:t>.</w:t>
      </w:r>
    </w:p>
    <w:p w14:paraId="203E28D2" w14:textId="77777777" w:rsidR="007E654D" w:rsidRPr="006874FB" w:rsidRDefault="007E654D" w:rsidP="007E654D">
      <w:pPr>
        <w:spacing w:line="276" w:lineRule="auto"/>
        <w:ind w:firstLine="709"/>
        <w:contextualSpacing/>
        <w:jc w:val="both"/>
        <w:rPr>
          <w:rFonts w:ascii="Times New Roman" w:hAnsi="Times New Roman" w:cs="Times New Roman"/>
          <w:sz w:val="28"/>
          <w:szCs w:val="28"/>
          <w:highlight w:val="yellow"/>
        </w:rPr>
      </w:pPr>
    </w:p>
    <w:p w14:paraId="0B71F8F1" w14:textId="77777777" w:rsidR="00AE4E2A" w:rsidRPr="007E654D" w:rsidRDefault="00AE4E2A" w:rsidP="00F4621B">
      <w:pPr>
        <w:spacing w:line="276" w:lineRule="auto"/>
        <w:ind w:firstLine="709"/>
        <w:contextualSpacing/>
        <w:jc w:val="both"/>
        <w:rPr>
          <w:rFonts w:ascii="Times New Roman" w:hAnsi="Times New Roman" w:cs="Times New Roman"/>
          <w:i/>
          <w:sz w:val="28"/>
          <w:szCs w:val="28"/>
        </w:rPr>
      </w:pPr>
      <w:r w:rsidRPr="007E654D">
        <w:rPr>
          <w:rFonts w:ascii="Times New Roman" w:hAnsi="Times New Roman" w:cs="Times New Roman"/>
          <w:i/>
          <w:sz w:val="28"/>
          <w:szCs w:val="28"/>
        </w:rPr>
        <w:t>6. Рынок услуг розничной торговли лекарственными препаратами, медицинскими изделиями и сопутствующими товарами</w:t>
      </w:r>
    </w:p>
    <w:p w14:paraId="23B1D7A8" w14:textId="77777777" w:rsidR="00334B77" w:rsidRPr="00334B77" w:rsidRDefault="00334B77" w:rsidP="00334B77">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 xml:space="preserve">На территории региона фармацевтическая отрасль представлена как производственными предприятиями, так и предприятиями, осуществляющими оптовую и розничную торговлю лекарственными препаратами. </w:t>
      </w:r>
    </w:p>
    <w:p w14:paraId="78AB1342" w14:textId="77777777" w:rsidR="00334B77" w:rsidRPr="00334B77" w:rsidRDefault="00334B77" w:rsidP="00334B77">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Подведомственное Департаменту здравоохранения Ивановской области областное бюджетное учреждение здравоохранения «Ивановская областная станция переливания крови» осуществляет производственную деятельность лекарственных препаратов в соответствии с приказом Минпромторга от 14.07.2013 № 916 «Об утверждении правил организации производства и контроля качества лекарственных средств».</w:t>
      </w:r>
    </w:p>
    <w:p w14:paraId="560EB2E7" w14:textId="77777777" w:rsidR="00334B77" w:rsidRPr="00334B77" w:rsidRDefault="00334B77" w:rsidP="00334B77">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ОАО «Ивановская фармацевтическая фабрика» выпускает большой ассортимент лекарственных средств для наружного применения (спиртовые и водные растворы антисептиков, средства местного раздражающего действия), фармакологические субстанции для их приготовления, а также настойки и сиропы растительного сырья, продукцию медицинского назначения (бинты, марлевые салфетки, вату).</w:t>
      </w:r>
    </w:p>
    <w:p w14:paraId="0CF21F5D" w14:textId="77777777" w:rsidR="00334B77" w:rsidRPr="00334B77" w:rsidRDefault="00334B77" w:rsidP="00334B77">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 xml:space="preserve">При производстве препаратов технологическая зависимость от зарубежных поставщиков отсутствует. Указанные предприятия осуществляют производство продукции на основе фармацевтических субстанций отечественного производства. </w:t>
      </w:r>
    </w:p>
    <w:p w14:paraId="3FA9E54A" w14:textId="77777777" w:rsidR="00334B77" w:rsidRDefault="00334B77" w:rsidP="00334B77">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ab/>
        <w:t>Реализация и отпуск лекарственных препаратов на территории региона осуществляется предприятиями оптовой и розничной торговли (аптечными предприятиями различной формы собственности, индивидуальными предпринимателями).</w:t>
      </w:r>
    </w:p>
    <w:p w14:paraId="5BAC0FEC" w14:textId="0DA29333" w:rsidR="007E654D" w:rsidRPr="00334B77" w:rsidRDefault="00D224C6" w:rsidP="007E654D">
      <w:pPr>
        <w:spacing w:line="276" w:lineRule="auto"/>
        <w:ind w:firstLine="709"/>
        <w:contextualSpacing/>
        <w:jc w:val="both"/>
        <w:rPr>
          <w:rFonts w:ascii="Times New Roman" w:eastAsia="Times New Roman" w:hAnsi="Times New Roman" w:cs="Times New Roman"/>
          <w:color w:val="auto"/>
          <w:sz w:val="28"/>
          <w:szCs w:val="28"/>
        </w:rPr>
      </w:pPr>
      <w:r w:rsidRPr="00334B77">
        <w:rPr>
          <w:rFonts w:ascii="Times New Roman" w:eastAsia="Times New Roman" w:hAnsi="Times New Roman" w:cs="Times New Roman"/>
          <w:color w:val="auto"/>
          <w:sz w:val="28"/>
          <w:szCs w:val="28"/>
        </w:rPr>
        <w:t>В</w:t>
      </w:r>
      <w:r w:rsidR="007E654D" w:rsidRPr="00334B77">
        <w:rPr>
          <w:rFonts w:ascii="Times New Roman" w:eastAsia="Times New Roman" w:hAnsi="Times New Roman" w:cs="Times New Roman"/>
          <w:color w:val="auto"/>
          <w:sz w:val="28"/>
          <w:szCs w:val="28"/>
        </w:rPr>
        <w:t xml:space="preserve"> 2021 год</w:t>
      </w:r>
      <w:r w:rsidRPr="00334B77">
        <w:rPr>
          <w:rFonts w:ascii="Times New Roman" w:eastAsia="Times New Roman" w:hAnsi="Times New Roman" w:cs="Times New Roman"/>
          <w:color w:val="auto"/>
          <w:sz w:val="28"/>
          <w:szCs w:val="28"/>
        </w:rPr>
        <w:t>у</w:t>
      </w:r>
      <w:r w:rsidR="007E654D" w:rsidRPr="00334B77">
        <w:rPr>
          <w:rFonts w:ascii="Times New Roman" w:eastAsia="Times New Roman" w:hAnsi="Times New Roman" w:cs="Times New Roman"/>
          <w:color w:val="auto"/>
          <w:sz w:val="28"/>
          <w:szCs w:val="28"/>
        </w:rPr>
        <w:t xml:space="preserve"> на территории Ивановской области действ</w:t>
      </w:r>
      <w:r w:rsidRPr="00334B77">
        <w:rPr>
          <w:rFonts w:ascii="Times New Roman" w:eastAsia="Times New Roman" w:hAnsi="Times New Roman" w:cs="Times New Roman"/>
          <w:color w:val="auto"/>
          <w:sz w:val="28"/>
          <w:szCs w:val="28"/>
        </w:rPr>
        <w:t>овали</w:t>
      </w:r>
      <w:r w:rsidR="007E654D" w:rsidRPr="00334B77">
        <w:rPr>
          <w:rFonts w:ascii="Times New Roman" w:eastAsia="Times New Roman" w:hAnsi="Times New Roman" w:cs="Times New Roman"/>
          <w:color w:val="auto"/>
          <w:sz w:val="28"/>
          <w:szCs w:val="28"/>
        </w:rPr>
        <w:t xml:space="preserve"> 23 муниципальные аптеки и 279 частных аптек, что соответственно составляет 7,6</w:t>
      </w:r>
      <w:r w:rsidRPr="00334B77">
        <w:rPr>
          <w:rFonts w:ascii="Times New Roman" w:eastAsia="Times New Roman" w:hAnsi="Times New Roman" w:cs="Times New Roman"/>
          <w:color w:val="auto"/>
          <w:sz w:val="28"/>
          <w:szCs w:val="28"/>
        </w:rPr>
        <w:t xml:space="preserve"> %</w:t>
      </w:r>
      <w:r w:rsidR="007E654D" w:rsidRPr="00334B77">
        <w:rPr>
          <w:rFonts w:ascii="Times New Roman" w:eastAsia="Times New Roman" w:hAnsi="Times New Roman" w:cs="Times New Roman"/>
          <w:color w:val="auto"/>
          <w:sz w:val="28"/>
          <w:szCs w:val="28"/>
        </w:rPr>
        <w:t xml:space="preserve"> и 92,4</w:t>
      </w:r>
      <w:r w:rsidRPr="00334B77">
        <w:rPr>
          <w:rFonts w:ascii="Times New Roman" w:eastAsia="Times New Roman" w:hAnsi="Times New Roman" w:cs="Times New Roman"/>
          <w:color w:val="auto"/>
          <w:sz w:val="28"/>
          <w:szCs w:val="28"/>
        </w:rPr>
        <w:t xml:space="preserve"> %</w:t>
      </w:r>
      <w:r w:rsidR="007E654D" w:rsidRPr="00334B77">
        <w:rPr>
          <w:rFonts w:ascii="Times New Roman" w:eastAsia="Times New Roman" w:hAnsi="Times New Roman" w:cs="Times New Roman"/>
          <w:color w:val="auto"/>
          <w:sz w:val="28"/>
          <w:szCs w:val="28"/>
        </w:rPr>
        <w:t xml:space="preserve"> от доли аптечных организаций оказывающей услуги в сфере розничной торговли лекарственными препаратами, медицинскими изделиями и сопутствующими товарами. Дальнейшее увеличение доли аптек частной формы собственности приведет к невозможности осуществления ряда функций по обеспечению населения, в том числе наркотическими, психотропными и льготными лекарственными препаратами.</w:t>
      </w:r>
    </w:p>
    <w:p w14:paraId="7407D131" w14:textId="77777777" w:rsidR="007E654D" w:rsidRPr="00D06BBF" w:rsidRDefault="007E654D" w:rsidP="007E654D">
      <w:pPr>
        <w:spacing w:line="276" w:lineRule="auto"/>
        <w:ind w:firstLine="709"/>
        <w:contextualSpacing/>
        <w:jc w:val="both"/>
        <w:rPr>
          <w:rFonts w:ascii="Times New Roman" w:hAnsi="Times New Roman" w:cs="Times New Roman"/>
          <w:i/>
          <w:sz w:val="28"/>
          <w:szCs w:val="28"/>
          <w:highlight w:val="yellow"/>
        </w:rPr>
      </w:pPr>
    </w:p>
    <w:p w14:paraId="6CF3E009" w14:textId="77777777" w:rsidR="00AE4E2A" w:rsidRPr="00DC6851" w:rsidRDefault="00AE4E2A" w:rsidP="00F4621B">
      <w:pPr>
        <w:spacing w:line="276" w:lineRule="auto"/>
        <w:ind w:firstLine="709"/>
        <w:contextualSpacing/>
        <w:jc w:val="both"/>
        <w:rPr>
          <w:rFonts w:ascii="Times New Roman" w:hAnsi="Times New Roman" w:cs="Times New Roman"/>
          <w:i/>
          <w:sz w:val="28"/>
          <w:szCs w:val="28"/>
        </w:rPr>
      </w:pPr>
      <w:r w:rsidRPr="00DC6851">
        <w:rPr>
          <w:rFonts w:ascii="Times New Roman" w:hAnsi="Times New Roman" w:cs="Times New Roman"/>
          <w:i/>
          <w:sz w:val="28"/>
          <w:szCs w:val="28"/>
        </w:rPr>
        <w:lastRenderedPageBreak/>
        <w:t>7. Рынок социальных услуг</w:t>
      </w:r>
    </w:p>
    <w:p w14:paraId="62E6A64A" w14:textId="7777777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В Ивановской области функционирует 34 государственные организации социального обслуживания, предоставляющие социальные услуги в стационарной, полустационарной формах, а также в форме социального обслуживания на дому. Все организации входят в реестр поставщиков социальных услуг в Ивановской области.</w:t>
      </w:r>
    </w:p>
    <w:p w14:paraId="458649D0" w14:textId="32D1E2C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В 2021 году в областных организациях социального обслуживания социальные услуги получили 19633 гражданина, из них 16528 человек – в организациях социального обслуживания</w:t>
      </w:r>
      <w:r w:rsidR="001E7DBC">
        <w:rPr>
          <w:rStyle w:val="31"/>
          <w:rFonts w:ascii="Times New Roman" w:hAnsi="Times New Roman" w:cs="Times New Roman"/>
          <w:color w:val="auto"/>
          <w:sz w:val="28"/>
        </w:rPr>
        <w:t xml:space="preserve"> </w:t>
      </w:r>
      <w:r w:rsidRPr="006874FB">
        <w:rPr>
          <w:rStyle w:val="31"/>
          <w:rFonts w:ascii="Times New Roman" w:hAnsi="Times New Roman" w:cs="Times New Roman"/>
          <w:color w:val="auto"/>
          <w:sz w:val="28"/>
        </w:rPr>
        <w:t>граждан пожилого возраста и инвалидов, 3105 человек – в организациях социального обслуживания семьи и детей.</w:t>
      </w:r>
    </w:p>
    <w:p w14:paraId="4BCA7DBD" w14:textId="04185E42"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 xml:space="preserve">Негосударственный сектор социальных услуг в Ивановской области представлен 10 негосударственными организациями: 4 некоммерческими организациями (АНО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Центр социальной поддержки пожилых людей и маломобильных групп населения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Золотая осень</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АНО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Перспектива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ИООО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Общественный комитет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Колыбель</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Благотворительный фонд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Дом надежды</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и 6 коммерческими организациями (ООО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Национальная сеть пансионатов для пожилых людей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Мирра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Вера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пансионат для пожилых людей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Надежда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ООО Пансионат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Озерный</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Отражение</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АО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Почта России</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в лице филиала - Управление федеральной почтовой связи Ивановской области), которые предоставляют социальные услуги в стационарной, полустационарной формах и в форме социального обслуживания на дому.</w:t>
      </w:r>
    </w:p>
    <w:p w14:paraId="324698F2" w14:textId="5BE45F43"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 xml:space="preserve">В настоящее время в реестр поставщиков социальных услуг в Ивановской области включены 7 негосударственных организаций (ООО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Отражение</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АНО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Перспектива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АНО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Золотая осень</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Благотворительный фонд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Дом надежды</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w:t>
      </w:r>
      <w:r w:rsidR="001E7DBC">
        <w:rPr>
          <w:rStyle w:val="31"/>
          <w:rFonts w:ascii="Times New Roman" w:hAnsi="Times New Roman" w:cs="Times New Roman"/>
          <w:color w:val="auto"/>
          <w:sz w:val="28"/>
        </w:rPr>
        <w:t>ИООО «</w:t>
      </w:r>
      <w:r w:rsidRPr="006874FB">
        <w:rPr>
          <w:rStyle w:val="31"/>
          <w:rFonts w:ascii="Times New Roman" w:hAnsi="Times New Roman" w:cs="Times New Roman"/>
          <w:color w:val="auto"/>
          <w:sz w:val="28"/>
        </w:rPr>
        <w:t xml:space="preserve">Общественный комитет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Колыбель</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АО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Почта России</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в лице филиала - Управление федеральной почтовой связи Ивановской области, ООО Пансионат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Озерный</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w:t>
      </w:r>
    </w:p>
    <w:p w14:paraId="59665B39" w14:textId="7777777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В 2021 году в негосударственных организациях социальные услуги получили 693 гражданина, в том числе 233 человека - в стационарной форме социального обслуживания, 460 человек – в полустационарной форме.</w:t>
      </w:r>
    </w:p>
    <w:p w14:paraId="4690906D" w14:textId="78897F19"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В целях стимулирования конкуренции на рынках услуг в сфере социальной защиты населения функции Департамента</w:t>
      </w:r>
      <w:r w:rsidR="001E7DBC">
        <w:rPr>
          <w:rStyle w:val="31"/>
          <w:rFonts w:ascii="Times New Roman" w:hAnsi="Times New Roman" w:cs="Times New Roman"/>
          <w:color w:val="auto"/>
          <w:sz w:val="28"/>
        </w:rPr>
        <w:t xml:space="preserve"> социальной защиты населения Ивановской области</w:t>
      </w:r>
      <w:r w:rsidRPr="006874FB">
        <w:rPr>
          <w:rStyle w:val="31"/>
          <w:rFonts w:ascii="Times New Roman" w:hAnsi="Times New Roman" w:cs="Times New Roman"/>
          <w:color w:val="auto"/>
          <w:sz w:val="28"/>
        </w:rPr>
        <w:t xml:space="preserve"> дополнены функцией по развитию конкуренции на товарных рынках в установленной сфере деятельности Департамента.</w:t>
      </w:r>
    </w:p>
    <w:p w14:paraId="33018F2C" w14:textId="1B95353D"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В целях развития рынка социальных услуг приказом Департамента</w:t>
      </w:r>
      <w:r w:rsidR="001E7DBC">
        <w:rPr>
          <w:rStyle w:val="31"/>
          <w:rFonts w:ascii="Times New Roman" w:hAnsi="Times New Roman" w:cs="Times New Roman"/>
          <w:color w:val="auto"/>
          <w:sz w:val="28"/>
        </w:rPr>
        <w:t xml:space="preserve"> </w:t>
      </w:r>
      <w:r w:rsidRPr="006874FB">
        <w:rPr>
          <w:rStyle w:val="31"/>
          <w:rFonts w:ascii="Times New Roman" w:hAnsi="Times New Roman" w:cs="Times New Roman"/>
          <w:color w:val="auto"/>
          <w:sz w:val="28"/>
        </w:rPr>
        <w:t xml:space="preserve">социальной защиты населения Ивановской области от 22.12.2014 № 541-о.д. утвержден План по формированию и развитию рынка социальных услуг, в том </w:t>
      </w:r>
      <w:r w:rsidRPr="006874FB">
        <w:rPr>
          <w:rStyle w:val="31"/>
          <w:rFonts w:ascii="Times New Roman" w:hAnsi="Times New Roman" w:cs="Times New Roman"/>
          <w:color w:val="auto"/>
          <w:sz w:val="28"/>
        </w:rPr>
        <w:lastRenderedPageBreak/>
        <w:t>числе по развитию негосударственных организаций социального обслуживания граждан.</w:t>
      </w:r>
    </w:p>
    <w:p w14:paraId="5DDE6233" w14:textId="7777777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Постановлением Правительства Ивановской области от 31.12.2014 № 594-п утверждено Положение об определении размера и порядка предоставления компенсации поставщику или поставщикам социальных услуг, которые включены в реестр поставщиков социальных услуг в Ивановской области, но не участвуют в выполнении государственного задания (заказа).</w:t>
      </w:r>
    </w:p>
    <w:p w14:paraId="376A28DA" w14:textId="7777777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Положение устанавливает механизм определения размера и порядок предоставления компенсаций поставщику или поставщикам социальных услуг, не участвующим в выполнении государственного задания (заказа).</w:t>
      </w:r>
    </w:p>
    <w:p w14:paraId="7EAE035D" w14:textId="0CB81A31"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 xml:space="preserve">В 2021 году 2 негосударственные организации (АНО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Перспектива</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 ИООО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xml:space="preserve">Общественный комитет </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Колыбель</w:t>
      </w:r>
      <w:r w:rsidR="00B220DD">
        <w:rPr>
          <w:rStyle w:val="31"/>
          <w:rFonts w:ascii="Times New Roman" w:hAnsi="Times New Roman" w:cs="Times New Roman"/>
          <w:color w:val="auto"/>
          <w:sz w:val="28"/>
        </w:rPr>
        <w:t>»</w:t>
      </w:r>
      <w:r w:rsidRPr="006874FB">
        <w:rPr>
          <w:rStyle w:val="31"/>
          <w:rFonts w:ascii="Times New Roman" w:hAnsi="Times New Roman" w:cs="Times New Roman"/>
          <w:color w:val="auto"/>
          <w:sz w:val="28"/>
        </w:rPr>
        <w:t>) получали субсидию в целях возмещения затрат поставщику или поставщикам, включенным в реестр поставщиков социальных услуг Ивановской области, но не участвующим в выполнении государственного задания (заказа), в связи с предоставлением социальных услуг получателям социальных услуг.</w:t>
      </w:r>
    </w:p>
    <w:p w14:paraId="74C4149F" w14:textId="4F7ED37A"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 xml:space="preserve">Общий объем бюджетных средств, выплаченных социально ориентированным организациям </w:t>
      </w:r>
      <w:r w:rsidR="001E7DBC" w:rsidRPr="006874FB">
        <w:rPr>
          <w:rStyle w:val="31"/>
          <w:rFonts w:ascii="Times New Roman" w:hAnsi="Times New Roman" w:cs="Times New Roman"/>
          <w:color w:val="auto"/>
          <w:sz w:val="28"/>
        </w:rPr>
        <w:t>в 2021 году,</w:t>
      </w:r>
      <w:r w:rsidRPr="006874FB">
        <w:rPr>
          <w:rStyle w:val="31"/>
          <w:rFonts w:ascii="Times New Roman" w:hAnsi="Times New Roman" w:cs="Times New Roman"/>
          <w:color w:val="auto"/>
          <w:sz w:val="28"/>
        </w:rPr>
        <w:t xml:space="preserve"> составил 365 581,65 рублей.</w:t>
      </w:r>
    </w:p>
    <w:p w14:paraId="2158121F" w14:textId="77777777" w:rsidR="006874FB" w:rsidRPr="006874FB"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Другие негосударственные поставщики социальных услуг документы на получение субсидии в 2021 году не подавали.</w:t>
      </w:r>
    </w:p>
    <w:p w14:paraId="4ABBFA90" w14:textId="77777777" w:rsidR="00105B20" w:rsidRDefault="006874FB" w:rsidP="006874FB">
      <w:pPr>
        <w:spacing w:line="276" w:lineRule="auto"/>
        <w:ind w:firstLine="709"/>
        <w:contextualSpacing/>
        <w:jc w:val="both"/>
        <w:rPr>
          <w:rStyle w:val="31"/>
          <w:rFonts w:ascii="Times New Roman" w:hAnsi="Times New Roman" w:cs="Times New Roman"/>
          <w:color w:val="auto"/>
          <w:sz w:val="28"/>
        </w:rPr>
      </w:pPr>
      <w:r w:rsidRPr="006874FB">
        <w:rPr>
          <w:rStyle w:val="31"/>
          <w:rFonts w:ascii="Times New Roman" w:hAnsi="Times New Roman" w:cs="Times New Roman"/>
          <w:color w:val="auto"/>
          <w:sz w:val="28"/>
        </w:rPr>
        <w:t>Факторы, ограничивающие конкуренцию на рынке услуг социального обслуживания граждан пожилого возраста и инвалидов, отсутствуют.</w:t>
      </w:r>
    </w:p>
    <w:p w14:paraId="28885535" w14:textId="77777777" w:rsidR="006874FB" w:rsidRPr="00D06BBF" w:rsidRDefault="006874FB" w:rsidP="006874FB">
      <w:pPr>
        <w:spacing w:line="276" w:lineRule="auto"/>
        <w:ind w:firstLine="709"/>
        <w:contextualSpacing/>
        <w:jc w:val="both"/>
        <w:rPr>
          <w:rFonts w:ascii="Times New Roman" w:hAnsi="Times New Roman" w:cs="Times New Roman"/>
          <w:i/>
          <w:sz w:val="28"/>
          <w:szCs w:val="28"/>
          <w:highlight w:val="yellow"/>
        </w:rPr>
      </w:pPr>
    </w:p>
    <w:p w14:paraId="1139A581" w14:textId="77777777" w:rsidR="00AE4E2A" w:rsidRDefault="00AE4E2A" w:rsidP="00FF32D1">
      <w:pPr>
        <w:spacing w:line="276" w:lineRule="auto"/>
        <w:ind w:firstLine="709"/>
        <w:contextualSpacing/>
        <w:jc w:val="both"/>
        <w:rPr>
          <w:rFonts w:ascii="Times New Roman" w:hAnsi="Times New Roman" w:cs="Times New Roman"/>
          <w:i/>
          <w:sz w:val="28"/>
          <w:szCs w:val="28"/>
        </w:rPr>
      </w:pPr>
      <w:r w:rsidRPr="006B5845">
        <w:rPr>
          <w:rFonts w:ascii="Times New Roman" w:hAnsi="Times New Roman" w:cs="Times New Roman"/>
          <w:i/>
          <w:sz w:val="28"/>
          <w:szCs w:val="28"/>
        </w:rPr>
        <w:t>8.  Рынок услуг по сбору и транспортированию твердых коммунальных отходов</w:t>
      </w:r>
    </w:p>
    <w:p w14:paraId="65DDFD56" w14:textId="0D81189F"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Ивановская область стала одним из первы</w:t>
      </w:r>
      <w:r w:rsidR="009D61E0">
        <w:rPr>
          <w:rFonts w:ascii="Times New Roman" w:eastAsia="Calibri" w:hAnsi="Times New Roman" w:cs="Times New Roman"/>
          <w:color w:val="auto"/>
          <w:sz w:val="28"/>
          <w:szCs w:val="28"/>
          <w:lang w:eastAsia="en-US"/>
        </w:rPr>
        <w:t>х</w:t>
      </w:r>
      <w:r w:rsidRPr="006874FB">
        <w:rPr>
          <w:rFonts w:ascii="Times New Roman" w:eastAsia="Calibri" w:hAnsi="Times New Roman" w:cs="Times New Roman"/>
          <w:color w:val="auto"/>
          <w:sz w:val="28"/>
          <w:szCs w:val="28"/>
          <w:lang w:eastAsia="en-US"/>
        </w:rPr>
        <w:t xml:space="preserve"> регионов, где была проведена реформа по обращению с</w:t>
      </w:r>
      <w:r w:rsidR="001E7DBC">
        <w:rPr>
          <w:rFonts w:ascii="Times New Roman" w:eastAsia="Calibri" w:hAnsi="Times New Roman" w:cs="Times New Roman"/>
          <w:color w:val="auto"/>
          <w:sz w:val="28"/>
          <w:szCs w:val="28"/>
          <w:lang w:eastAsia="en-US"/>
        </w:rPr>
        <w:t xml:space="preserve"> твердыми коммунальными отходами</w:t>
      </w:r>
      <w:r w:rsidRPr="006874FB">
        <w:rPr>
          <w:rFonts w:ascii="Times New Roman" w:eastAsia="Calibri" w:hAnsi="Times New Roman" w:cs="Times New Roman"/>
          <w:color w:val="auto"/>
          <w:sz w:val="28"/>
          <w:szCs w:val="28"/>
          <w:lang w:eastAsia="en-US"/>
        </w:rPr>
        <w:t xml:space="preserve"> </w:t>
      </w:r>
      <w:r w:rsidR="001E7DBC">
        <w:rPr>
          <w:rFonts w:ascii="Times New Roman" w:eastAsia="Calibri" w:hAnsi="Times New Roman" w:cs="Times New Roman"/>
          <w:color w:val="auto"/>
          <w:sz w:val="28"/>
          <w:szCs w:val="28"/>
          <w:lang w:eastAsia="en-US"/>
        </w:rPr>
        <w:t xml:space="preserve">(далее – </w:t>
      </w:r>
      <w:r w:rsidRPr="006874FB">
        <w:rPr>
          <w:rFonts w:ascii="Times New Roman" w:eastAsia="Calibri" w:hAnsi="Times New Roman" w:cs="Times New Roman"/>
          <w:color w:val="auto"/>
          <w:sz w:val="28"/>
          <w:szCs w:val="28"/>
          <w:lang w:eastAsia="en-US"/>
        </w:rPr>
        <w:t>ТКО</w:t>
      </w:r>
      <w:r w:rsidR="001E7DBC">
        <w:rPr>
          <w:rFonts w:ascii="Times New Roman" w:eastAsia="Calibri" w:hAnsi="Times New Roman" w:cs="Times New Roman"/>
          <w:color w:val="auto"/>
          <w:sz w:val="28"/>
          <w:szCs w:val="28"/>
          <w:lang w:eastAsia="en-US"/>
        </w:rPr>
        <w:t>)</w:t>
      </w:r>
      <w:r w:rsidRPr="006874FB">
        <w:rPr>
          <w:rFonts w:ascii="Times New Roman" w:eastAsia="Calibri" w:hAnsi="Times New Roman" w:cs="Times New Roman"/>
          <w:color w:val="auto"/>
          <w:sz w:val="28"/>
          <w:szCs w:val="28"/>
          <w:lang w:eastAsia="en-US"/>
        </w:rPr>
        <w:t>.</w:t>
      </w:r>
    </w:p>
    <w:p w14:paraId="104CC64E" w14:textId="35003755"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 xml:space="preserve">С 01.07.2017 на территории региона деятельность по обращению с </w:t>
      </w:r>
      <w:r w:rsidR="001E7DBC">
        <w:rPr>
          <w:rFonts w:ascii="Times New Roman" w:eastAsia="Calibri" w:hAnsi="Times New Roman" w:cs="Times New Roman"/>
          <w:color w:val="auto"/>
          <w:sz w:val="28"/>
          <w:szCs w:val="28"/>
          <w:lang w:eastAsia="en-US"/>
        </w:rPr>
        <w:t>ТКО</w:t>
      </w:r>
      <w:r w:rsidRPr="006874FB">
        <w:rPr>
          <w:rFonts w:ascii="Times New Roman" w:eastAsia="Calibri" w:hAnsi="Times New Roman" w:cs="Times New Roman"/>
          <w:color w:val="auto"/>
          <w:sz w:val="28"/>
          <w:szCs w:val="28"/>
          <w:lang w:eastAsia="en-US"/>
        </w:rPr>
        <w:t xml:space="preserve"> осуществляет Региональный оператор, котор</w:t>
      </w:r>
      <w:r w:rsidR="003E2C52">
        <w:rPr>
          <w:rFonts w:ascii="Times New Roman" w:eastAsia="Calibri" w:hAnsi="Times New Roman" w:cs="Times New Roman"/>
          <w:color w:val="auto"/>
          <w:sz w:val="28"/>
          <w:szCs w:val="28"/>
          <w:lang w:eastAsia="en-US"/>
        </w:rPr>
        <w:t>ы</w:t>
      </w:r>
      <w:r w:rsidRPr="006874FB">
        <w:rPr>
          <w:rFonts w:ascii="Times New Roman" w:eastAsia="Calibri" w:hAnsi="Times New Roman" w:cs="Times New Roman"/>
          <w:color w:val="auto"/>
          <w:sz w:val="28"/>
          <w:szCs w:val="28"/>
          <w:lang w:eastAsia="en-US"/>
        </w:rPr>
        <w:t>й наделен соответствующим статусом по результатам конкурсного отбора.</w:t>
      </w:r>
    </w:p>
    <w:p w14:paraId="6C604DB0" w14:textId="7606C326"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 xml:space="preserve">В соответствии с Территориальной схемой по обращению с </w:t>
      </w:r>
      <w:r w:rsidR="001E7DBC">
        <w:rPr>
          <w:rFonts w:ascii="Times New Roman" w:eastAsia="Calibri" w:hAnsi="Times New Roman" w:cs="Times New Roman"/>
          <w:color w:val="auto"/>
          <w:sz w:val="28"/>
          <w:szCs w:val="28"/>
          <w:lang w:eastAsia="en-US"/>
        </w:rPr>
        <w:t>ТКО</w:t>
      </w:r>
      <w:r w:rsidRPr="006874FB">
        <w:rPr>
          <w:rFonts w:ascii="Times New Roman" w:eastAsia="Calibri" w:hAnsi="Times New Roman" w:cs="Times New Roman"/>
          <w:color w:val="auto"/>
          <w:sz w:val="28"/>
          <w:szCs w:val="28"/>
          <w:lang w:eastAsia="en-US"/>
        </w:rPr>
        <w:t xml:space="preserve"> зоной деятельности Регионального оператора являет</w:t>
      </w:r>
      <w:r w:rsidR="004243B2">
        <w:rPr>
          <w:rFonts w:ascii="Times New Roman" w:eastAsia="Calibri" w:hAnsi="Times New Roman" w:cs="Times New Roman"/>
          <w:color w:val="auto"/>
          <w:sz w:val="28"/>
          <w:szCs w:val="28"/>
          <w:lang w:eastAsia="en-US"/>
        </w:rPr>
        <w:t>ся</w:t>
      </w:r>
      <w:r w:rsidRPr="006874FB">
        <w:rPr>
          <w:rFonts w:ascii="Times New Roman" w:eastAsia="Calibri" w:hAnsi="Times New Roman" w:cs="Times New Roman"/>
          <w:color w:val="auto"/>
          <w:sz w:val="28"/>
          <w:szCs w:val="28"/>
          <w:lang w:eastAsia="en-US"/>
        </w:rPr>
        <w:t xml:space="preserve"> вся территория Ивановской области, а именно: 21 мун</w:t>
      </w:r>
      <w:r w:rsidR="003E2C52">
        <w:rPr>
          <w:rFonts w:ascii="Times New Roman" w:eastAsia="Calibri" w:hAnsi="Times New Roman" w:cs="Times New Roman"/>
          <w:color w:val="auto"/>
          <w:sz w:val="28"/>
          <w:szCs w:val="28"/>
          <w:lang w:eastAsia="en-US"/>
        </w:rPr>
        <w:t>иципальный район и 6 го</w:t>
      </w:r>
      <w:r w:rsidRPr="006874FB">
        <w:rPr>
          <w:rFonts w:ascii="Times New Roman" w:eastAsia="Calibri" w:hAnsi="Times New Roman" w:cs="Times New Roman"/>
          <w:color w:val="auto"/>
          <w:sz w:val="28"/>
          <w:szCs w:val="28"/>
          <w:lang w:eastAsia="en-US"/>
        </w:rPr>
        <w:t>родских округов.</w:t>
      </w:r>
    </w:p>
    <w:p w14:paraId="45915159" w14:textId="77777777"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За 2021</w:t>
      </w:r>
      <w:r w:rsidR="003E2C52">
        <w:rPr>
          <w:rFonts w:ascii="Times New Roman" w:eastAsia="Calibri" w:hAnsi="Times New Roman" w:cs="Times New Roman"/>
          <w:color w:val="auto"/>
          <w:sz w:val="28"/>
          <w:szCs w:val="28"/>
          <w:lang w:eastAsia="en-US"/>
        </w:rPr>
        <w:t xml:space="preserve"> год общий объем отходов, вывед</w:t>
      </w:r>
      <w:r w:rsidRPr="006874FB">
        <w:rPr>
          <w:rFonts w:ascii="Times New Roman" w:eastAsia="Calibri" w:hAnsi="Times New Roman" w:cs="Times New Roman"/>
          <w:color w:val="auto"/>
          <w:sz w:val="28"/>
          <w:szCs w:val="28"/>
          <w:lang w:eastAsia="en-US"/>
        </w:rPr>
        <w:t>енных в рамках договоров с потребителями, составил 252,2 тыс. тонн ТКО.</w:t>
      </w:r>
    </w:p>
    <w:p w14:paraId="72EA9946" w14:textId="7B62CB42"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Всег</w:t>
      </w:r>
      <w:r w:rsidR="003E2C52">
        <w:rPr>
          <w:rFonts w:ascii="Times New Roman" w:eastAsia="Calibri" w:hAnsi="Times New Roman" w:cs="Times New Roman"/>
          <w:color w:val="auto"/>
          <w:sz w:val="28"/>
          <w:szCs w:val="28"/>
          <w:lang w:eastAsia="en-US"/>
        </w:rPr>
        <w:t>о в транспортировке задействова</w:t>
      </w:r>
      <w:r w:rsidRPr="006874FB">
        <w:rPr>
          <w:rFonts w:ascii="Times New Roman" w:eastAsia="Calibri" w:hAnsi="Times New Roman" w:cs="Times New Roman"/>
          <w:color w:val="auto"/>
          <w:sz w:val="28"/>
          <w:szCs w:val="28"/>
          <w:lang w:eastAsia="en-US"/>
        </w:rPr>
        <w:t>но порядка 194 единиц спецавтотранспо</w:t>
      </w:r>
      <w:r w:rsidR="009D61E0">
        <w:rPr>
          <w:rFonts w:ascii="Times New Roman" w:eastAsia="Calibri" w:hAnsi="Times New Roman" w:cs="Times New Roman"/>
          <w:color w:val="auto"/>
          <w:sz w:val="28"/>
          <w:szCs w:val="28"/>
          <w:lang w:eastAsia="en-US"/>
        </w:rPr>
        <w:t xml:space="preserve">рта Регионального оператора. </w:t>
      </w:r>
      <w:r w:rsidR="004243B2">
        <w:rPr>
          <w:rFonts w:ascii="Times New Roman" w:eastAsia="Calibri" w:hAnsi="Times New Roman" w:cs="Times New Roman"/>
          <w:color w:val="auto"/>
          <w:sz w:val="28"/>
          <w:szCs w:val="28"/>
          <w:lang w:eastAsia="en-US"/>
        </w:rPr>
        <w:t>Маршруты</w:t>
      </w:r>
      <w:r w:rsidRPr="006874FB">
        <w:rPr>
          <w:rFonts w:ascii="Times New Roman" w:eastAsia="Calibri" w:hAnsi="Times New Roman" w:cs="Times New Roman"/>
          <w:color w:val="auto"/>
          <w:sz w:val="28"/>
          <w:szCs w:val="28"/>
          <w:lang w:eastAsia="en-US"/>
        </w:rPr>
        <w:t xml:space="preserve"> и графики </w:t>
      </w:r>
      <w:r w:rsidRPr="006874FB">
        <w:rPr>
          <w:rFonts w:ascii="Times New Roman" w:eastAsia="Calibri" w:hAnsi="Times New Roman" w:cs="Times New Roman"/>
          <w:color w:val="auto"/>
          <w:sz w:val="28"/>
          <w:szCs w:val="28"/>
          <w:lang w:eastAsia="en-US"/>
        </w:rPr>
        <w:lastRenderedPageBreak/>
        <w:t xml:space="preserve">движения по всем муниципальным </w:t>
      </w:r>
      <w:r w:rsidR="004243B2">
        <w:rPr>
          <w:rFonts w:ascii="Times New Roman" w:eastAsia="Calibri" w:hAnsi="Times New Roman" w:cs="Times New Roman"/>
          <w:color w:val="auto"/>
          <w:sz w:val="28"/>
          <w:szCs w:val="28"/>
          <w:lang w:eastAsia="en-US"/>
        </w:rPr>
        <w:t xml:space="preserve">образованиям </w:t>
      </w:r>
      <w:r w:rsidRPr="006874FB">
        <w:rPr>
          <w:rFonts w:ascii="Times New Roman" w:eastAsia="Calibri" w:hAnsi="Times New Roman" w:cs="Times New Roman"/>
          <w:color w:val="auto"/>
          <w:sz w:val="28"/>
          <w:szCs w:val="28"/>
          <w:lang w:eastAsia="en-US"/>
        </w:rPr>
        <w:t>согласованы с органами местного самоуправления.</w:t>
      </w:r>
    </w:p>
    <w:p w14:paraId="2D06F962" w14:textId="77777777"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В рег</w:t>
      </w:r>
      <w:r w:rsidR="003E2C52">
        <w:rPr>
          <w:rFonts w:ascii="Times New Roman" w:eastAsia="Calibri" w:hAnsi="Times New Roman" w:cs="Times New Roman"/>
          <w:color w:val="auto"/>
          <w:sz w:val="28"/>
          <w:szCs w:val="28"/>
          <w:lang w:eastAsia="en-US"/>
        </w:rPr>
        <w:t>ионе числится более 8 900 контейн</w:t>
      </w:r>
      <w:r w:rsidRPr="006874FB">
        <w:rPr>
          <w:rFonts w:ascii="Times New Roman" w:eastAsia="Calibri" w:hAnsi="Times New Roman" w:cs="Times New Roman"/>
          <w:color w:val="auto"/>
          <w:sz w:val="28"/>
          <w:szCs w:val="28"/>
          <w:lang w:eastAsia="en-US"/>
        </w:rPr>
        <w:t>ерных площадок. Всего в Ивановской области на существующих контейнерных площадках расположено более 18 525 контейнеров.</w:t>
      </w:r>
    </w:p>
    <w:p w14:paraId="7F99EE41" w14:textId="77777777"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Там, где не</w:t>
      </w:r>
      <w:r w:rsidR="003E2C52">
        <w:rPr>
          <w:rFonts w:ascii="Times New Roman" w:eastAsia="Calibri" w:hAnsi="Times New Roman" w:cs="Times New Roman"/>
          <w:color w:val="auto"/>
          <w:sz w:val="28"/>
          <w:szCs w:val="28"/>
          <w:lang w:eastAsia="en-US"/>
        </w:rPr>
        <w:t>т контейнерных площадок, органи</w:t>
      </w:r>
      <w:r w:rsidRPr="006874FB">
        <w:rPr>
          <w:rFonts w:ascii="Times New Roman" w:eastAsia="Calibri" w:hAnsi="Times New Roman" w:cs="Times New Roman"/>
          <w:color w:val="auto"/>
          <w:sz w:val="28"/>
          <w:szCs w:val="28"/>
          <w:lang w:eastAsia="en-US"/>
        </w:rPr>
        <w:t xml:space="preserve">зован </w:t>
      </w:r>
      <w:proofErr w:type="spellStart"/>
      <w:r w:rsidRPr="006874FB">
        <w:rPr>
          <w:rFonts w:ascii="Times New Roman" w:eastAsia="Calibri" w:hAnsi="Times New Roman" w:cs="Times New Roman"/>
          <w:color w:val="auto"/>
          <w:sz w:val="28"/>
          <w:szCs w:val="28"/>
          <w:lang w:eastAsia="en-US"/>
        </w:rPr>
        <w:t>бесконтейнерный</w:t>
      </w:r>
      <w:proofErr w:type="spellEnd"/>
      <w:r w:rsidRPr="006874FB">
        <w:rPr>
          <w:rFonts w:ascii="Times New Roman" w:eastAsia="Calibri" w:hAnsi="Times New Roman" w:cs="Times New Roman"/>
          <w:color w:val="auto"/>
          <w:sz w:val="28"/>
          <w:szCs w:val="28"/>
          <w:lang w:eastAsia="en-US"/>
        </w:rPr>
        <w:t xml:space="preserve"> вывоз. Пакеты для ТКО </w:t>
      </w:r>
      <w:r w:rsidR="003E2C52">
        <w:rPr>
          <w:rFonts w:ascii="Times New Roman" w:eastAsia="Calibri" w:hAnsi="Times New Roman" w:cs="Times New Roman"/>
          <w:color w:val="auto"/>
          <w:sz w:val="28"/>
          <w:szCs w:val="28"/>
          <w:lang w:eastAsia="en-US"/>
        </w:rPr>
        <w:t>выдаются жителям в офисах Регио</w:t>
      </w:r>
      <w:r w:rsidRPr="006874FB">
        <w:rPr>
          <w:rFonts w:ascii="Times New Roman" w:eastAsia="Calibri" w:hAnsi="Times New Roman" w:cs="Times New Roman"/>
          <w:color w:val="auto"/>
          <w:sz w:val="28"/>
          <w:szCs w:val="28"/>
          <w:lang w:eastAsia="en-US"/>
        </w:rPr>
        <w:t>нального оператора.</w:t>
      </w:r>
    </w:p>
    <w:p w14:paraId="4F5622A8" w14:textId="1C14036F"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 xml:space="preserve">Кроме того, </w:t>
      </w:r>
      <w:r w:rsidR="003E2C52">
        <w:rPr>
          <w:rFonts w:ascii="Times New Roman" w:eastAsia="Calibri" w:hAnsi="Times New Roman" w:cs="Times New Roman"/>
          <w:color w:val="auto"/>
          <w:sz w:val="28"/>
          <w:szCs w:val="28"/>
          <w:lang w:eastAsia="en-US"/>
        </w:rPr>
        <w:t>на территории региона деятельнос</w:t>
      </w:r>
      <w:r w:rsidRPr="006874FB">
        <w:rPr>
          <w:rFonts w:ascii="Times New Roman" w:eastAsia="Calibri" w:hAnsi="Times New Roman" w:cs="Times New Roman"/>
          <w:color w:val="auto"/>
          <w:sz w:val="28"/>
          <w:szCs w:val="28"/>
          <w:lang w:eastAsia="en-US"/>
        </w:rPr>
        <w:t xml:space="preserve">ть </w:t>
      </w:r>
      <w:r w:rsidR="004243B2">
        <w:rPr>
          <w:rFonts w:ascii="Times New Roman" w:eastAsia="Calibri" w:hAnsi="Times New Roman" w:cs="Times New Roman"/>
          <w:color w:val="auto"/>
          <w:sz w:val="28"/>
          <w:szCs w:val="28"/>
          <w:lang w:eastAsia="en-US"/>
        </w:rPr>
        <w:t>по</w:t>
      </w:r>
      <w:r w:rsidRPr="006874FB">
        <w:rPr>
          <w:rFonts w:ascii="Times New Roman" w:eastAsia="Calibri" w:hAnsi="Times New Roman" w:cs="Times New Roman"/>
          <w:color w:val="auto"/>
          <w:sz w:val="28"/>
          <w:szCs w:val="28"/>
          <w:lang w:eastAsia="en-US"/>
        </w:rPr>
        <w:t xml:space="preserve"> обработке ТКО с 2017 года осуществляет ООО </w:t>
      </w:r>
      <w:r w:rsidR="00B220DD">
        <w:rPr>
          <w:rFonts w:ascii="Times New Roman" w:eastAsia="Calibri" w:hAnsi="Times New Roman" w:cs="Times New Roman"/>
          <w:color w:val="auto"/>
          <w:sz w:val="28"/>
          <w:szCs w:val="28"/>
          <w:lang w:eastAsia="en-US"/>
        </w:rPr>
        <w:t>«</w:t>
      </w:r>
      <w:r w:rsidRPr="006874FB">
        <w:rPr>
          <w:rFonts w:ascii="Times New Roman" w:eastAsia="Calibri" w:hAnsi="Times New Roman" w:cs="Times New Roman"/>
          <w:color w:val="auto"/>
          <w:sz w:val="28"/>
          <w:szCs w:val="28"/>
          <w:lang w:eastAsia="en-US"/>
        </w:rPr>
        <w:t xml:space="preserve">Ивановский </w:t>
      </w:r>
      <w:r w:rsidR="003E2C52">
        <w:rPr>
          <w:rFonts w:ascii="Times New Roman" w:eastAsia="Calibri" w:hAnsi="Times New Roman" w:cs="Times New Roman"/>
          <w:color w:val="auto"/>
          <w:sz w:val="28"/>
          <w:szCs w:val="28"/>
          <w:lang w:eastAsia="en-US"/>
        </w:rPr>
        <w:t>мусоросо</w:t>
      </w:r>
      <w:r w:rsidRPr="006874FB">
        <w:rPr>
          <w:rFonts w:ascii="Times New Roman" w:eastAsia="Calibri" w:hAnsi="Times New Roman" w:cs="Times New Roman"/>
          <w:color w:val="auto"/>
          <w:sz w:val="28"/>
          <w:szCs w:val="28"/>
          <w:lang w:eastAsia="en-US"/>
        </w:rPr>
        <w:t>р</w:t>
      </w:r>
      <w:r w:rsidR="003E2C52">
        <w:rPr>
          <w:rFonts w:ascii="Times New Roman" w:eastAsia="Calibri" w:hAnsi="Times New Roman" w:cs="Times New Roman"/>
          <w:color w:val="auto"/>
          <w:sz w:val="28"/>
          <w:szCs w:val="28"/>
          <w:lang w:eastAsia="en-US"/>
        </w:rPr>
        <w:t>тир</w:t>
      </w:r>
      <w:r w:rsidRPr="006874FB">
        <w:rPr>
          <w:rFonts w:ascii="Times New Roman" w:eastAsia="Calibri" w:hAnsi="Times New Roman" w:cs="Times New Roman"/>
          <w:color w:val="auto"/>
          <w:sz w:val="28"/>
          <w:szCs w:val="28"/>
          <w:lang w:eastAsia="en-US"/>
        </w:rPr>
        <w:t>овочный завод</w:t>
      </w:r>
      <w:r w:rsidR="00B220DD">
        <w:rPr>
          <w:rFonts w:ascii="Times New Roman" w:eastAsia="Calibri" w:hAnsi="Times New Roman" w:cs="Times New Roman"/>
          <w:color w:val="auto"/>
          <w:sz w:val="28"/>
          <w:szCs w:val="28"/>
          <w:lang w:eastAsia="en-US"/>
        </w:rPr>
        <w:t>»</w:t>
      </w:r>
      <w:r w:rsidRPr="006874FB">
        <w:rPr>
          <w:rFonts w:ascii="Times New Roman" w:eastAsia="Calibri" w:hAnsi="Times New Roman" w:cs="Times New Roman"/>
          <w:color w:val="auto"/>
          <w:sz w:val="28"/>
          <w:szCs w:val="28"/>
          <w:lang w:eastAsia="en-US"/>
        </w:rPr>
        <w:t>. Мощность завода составляет 250 тыс. тонн обрабатываемых отходов в год (с учетом введенн</w:t>
      </w:r>
      <w:r w:rsidR="003E2C52">
        <w:rPr>
          <w:rFonts w:ascii="Times New Roman" w:eastAsia="Calibri" w:hAnsi="Times New Roman" w:cs="Times New Roman"/>
          <w:color w:val="auto"/>
          <w:sz w:val="28"/>
          <w:szCs w:val="28"/>
          <w:lang w:eastAsia="en-US"/>
        </w:rPr>
        <w:t>ой в 2019 году резервной линии с</w:t>
      </w:r>
      <w:r w:rsidRPr="006874FB">
        <w:rPr>
          <w:rFonts w:ascii="Times New Roman" w:eastAsia="Calibri" w:hAnsi="Times New Roman" w:cs="Times New Roman"/>
          <w:color w:val="auto"/>
          <w:sz w:val="28"/>
          <w:szCs w:val="28"/>
          <w:lang w:eastAsia="en-US"/>
        </w:rPr>
        <w:t>ортировки). На обработку на мусоросортировочный завод за 12 месяцев 2021 год</w:t>
      </w:r>
      <w:r w:rsidR="004243B2">
        <w:rPr>
          <w:rFonts w:ascii="Times New Roman" w:eastAsia="Calibri" w:hAnsi="Times New Roman" w:cs="Times New Roman"/>
          <w:color w:val="auto"/>
          <w:sz w:val="28"/>
          <w:szCs w:val="28"/>
          <w:lang w:eastAsia="en-US"/>
        </w:rPr>
        <w:t>а</w:t>
      </w:r>
      <w:r w:rsidRPr="006874FB">
        <w:rPr>
          <w:rFonts w:ascii="Times New Roman" w:eastAsia="Calibri" w:hAnsi="Times New Roman" w:cs="Times New Roman"/>
          <w:color w:val="auto"/>
          <w:sz w:val="28"/>
          <w:szCs w:val="28"/>
          <w:lang w:eastAsia="en-US"/>
        </w:rPr>
        <w:t xml:space="preserve"> было направлено 157,2 тыс. тонн ТКО.</w:t>
      </w:r>
    </w:p>
    <w:p w14:paraId="367C685D" w14:textId="087D83AF" w:rsidR="006874FB"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В основе технологического процесса з</w:t>
      </w:r>
      <w:r w:rsidR="004243B2">
        <w:rPr>
          <w:rFonts w:ascii="Times New Roman" w:eastAsia="Calibri" w:hAnsi="Times New Roman" w:cs="Times New Roman"/>
          <w:color w:val="auto"/>
          <w:sz w:val="28"/>
          <w:szCs w:val="28"/>
          <w:lang w:eastAsia="en-US"/>
        </w:rPr>
        <w:t>а</w:t>
      </w:r>
      <w:r w:rsidRPr="006874FB">
        <w:rPr>
          <w:rFonts w:ascii="Times New Roman" w:eastAsia="Calibri" w:hAnsi="Times New Roman" w:cs="Times New Roman"/>
          <w:color w:val="auto"/>
          <w:sz w:val="28"/>
          <w:szCs w:val="28"/>
          <w:lang w:eastAsia="en-US"/>
        </w:rPr>
        <w:t>вода - извлечение из ТКО и направление на переработку ценных утильные фракций: всех видов пластика, картона, бума</w:t>
      </w:r>
      <w:r w:rsidR="003E2C52">
        <w:rPr>
          <w:rFonts w:ascii="Times New Roman" w:eastAsia="Calibri" w:hAnsi="Times New Roman" w:cs="Times New Roman"/>
          <w:color w:val="auto"/>
          <w:sz w:val="28"/>
          <w:szCs w:val="28"/>
          <w:lang w:eastAsia="en-US"/>
        </w:rPr>
        <w:t>ги, стекла, черных и цветных ме</w:t>
      </w:r>
      <w:r w:rsidRPr="006874FB">
        <w:rPr>
          <w:rFonts w:ascii="Times New Roman" w:eastAsia="Calibri" w:hAnsi="Times New Roman" w:cs="Times New Roman"/>
          <w:color w:val="auto"/>
          <w:sz w:val="28"/>
          <w:szCs w:val="28"/>
          <w:lang w:eastAsia="en-US"/>
        </w:rPr>
        <w:t>таллов. Из отходов выделяются вредные составляющие, которые ранее размещались на полигонах. В первую очередь, это отходы пластика и полимеров. И</w:t>
      </w:r>
      <w:r w:rsidR="004243B2">
        <w:rPr>
          <w:rFonts w:ascii="Times New Roman" w:eastAsia="Calibri" w:hAnsi="Times New Roman" w:cs="Times New Roman"/>
          <w:color w:val="auto"/>
          <w:sz w:val="28"/>
          <w:szCs w:val="28"/>
          <w:lang w:eastAsia="en-US"/>
        </w:rPr>
        <w:t>з</w:t>
      </w:r>
      <w:r w:rsidRPr="006874FB">
        <w:rPr>
          <w:rFonts w:ascii="Times New Roman" w:eastAsia="Calibri" w:hAnsi="Times New Roman" w:cs="Times New Roman"/>
          <w:color w:val="auto"/>
          <w:sz w:val="28"/>
          <w:szCs w:val="28"/>
          <w:lang w:eastAsia="en-US"/>
        </w:rPr>
        <w:t xml:space="preserve">влечение вторичных ресурсов и прессование </w:t>
      </w:r>
      <w:proofErr w:type="spellStart"/>
      <w:r w:rsidR="003E2C52">
        <w:rPr>
          <w:rFonts w:ascii="Times New Roman" w:eastAsia="Calibri" w:hAnsi="Times New Roman" w:cs="Times New Roman"/>
          <w:color w:val="auto"/>
          <w:sz w:val="28"/>
          <w:szCs w:val="28"/>
          <w:lang w:eastAsia="en-US"/>
        </w:rPr>
        <w:t>несортируемого</w:t>
      </w:r>
      <w:proofErr w:type="spellEnd"/>
      <w:r w:rsidR="003E2C52">
        <w:rPr>
          <w:rFonts w:ascii="Times New Roman" w:eastAsia="Calibri" w:hAnsi="Times New Roman" w:cs="Times New Roman"/>
          <w:color w:val="auto"/>
          <w:sz w:val="28"/>
          <w:szCs w:val="28"/>
          <w:lang w:eastAsia="en-US"/>
        </w:rPr>
        <w:t xml:space="preserve"> остатка сокращает</w:t>
      </w:r>
      <w:r w:rsidRPr="006874FB">
        <w:rPr>
          <w:rFonts w:ascii="Times New Roman" w:eastAsia="Calibri" w:hAnsi="Times New Roman" w:cs="Times New Roman"/>
          <w:color w:val="auto"/>
          <w:sz w:val="28"/>
          <w:szCs w:val="28"/>
          <w:lang w:eastAsia="en-US"/>
        </w:rPr>
        <w:t xml:space="preserve"> нагрузку на полигоны ТКО и уменьшает их вредное воздействие на окружающую среду.</w:t>
      </w:r>
    </w:p>
    <w:p w14:paraId="5DBC8FC0" w14:textId="523175AA" w:rsidR="00670F5D" w:rsidRPr="006874FB" w:rsidRDefault="006874FB" w:rsidP="00D443E2">
      <w:pPr>
        <w:spacing w:line="276" w:lineRule="auto"/>
        <w:ind w:firstLine="709"/>
        <w:jc w:val="both"/>
        <w:rPr>
          <w:rFonts w:ascii="Times New Roman" w:eastAsia="Calibri" w:hAnsi="Times New Roman" w:cs="Times New Roman"/>
          <w:color w:val="auto"/>
          <w:sz w:val="28"/>
          <w:szCs w:val="28"/>
          <w:lang w:eastAsia="en-US"/>
        </w:rPr>
      </w:pPr>
      <w:r w:rsidRPr="006874FB">
        <w:rPr>
          <w:rFonts w:ascii="Times New Roman" w:eastAsia="Calibri" w:hAnsi="Times New Roman" w:cs="Times New Roman"/>
          <w:color w:val="auto"/>
          <w:sz w:val="28"/>
          <w:szCs w:val="28"/>
          <w:lang w:eastAsia="en-US"/>
        </w:rPr>
        <w:t>Основно</w:t>
      </w:r>
      <w:r>
        <w:rPr>
          <w:rFonts w:ascii="Times New Roman" w:eastAsia="Calibri" w:hAnsi="Times New Roman" w:cs="Times New Roman"/>
          <w:color w:val="auto"/>
          <w:sz w:val="28"/>
          <w:szCs w:val="28"/>
          <w:lang w:eastAsia="en-US"/>
        </w:rPr>
        <w:t>й задачей по развитию конкуренци</w:t>
      </w:r>
      <w:r w:rsidRPr="006874FB">
        <w:rPr>
          <w:rFonts w:ascii="Times New Roman" w:eastAsia="Calibri" w:hAnsi="Times New Roman" w:cs="Times New Roman"/>
          <w:color w:val="auto"/>
          <w:sz w:val="28"/>
          <w:szCs w:val="28"/>
          <w:lang w:eastAsia="en-US"/>
        </w:rPr>
        <w:t>и на рынке услуг по сбору и тран</w:t>
      </w:r>
      <w:r>
        <w:rPr>
          <w:rFonts w:ascii="Times New Roman" w:eastAsia="Calibri" w:hAnsi="Times New Roman" w:cs="Times New Roman"/>
          <w:color w:val="auto"/>
          <w:sz w:val="28"/>
          <w:szCs w:val="28"/>
          <w:lang w:eastAsia="en-US"/>
        </w:rPr>
        <w:t xml:space="preserve">спортированию ТКО в Ивановской </w:t>
      </w:r>
      <w:r w:rsidRPr="006874FB">
        <w:rPr>
          <w:rFonts w:ascii="Times New Roman" w:eastAsia="Calibri" w:hAnsi="Times New Roman" w:cs="Times New Roman"/>
          <w:color w:val="auto"/>
          <w:sz w:val="28"/>
          <w:szCs w:val="28"/>
          <w:lang w:eastAsia="en-US"/>
        </w:rPr>
        <w:t>области является сохранение сформировавшегося значения целево</w:t>
      </w:r>
      <w:r>
        <w:rPr>
          <w:rFonts w:ascii="Times New Roman" w:eastAsia="Calibri" w:hAnsi="Times New Roman" w:cs="Times New Roman"/>
          <w:color w:val="auto"/>
          <w:sz w:val="28"/>
          <w:szCs w:val="28"/>
          <w:lang w:eastAsia="en-US"/>
        </w:rPr>
        <w:t>го показател</w:t>
      </w:r>
      <w:r w:rsidRPr="006874FB">
        <w:rPr>
          <w:rFonts w:ascii="Times New Roman" w:eastAsia="Calibri" w:hAnsi="Times New Roman" w:cs="Times New Roman"/>
          <w:color w:val="auto"/>
          <w:sz w:val="28"/>
          <w:szCs w:val="28"/>
          <w:lang w:eastAsia="en-US"/>
        </w:rPr>
        <w:t>я</w:t>
      </w:r>
      <w:r w:rsidR="004243B2">
        <w:rPr>
          <w:rFonts w:ascii="Times New Roman" w:eastAsia="Calibri" w:hAnsi="Times New Roman" w:cs="Times New Roman"/>
          <w:color w:val="auto"/>
          <w:sz w:val="28"/>
          <w:szCs w:val="28"/>
          <w:lang w:eastAsia="en-US"/>
        </w:rPr>
        <w:t>.</w:t>
      </w:r>
    </w:p>
    <w:p w14:paraId="25E39C08" w14:textId="77777777" w:rsidR="006874FB" w:rsidRPr="006874FB" w:rsidRDefault="006874FB" w:rsidP="006874FB">
      <w:pPr>
        <w:ind w:firstLine="708"/>
        <w:jc w:val="both"/>
        <w:rPr>
          <w:rFonts w:ascii="Times New Roman" w:eastAsia="Calibri" w:hAnsi="Times New Roman" w:cs="Times New Roman"/>
          <w:color w:val="auto"/>
          <w:sz w:val="28"/>
          <w:szCs w:val="28"/>
          <w:lang w:eastAsia="en-US"/>
        </w:rPr>
      </w:pPr>
    </w:p>
    <w:p w14:paraId="27E5AC3C" w14:textId="77777777" w:rsidR="00AE4E2A" w:rsidRPr="00FF32D1" w:rsidRDefault="00FC7E5E" w:rsidP="00F4621B">
      <w:pPr>
        <w:spacing w:line="276" w:lineRule="auto"/>
        <w:ind w:firstLine="709"/>
        <w:contextualSpacing/>
        <w:jc w:val="both"/>
        <w:rPr>
          <w:rFonts w:ascii="Times New Roman" w:hAnsi="Times New Roman" w:cs="Times New Roman"/>
          <w:i/>
          <w:sz w:val="28"/>
          <w:szCs w:val="28"/>
        </w:rPr>
      </w:pPr>
      <w:r w:rsidRPr="00FF32D1">
        <w:rPr>
          <w:rFonts w:ascii="Times New Roman" w:hAnsi="Times New Roman" w:cs="Times New Roman"/>
          <w:i/>
          <w:sz w:val="28"/>
          <w:szCs w:val="28"/>
        </w:rPr>
        <w:t>9</w:t>
      </w:r>
      <w:r w:rsidR="00AE4E2A" w:rsidRPr="00FF32D1">
        <w:rPr>
          <w:rFonts w:ascii="Times New Roman" w:hAnsi="Times New Roman" w:cs="Times New Roman"/>
          <w:i/>
          <w:sz w:val="28"/>
          <w:szCs w:val="28"/>
        </w:rPr>
        <w:t>. Рынок выполнения работ по благоустройству городской среды</w:t>
      </w:r>
    </w:p>
    <w:p w14:paraId="310D3EA8" w14:textId="77777777"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Надлежащее состояние придомовых территорий является важным фактором при формировании благоприятной экологической и эстетической городской среды.</w:t>
      </w:r>
    </w:p>
    <w:p w14:paraId="64298A19" w14:textId="6829A81C"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 xml:space="preserve">Неухоженность парков и скверов, отсутствие детских и спортивно-игровых площадок и зон отдыха во дворах, нехватка парковочных мест </w:t>
      </w:r>
      <w:r w:rsidR="004B5FBA">
        <w:rPr>
          <w:rFonts w:ascii="Times New Roman" w:hAnsi="Times New Roman" w:cs="Times New Roman"/>
          <w:sz w:val="28"/>
          <w:szCs w:val="28"/>
        </w:rPr>
        <w:t>–</w:t>
      </w:r>
      <w:r w:rsidR="004243B2" w:rsidRPr="00294D99">
        <w:rPr>
          <w:rFonts w:ascii="Times New Roman" w:hAnsi="Times New Roman" w:cs="Times New Roman"/>
          <w:sz w:val="28"/>
          <w:szCs w:val="28"/>
        </w:rPr>
        <w:t xml:space="preserve"> все это</w:t>
      </w:r>
      <w:r w:rsidRPr="00294D99">
        <w:rPr>
          <w:rFonts w:ascii="Times New Roman" w:hAnsi="Times New Roman" w:cs="Times New Roman"/>
          <w:sz w:val="28"/>
          <w:szCs w:val="28"/>
        </w:rPr>
        <w:t xml:space="preserve"> негативно влияет на качество жизни населения Ивановской области.</w:t>
      </w:r>
    </w:p>
    <w:p w14:paraId="28A3BD78" w14:textId="692A2E94"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 xml:space="preserve">В Ивановской области реализуется региональный проект </w:t>
      </w:r>
      <w:r w:rsidR="00B220DD">
        <w:rPr>
          <w:rFonts w:ascii="Times New Roman" w:hAnsi="Times New Roman" w:cs="Times New Roman"/>
          <w:sz w:val="28"/>
          <w:szCs w:val="28"/>
        </w:rPr>
        <w:t>«</w:t>
      </w:r>
      <w:r w:rsidRPr="00294D99">
        <w:rPr>
          <w:rFonts w:ascii="Times New Roman" w:hAnsi="Times New Roman" w:cs="Times New Roman"/>
          <w:sz w:val="28"/>
          <w:szCs w:val="28"/>
        </w:rPr>
        <w:t>Формирование комфортной городской среды</w:t>
      </w:r>
      <w:r w:rsidR="00B220DD">
        <w:rPr>
          <w:rFonts w:ascii="Times New Roman" w:hAnsi="Times New Roman" w:cs="Times New Roman"/>
          <w:sz w:val="28"/>
          <w:szCs w:val="28"/>
        </w:rPr>
        <w:t>»</w:t>
      </w:r>
      <w:r w:rsidRPr="00294D99">
        <w:rPr>
          <w:rFonts w:ascii="Times New Roman" w:hAnsi="Times New Roman" w:cs="Times New Roman"/>
          <w:sz w:val="28"/>
          <w:szCs w:val="28"/>
        </w:rPr>
        <w:t xml:space="preserve">, инструментом которого является государственная программа Ивановской области </w:t>
      </w:r>
      <w:r w:rsidR="00B220DD">
        <w:rPr>
          <w:rFonts w:ascii="Times New Roman" w:hAnsi="Times New Roman" w:cs="Times New Roman"/>
          <w:sz w:val="28"/>
          <w:szCs w:val="28"/>
        </w:rPr>
        <w:t>«</w:t>
      </w:r>
      <w:r w:rsidRPr="00294D99">
        <w:rPr>
          <w:rFonts w:ascii="Times New Roman" w:hAnsi="Times New Roman" w:cs="Times New Roman"/>
          <w:sz w:val="28"/>
          <w:szCs w:val="28"/>
        </w:rPr>
        <w:t>Формирование современной городской среды</w:t>
      </w:r>
      <w:r w:rsidR="00B220DD">
        <w:rPr>
          <w:rFonts w:ascii="Times New Roman" w:hAnsi="Times New Roman" w:cs="Times New Roman"/>
          <w:sz w:val="28"/>
          <w:szCs w:val="28"/>
        </w:rPr>
        <w:t>»</w:t>
      </w:r>
      <w:r w:rsidRPr="00294D99">
        <w:rPr>
          <w:rFonts w:ascii="Times New Roman" w:hAnsi="Times New Roman" w:cs="Times New Roman"/>
          <w:sz w:val="28"/>
          <w:szCs w:val="28"/>
        </w:rPr>
        <w:t>.</w:t>
      </w:r>
    </w:p>
    <w:p w14:paraId="2CA87D03" w14:textId="2E14F43D"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 xml:space="preserve">В рамках реализации регионального проекта </w:t>
      </w:r>
      <w:r w:rsidR="00B220DD">
        <w:rPr>
          <w:rFonts w:ascii="Times New Roman" w:hAnsi="Times New Roman" w:cs="Times New Roman"/>
          <w:sz w:val="28"/>
          <w:szCs w:val="28"/>
        </w:rPr>
        <w:t>«</w:t>
      </w:r>
      <w:r w:rsidRPr="00294D99">
        <w:rPr>
          <w:rFonts w:ascii="Times New Roman" w:hAnsi="Times New Roman" w:cs="Times New Roman"/>
          <w:sz w:val="28"/>
          <w:szCs w:val="28"/>
        </w:rPr>
        <w:t>Формирование комфортной городской среды</w:t>
      </w:r>
      <w:r w:rsidR="00B220DD">
        <w:rPr>
          <w:rFonts w:ascii="Times New Roman" w:hAnsi="Times New Roman" w:cs="Times New Roman"/>
          <w:sz w:val="28"/>
          <w:szCs w:val="28"/>
        </w:rPr>
        <w:t>»</w:t>
      </w:r>
      <w:r w:rsidRPr="00294D99">
        <w:rPr>
          <w:rFonts w:ascii="Times New Roman" w:hAnsi="Times New Roman" w:cs="Times New Roman"/>
          <w:sz w:val="28"/>
          <w:szCs w:val="28"/>
        </w:rPr>
        <w:t xml:space="preserve"> в 2021 году благоустроены 74 общественные территории.</w:t>
      </w:r>
    </w:p>
    <w:p w14:paraId="56D09C74" w14:textId="588E67E5" w:rsidR="00552362" w:rsidRPr="00D06BBF" w:rsidRDefault="00294D99" w:rsidP="00294D99">
      <w:pPr>
        <w:spacing w:line="276" w:lineRule="auto"/>
        <w:ind w:firstLine="709"/>
        <w:contextualSpacing/>
        <w:jc w:val="both"/>
        <w:rPr>
          <w:rFonts w:ascii="Times New Roman" w:hAnsi="Times New Roman" w:cs="Times New Roman"/>
          <w:i/>
          <w:sz w:val="28"/>
          <w:szCs w:val="28"/>
          <w:highlight w:val="yellow"/>
        </w:rPr>
      </w:pPr>
      <w:r w:rsidRPr="00294D99">
        <w:rPr>
          <w:rFonts w:ascii="Times New Roman" w:hAnsi="Times New Roman" w:cs="Times New Roman"/>
          <w:sz w:val="28"/>
          <w:szCs w:val="28"/>
        </w:rPr>
        <w:lastRenderedPageBreak/>
        <w:t>В рамках реализации проектов-победителей Всероссийского конкурса лучших проектов создания комфортной городской среды в малых городах и исторических поселениях в 2021 году благоустроены общественные пространства в 6 муниципальных обра</w:t>
      </w:r>
      <w:r w:rsidR="006F5955">
        <w:rPr>
          <w:rFonts w:ascii="Times New Roman" w:hAnsi="Times New Roman" w:cs="Times New Roman"/>
          <w:sz w:val="28"/>
          <w:szCs w:val="28"/>
        </w:rPr>
        <w:t>зованиях Ивановской области (</w:t>
      </w:r>
      <w:proofErr w:type="spellStart"/>
      <w:r w:rsidR="006F5955">
        <w:rPr>
          <w:rFonts w:ascii="Times New Roman" w:hAnsi="Times New Roman" w:cs="Times New Roman"/>
          <w:sz w:val="28"/>
          <w:szCs w:val="28"/>
        </w:rPr>
        <w:t>г.</w:t>
      </w:r>
      <w:r w:rsidRPr="00294D99">
        <w:rPr>
          <w:rFonts w:ascii="Times New Roman" w:hAnsi="Times New Roman" w:cs="Times New Roman"/>
          <w:sz w:val="28"/>
          <w:szCs w:val="28"/>
        </w:rPr>
        <w:t>Вичуга</w:t>
      </w:r>
      <w:proofErr w:type="spellEnd"/>
      <w:r w:rsidRPr="00294D99">
        <w:rPr>
          <w:rFonts w:ascii="Times New Roman" w:hAnsi="Times New Roman" w:cs="Times New Roman"/>
          <w:sz w:val="28"/>
          <w:szCs w:val="28"/>
        </w:rPr>
        <w:t>, г. Фурманов, г. Гаврилов Поса</w:t>
      </w:r>
      <w:r w:rsidR="006F5955">
        <w:rPr>
          <w:rFonts w:ascii="Times New Roman" w:hAnsi="Times New Roman" w:cs="Times New Roman"/>
          <w:sz w:val="28"/>
          <w:szCs w:val="28"/>
        </w:rPr>
        <w:t xml:space="preserve">д, г. Родники, г. Приволжск, </w:t>
      </w:r>
      <w:proofErr w:type="spellStart"/>
      <w:r w:rsidR="006F5955">
        <w:rPr>
          <w:rFonts w:ascii="Times New Roman" w:hAnsi="Times New Roman" w:cs="Times New Roman"/>
          <w:sz w:val="28"/>
          <w:szCs w:val="28"/>
        </w:rPr>
        <w:t>г.</w:t>
      </w:r>
      <w:r w:rsidRPr="00294D99">
        <w:rPr>
          <w:rFonts w:ascii="Times New Roman" w:hAnsi="Times New Roman" w:cs="Times New Roman"/>
          <w:sz w:val="28"/>
          <w:szCs w:val="28"/>
        </w:rPr>
        <w:t>Комсомольск</w:t>
      </w:r>
      <w:proofErr w:type="spellEnd"/>
      <w:r w:rsidRPr="00294D99">
        <w:rPr>
          <w:rFonts w:ascii="Times New Roman" w:hAnsi="Times New Roman" w:cs="Times New Roman"/>
          <w:sz w:val="28"/>
          <w:szCs w:val="28"/>
        </w:rPr>
        <w:t>).</w:t>
      </w:r>
    </w:p>
    <w:p w14:paraId="7662C146" w14:textId="77777777" w:rsidR="00E24233" w:rsidRDefault="00E24233" w:rsidP="00F4621B">
      <w:pPr>
        <w:spacing w:line="276" w:lineRule="auto"/>
        <w:ind w:firstLine="709"/>
        <w:contextualSpacing/>
        <w:jc w:val="both"/>
        <w:rPr>
          <w:rFonts w:ascii="Times New Roman" w:hAnsi="Times New Roman" w:cs="Times New Roman"/>
          <w:i/>
          <w:sz w:val="28"/>
          <w:szCs w:val="28"/>
        </w:rPr>
      </w:pPr>
      <w:bookmarkStart w:id="18" w:name="_Hlk96599486"/>
    </w:p>
    <w:p w14:paraId="1C0EE91B" w14:textId="7A60FEC0" w:rsidR="00AE4E2A" w:rsidRPr="00FF32D1" w:rsidRDefault="00AE4E2A" w:rsidP="00F4621B">
      <w:pPr>
        <w:spacing w:line="276" w:lineRule="auto"/>
        <w:ind w:firstLine="709"/>
        <w:contextualSpacing/>
        <w:jc w:val="both"/>
        <w:rPr>
          <w:rFonts w:ascii="Times New Roman" w:hAnsi="Times New Roman" w:cs="Times New Roman"/>
          <w:i/>
          <w:sz w:val="28"/>
          <w:szCs w:val="28"/>
        </w:rPr>
      </w:pPr>
      <w:r w:rsidRPr="00FF32D1">
        <w:rPr>
          <w:rFonts w:ascii="Times New Roman" w:hAnsi="Times New Roman" w:cs="Times New Roman"/>
          <w:i/>
          <w:sz w:val="28"/>
          <w:szCs w:val="28"/>
        </w:rPr>
        <w:t>1</w:t>
      </w:r>
      <w:r w:rsidR="00FC7E5E" w:rsidRPr="00FF32D1">
        <w:rPr>
          <w:rFonts w:ascii="Times New Roman" w:hAnsi="Times New Roman" w:cs="Times New Roman"/>
          <w:i/>
          <w:sz w:val="28"/>
          <w:szCs w:val="28"/>
        </w:rPr>
        <w:t>0</w:t>
      </w:r>
      <w:r w:rsidRPr="00FF32D1">
        <w:rPr>
          <w:rFonts w:ascii="Times New Roman" w:hAnsi="Times New Roman" w:cs="Times New Roman"/>
          <w:i/>
          <w:sz w:val="28"/>
          <w:szCs w:val="28"/>
        </w:rPr>
        <w:t>. Рынок купли-продажи электрической энергии (мощности) на розничном рынке электрической энергии (мощности)</w:t>
      </w:r>
      <w:r w:rsidR="00FC7E5E" w:rsidRPr="00FF32D1">
        <w:rPr>
          <w:rFonts w:ascii="Times New Roman" w:hAnsi="Times New Roman" w:cs="Times New Roman"/>
          <w:i/>
          <w:sz w:val="28"/>
          <w:szCs w:val="28"/>
        </w:rPr>
        <w:t xml:space="preserve"> и рынок производства электрической энергии (мощности) на розничном рынке электрической энергии (мощности), включая производство электрической энергии</w:t>
      </w:r>
      <w:r w:rsidR="00486BD3">
        <w:rPr>
          <w:rFonts w:ascii="Times New Roman" w:hAnsi="Times New Roman" w:cs="Times New Roman"/>
          <w:i/>
          <w:sz w:val="28"/>
          <w:szCs w:val="28"/>
        </w:rPr>
        <w:t xml:space="preserve"> (мощности) в режиме когенерации</w:t>
      </w:r>
    </w:p>
    <w:bookmarkEnd w:id="18"/>
    <w:p w14:paraId="38841CB0" w14:textId="77777777" w:rsidR="00AB051D" w:rsidRPr="00AB051D" w:rsidRDefault="00AB051D" w:rsidP="00AB051D">
      <w:pPr>
        <w:spacing w:line="276" w:lineRule="auto"/>
        <w:ind w:firstLine="709"/>
        <w:contextualSpacing/>
        <w:jc w:val="both"/>
        <w:rPr>
          <w:rFonts w:ascii="Times New Roman" w:hAnsi="Times New Roman" w:cs="Times New Roman"/>
          <w:sz w:val="28"/>
          <w:szCs w:val="28"/>
        </w:rPr>
      </w:pPr>
      <w:r w:rsidRPr="00AB051D">
        <w:rPr>
          <w:rFonts w:ascii="Times New Roman" w:hAnsi="Times New Roman" w:cs="Times New Roman"/>
          <w:sz w:val="28"/>
          <w:szCs w:val="28"/>
        </w:rPr>
        <w:t>По состоянию на 01.01.2022 на территории Ивановской области регулируемую деятельность по купле-продаже электрической энергии осуществляют два гарантирующего поставщика электрической энергии - организации частной формы собственности.</w:t>
      </w:r>
    </w:p>
    <w:p w14:paraId="1D786CB9" w14:textId="77777777" w:rsidR="00AB051D" w:rsidRPr="00AB051D" w:rsidRDefault="00AB051D" w:rsidP="00AB051D">
      <w:pPr>
        <w:spacing w:line="276" w:lineRule="auto"/>
        <w:ind w:firstLine="709"/>
        <w:contextualSpacing/>
        <w:jc w:val="both"/>
        <w:rPr>
          <w:rFonts w:ascii="Times New Roman" w:hAnsi="Times New Roman" w:cs="Times New Roman"/>
          <w:sz w:val="28"/>
          <w:szCs w:val="28"/>
        </w:rPr>
      </w:pPr>
      <w:r w:rsidRPr="00AB051D">
        <w:rPr>
          <w:rFonts w:ascii="Times New Roman" w:hAnsi="Times New Roman" w:cs="Times New Roman"/>
          <w:sz w:val="28"/>
          <w:szCs w:val="28"/>
        </w:rPr>
        <w:t xml:space="preserve">В 2021 году объем купли-продажи электрической энергии гарантирующими поставщиками для потребителей Ивановской области составил 2 846 570,1 тыс. </w:t>
      </w:r>
      <w:proofErr w:type="spellStart"/>
      <w:r w:rsidRPr="00AB051D">
        <w:rPr>
          <w:rFonts w:ascii="Times New Roman" w:hAnsi="Times New Roman" w:cs="Times New Roman"/>
          <w:sz w:val="28"/>
          <w:szCs w:val="28"/>
        </w:rPr>
        <w:t>кВт∙ч</w:t>
      </w:r>
      <w:proofErr w:type="spellEnd"/>
      <w:r w:rsidRPr="00AB051D">
        <w:rPr>
          <w:rFonts w:ascii="Times New Roman" w:hAnsi="Times New Roman" w:cs="Times New Roman"/>
          <w:sz w:val="28"/>
          <w:szCs w:val="28"/>
        </w:rPr>
        <w:t>.</w:t>
      </w:r>
    </w:p>
    <w:p w14:paraId="6A24FB8A" w14:textId="77777777" w:rsidR="00AB051D" w:rsidRDefault="00AB051D" w:rsidP="00AB051D">
      <w:pPr>
        <w:spacing w:line="276" w:lineRule="auto"/>
        <w:ind w:firstLine="709"/>
        <w:contextualSpacing/>
        <w:jc w:val="both"/>
        <w:rPr>
          <w:rFonts w:ascii="Times New Roman" w:hAnsi="Times New Roman" w:cs="Times New Roman"/>
          <w:sz w:val="28"/>
          <w:szCs w:val="28"/>
        </w:rPr>
      </w:pPr>
      <w:r w:rsidRPr="00AB051D">
        <w:rPr>
          <w:rFonts w:ascii="Times New Roman" w:hAnsi="Times New Roman" w:cs="Times New Roman"/>
          <w:sz w:val="28"/>
          <w:szCs w:val="28"/>
        </w:rPr>
        <w:t>Характерной особенностью рынка является необходимость установления сбытовых надбавок гарантирующим поставщикам электрической энергии.</w:t>
      </w:r>
    </w:p>
    <w:p w14:paraId="4675EF83" w14:textId="53D69528" w:rsidR="00AB051D" w:rsidRPr="00AB051D" w:rsidRDefault="00AB051D" w:rsidP="00AB051D">
      <w:pPr>
        <w:spacing w:line="276" w:lineRule="auto"/>
        <w:ind w:firstLine="709"/>
        <w:contextualSpacing/>
        <w:jc w:val="both"/>
        <w:rPr>
          <w:rFonts w:ascii="Times New Roman" w:hAnsi="Times New Roman" w:cs="Times New Roman"/>
          <w:color w:val="auto"/>
          <w:sz w:val="28"/>
          <w:szCs w:val="28"/>
        </w:rPr>
      </w:pPr>
      <w:r w:rsidRPr="00AB051D">
        <w:rPr>
          <w:rFonts w:ascii="Times New Roman" w:hAnsi="Times New Roman" w:cs="Times New Roman"/>
          <w:sz w:val="28"/>
          <w:szCs w:val="28"/>
        </w:rPr>
        <w:t xml:space="preserve">По состоянию на 01.01.2022 на территории Ивановской области деятельность по производству электрической энергии (мощности) осуществляют 3 организации частной формы собственности. При этом ПАО «Т Плюс» (филиал «Владимирский») и АО «Интер РАО – </w:t>
      </w:r>
      <w:proofErr w:type="spellStart"/>
      <w:r w:rsidRPr="00AB051D">
        <w:rPr>
          <w:rFonts w:ascii="Times New Roman" w:hAnsi="Times New Roman" w:cs="Times New Roman"/>
          <w:sz w:val="28"/>
          <w:szCs w:val="28"/>
        </w:rPr>
        <w:t>Электрогенерация</w:t>
      </w:r>
      <w:proofErr w:type="spellEnd"/>
      <w:r w:rsidRPr="00AB051D">
        <w:rPr>
          <w:rFonts w:ascii="Times New Roman" w:hAnsi="Times New Roman" w:cs="Times New Roman"/>
          <w:sz w:val="28"/>
          <w:szCs w:val="28"/>
        </w:rPr>
        <w:t>» (филиал «Ивановские ПГУ») осуществляют деятельность на оптовом рынке электрической энергии (мощности), а ООО «УК ИП «Родники» осуществляет деятельность на розничном рынке электрической энергии (мощности).</w:t>
      </w:r>
    </w:p>
    <w:p w14:paraId="233B76A3" w14:textId="77777777" w:rsidR="00AB051D" w:rsidRPr="00AB051D" w:rsidRDefault="00AB051D" w:rsidP="00AB051D">
      <w:pPr>
        <w:jc w:val="both"/>
        <w:rPr>
          <w:rFonts w:ascii="Calibri" w:hAnsi="Calibri" w:cs="Calibri"/>
          <w:color w:val="1F497D"/>
          <w:sz w:val="28"/>
          <w:szCs w:val="28"/>
          <w:lang w:eastAsia="en-US"/>
        </w:rPr>
      </w:pPr>
      <w:r w:rsidRPr="00AB051D">
        <w:rPr>
          <w:rFonts w:ascii="Times New Roman" w:hAnsi="Times New Roman" w:cs="Times New Roman"/>
          <w:sz w:val="28"/>
          <w:szCs w:val="28"/>
        </w:rPr>
        <w:t xml:space="preserve">В 2021 году объем выработки электрической энергии потребителям Ивановской области ООО «УК ИП «Родники» составил 55,3 млн. </w:t>
      </w:r>
      <w:proofErr w:type="spellStart"/>
      <w:r w:rsidRPr="00AB051D">
        <w:rPr>
          <w:rFonts w:ascii="Times New Roman" w:hAnsi="Times New Roman" w:cs="Times New Roman"/>
          <w:sz w:val="28"/>
          <w:szCs w:val="28"/>
        </w:rPr>
        <w:t>кВт∙ч</w:t>
      </w:r>
      <w:proofErr w:type="spellEnd"/>
      <w:r w:rsidRPr="00AB051D">
        <w:rPr>
          <w:rFonts w:ascii="Times New Roman" w:hAnsi="Times New Roman" w:cs="Times New Roman"/>
          <w:sz w:val="28"/>
          <w:szCs w:val="28"/>
        </w:rPr>
        <w:t>.</w:t>
      </w:r>
    </w:p>
    <w:p w14:paraId="0034680D" w14:textId="77777777" w:rsidR="00AB051D" w:rsidRPr="00D06BBF" w:rsidRDefault="00AB051D" w:rsidP="00AB051D">
      <w:pPr>
        <w:spacing w:line="276" w:lineRule="auto"/>
        <w:ind w:firstLine="709"/>
        <w:contextualSpacing/>
        <w:jc w:val="both"/>
        <w:rPr>
          <w:rFonts w:ascii="Times New Roman" w:hAnsi="Times New Roman" w:cs="Times New Roman"/>
          <w:sz w:val="28"/>
          <w:szCs w:val="28"/>
          <w:highlight w:val="yellow"/>
        </w:rPr>
      </w:pPr>
    </w:p>
    <w:p w14:paraId="70226527" w14:textId="77777777" w:rsidR="00AE4E2A" w:rsidRPr="007852D9" w:rsidRDefault="00AE4E2A" w:rsidP="00F4621B">
      <w:pPr>
        <w:spacing w:line="276" w:lineRule="auto"/>
        <w:ind w:firstLine="709"/>
        <w:contextualSpacing/>
        <w:jc w:val="both"/>
        <w:rPr>
          <w:rFonts w:ascii="Times New Roman" w:hAnsi="Times New Roman" w:cs="Times New Roman"/>
          <w:i/>
          <w:sz w:val="28"/>
          <w:szCs w:val="28"/>
        </w:rPr>
      </w:pPr>
      <w:bookmarkStart w:id="19" w:name="_Hlk96604103"/>
      <w:r w:rsidRPr="007852D9">
        <w:rPr>
          <w:rFonts w:ascii="Times New Roman" w:hAnsi="Times New Roman" w:cs="Times New Roman"/>
          <w:i/>
          <w:sz w:val="28"/>
          <w:szCs w:val="28"/>
        </w:rPr>
        <w:t>1</w:t>
      </w:r>
      <w:r w:rsidR="00FC7E5E" w:rsidRPr="007852D9">
        <w:rPr>
          <w:rFonts w:ascii="Times New Roman" w:hAnsi="Times New Roman" w:cs="Times New Roman"/>
          <w:i/>
          <w:sz w:val="28"/>
          <w:szCs w:val="28"/>
        </w:rPr>
        <w:t>1</w:t>
      </w:r>
      <w:r w:rsidRPr="007852D9">
        <w:rPr>
          <w:rFonts w:ascii="Times New Roman" w:hAnsi="Times New Roman" w:cs="Times New Roman"/>
          <w:i/>
          <w:sz w:val="28"/>
          <w:szCs w:val="28"/>
        </w:rPr>
        <w:t>. Рынок оказания услуг по перевозке пассажиров автомобильным транспортом по муниципальным маршрутам регулярных перевозок</w:t>
      </w:r>
    </w:p>
    <w:p w14:paraId="56924378" w14:textId="058C1AC4" w:rsidR="00275D14" w:rsidRDefault="00D803A2" w:rsidP="00F4621B">
      <w:pPr>
        <w:spacing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2021 году н</w:t>
      </w:r>
      <w:r w:rsidR="004B571A" w:rsidRPr="004B571A">
        <w:rPr>
          <w:rFonts w:ascii="Times New Roman" w:hAnsi="Times New Roman" w:cs="Times New Roman"/>
          <w:sz w:val="28"/>
          <w:szCs w:val="28"/>
        </w:rPr>
        <w:t xml:space="preserve">а территории Ивановской области услуги по перевозке пассажиров автомобильном транспортом осуществляются по 214 муниципальным маршрутам регулярных перевозок, из них: 49 проходят по территории городского округа Иваново, 165 </w:t>
      </w:r>
      <w:r w:rsidR="00486BD3">
        <w:rPr>
          <w:rFonts w:ascii="Times New Roman" w:hAnsi="Times New Roman" w:cs="Times New Roman"/>
          <w:sz w:val="28"/>
          <w:szCs w:val="28"/>
        </w:rPr>
        <w:t xml:space="preserve">- </w:t>
      </w:r>
      <w:r w:rsidR="004B571A" w:rsidRPr="004B571A">
        <w:rPr>
          <w:rFonts w:ascii="Times New Roman" w:hAnsi="Times New Roman" w:cs="Times New Roman"/>
          <w:sz w:val="28"/>
          <w:szCs w:val="28"/>
        </w:rPr>
        <w:t>по территори</w:t>
      </w:r>
      <w:r w:rsidR="00486BD3">
        <w:rPr>
          <w:rFonts w:ascii="Times New Roman" w:hAnsi="Times New Roman" w:cs="Times New Roman"/>
          <w:sz w:val="28"/>
          <w:szCs w:val="28"/>
        </w:rPr>
        <w:t xml:space="preserve">ям </w:t>
      </w:r>
      <w:r w:rsidR="004B571A" w:rsidRPr="004B571A">
        <w:rPr>
          <w:rFonts w:ascii="Times New Roman" w:hAnsi="Times New Roman" w:cs="Times New Roman"/>
          <w:sz w:val="28"/>
          <w:szCs w:val="28"/>
        </w:rPr>
        <w:t xml:space="preserve">городских округов и муниципальных районов Ивановской области. </w:t>
      </w:r>
    </w:p>
    <w:p w14:paraId="03D2DE83" w14:textId="44334935" w:rsidR="007852D9" w:rsidRDefault="004B571A" w:rsidP="00F4621B">
      <w:pPr>
        <w:spacing w:line="276" w:lineRule="auto"/>
        <w:ind w:firstLine="709"/>
        <w:contextualSpacing/>
        <w:jc w:val="both"/>
        <w:rPr>
          <w:rFonts w:ascii="Times New Roman" w:hAnsi="Times New Roman" w:cs="Times New Roman"/>
          <w:sz w:val="28"/>
          <w:szCs w:val="28"/>
        </w:rPr>
      </w:pPr>
      <w:r w:rsidRPr="004B571A">
        <w:rPr>
          <w:rFonts w:ascii="Times New Roman" w:hAnsi="Times New Roman" w:cs="Times New Roman"/>
          <w:sz w:val="28"/>
          <w:szCs w:val="28"/>
        </w:rPr>
        <w:lastRenderedPageBreak/>
        <w:t>Перевозку пассажиров автомобильным транспортом по указанным муниципальным маршрутам регулярных перевозок на территории Ивановской обла</w:t>
      </w:r>
      <w:r w:rsidR="00E205DD">
        <w:rPr>
          <w:rFonts w:ascii="Times New Roman" w:hAnsi="Times New Roman" w:cs="Times New Roman"/>
          <w:sz w:val="28"/>
          <w:szCs w:val="28"/>
        </w:rPr>
        <w:t>сти осуществляют 63 перевозчика</w:t>
      </w:r>
      <w:r w:rsidR="00486BD3">
        <w:rPr>
          <w:rFonts w:ascii="Times New Roman" w:hAnsi="Times New Roman" w:cs="Times New Roman"/>
          <w:sz w:val="28"/>
          <w:szCs w:val="28"/>
        </w:rPr>
        <w:t>, и</w:t>
      </w:r>
      <w:r w:rsidRPr="004B571A">
        <w:rPr>
          <w:rFonts w:ascii="Times New Roman" w:hAnsi="Times New Roman" w:cs="Times New Roman"/>
          <w:sz w:val="28"/>
          <w:szCs w:val="28"/>
        </w:rPr>
        <w:t xml:space="preserve">з которых 58 </w:t>
      </w:r>
      <w:r w:rsidR="000B0B6C">
        <w:rPr>
          <w:rFonts w:ascii="Times New Roman" w:hAnsi="Times New Roman" w:cs="Times New Roman"/>
          <w:sz w:val="28"/>
          <w:szCs w:val="28"/>
        </w:rPr>
        <w:t xml:space="preserve">перевозчиков или 92,1 % </w:t>
      </w:r>
      <w:r w:rsidRPr="004B571A">
        <w:rPr>
          <w:rFonts w:ascii="Times New Roman" w:hAnsi="Times New Roman" w:cs="Times New Roman"/>
          <w:sz w:val="28"/>
          <w:szCs w:val="28"/>
        </w:rPr>
        <w:t xml:space="preserve">являются организациями частной формы </w:t>
      </w:r>
      <w:r w:rsidR="00486BD3">
        <w:rPr>
          <w:rFonts w:ascii="Times New Roman" w:hAnsi="Times New Roman" w:cs="Times New Roman"/>
          <w:sz w:val="28"/>
          <w:szCs w:val="28"/>
        </w:rPr>
        <w:t>собственности, 5 предприятий</w:t>
      </w:r>
      <w:r w:rsidR="000B0B6C">
        <w:rPr>
          <w:rFonts w:ascii="Times New Roman" w:hAnsi="Times New Roman" w:cs="Times New Roman"/>
          <w:sz w:val="28"/>
          <w:szCs w:val="28"/>
        </w:rPr>
        <w:t xml:space="preserve"> или </w:t>
      </w:r>
      <w:r w:rsidR="00E205DD">
        <w:rPr>
          <w:rFonts w:ascii="Times New Roman" w:hAnsi="Times New Roman" w:cs="Times New Roman"/>
          <w:sz w:val="28"/>
          <w:szCs w:val="28"/>
        </w:rPr>
        <w:t>7,9 %</w:t>
      </w:r>
      <w:r w:rsidRPr="004B571A">
        <w:rPr>
          <w:rFonts w:ascii="Times New Roman" w:hAnsi="Times New Roman" w:cs="Times New Roman"/>
          <w:sz w:val="28"/>
          <w:szCs w:val="28"/>
        </w:rPr>
        <w:t xml:space="preserve"> – муниципальной формы собственности.</w:t>
      </w:r>
    </w:p>
    <w:p w14:paraId="7A637013" w14:textId="77777777" w:rsidR="004B571A" w:rsidRPr="007852D9" w:rsidRDefault="004B571A" w:rsidP="00F4621B">
      <w:pPr>
        <w:spacing w:line="276" w:lineRule="auto"/>
        <w:ind w:firstLine="709"/>
        <w:contextualSpacing/>
        <w:jc w:val="both"/>
        <w:rPr>
          <w:rFonts w:ascii="Times New Roman" w:hAnsi="Times New Roman" w:cs="Times New Roman"/>
          <w:i/>
          <w:sz w:val="28"/>
          <w:szCs w:val="28"/>
        </w:rPr>
      </w:pPr>
    </w:p>
    <w:p w14:paraId="4BAEFA2B" w14:textId="77777777" w:rsidR="00AE4E2A" w:rsidRPr="007852D9" w:rsidRDefault="00AE4E2A" w:rsidP="00F4621B">
      <w:pPr>
        <w:spacing w:line="276" w:lineRule="auto"/>
        <w:ind w:firstLine="709"/>
        <w:contextualSpacing/>
        <w:jc w:val="both"/>
        <w:rPr>
          <w:rFonts w:ascii="Times New Roman" w:hAnsi="Times New Roman" w:cs="Times New Roman"/>
          <w:i/>
          <w:sz w:val="28"/>
          <w:szCs w:val="28"/>
        </w:rPr>
      </w:pPr>
      <w:r w:rsidRPr="007852D9">
        <w:rPr>
          <w:rFonts w:ascii="Times New Roman" w:hAnsi="Times New Roman" w:cs="Times New Roman"/>
          <w:i/>
          <w:sz w:val="28"/>
          <w:szCs w:val="28"/>
        </w:rPr>
        <w:t>1</w:t>
      </w:r>
      <w:r w:rsidR="00FC7E5E" w:rsidRPr="007852D9">
        <w:rPr>
          <w:rFonts w:ascii="Times New Roman" w:hAnsi="Times New Roman" w:cs="Times New Roman"/>
          <w:i/>
          <w:sz w:val="28"/>
          <w:szCs w:val="28"/>
        </w:rPr>
        <w:t>2</w:t>
      </w:r>
      <w:r w:rsidRPr="007852D9">
        <w:rPr>
          <w:rFonts w:ascii="Times New Roman" w:hAnsi="Times New Roman" w:cs="Times New Roman"/>
          <w:i/>
          <w:sz w:val="28"/>
          <w:szCs w:val="28"/>
        </w:rPr>
        <w:t>. Рынок оказания услуг по перевозке пассажиров автомобильным транспортом по межмуниципальным маршрутам регулярных перевозок</w:t>
      </w:r>
    </w:p>
    <w:p w14:paraId="6FB3DE2D" w14:textId="597D4D80" w:rsidR="004B571A" w:rsidRPr="004B571A" w:rsidRDefault="00D803A2" w:rsidP="004B571A">
      <w:pPr>
        <w:spacing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2021 году н</w:t>
      </w:r>
      <w:r w:rsidR="004B571A" w:rsidRPr="004B571A">
        <w:rPr>
          <w:rFonts w:ascii="Times New Roman" w:hAnsi="Times New Roman" w:cs="Times New Roman"/>
          <w:sz w:val="28"/>
          <w:szCs w:val="28"/>
        </w:rPr>
        <w:t xml:space="preserve">а территории Ивановской области услуги по перевозке пассажиров автомобильным транспортом осуществляются по 169 межмуниципальным маршрутам регулярных перевозок. Из которых: 86 проходят по территории городского округа </w:t>
      </w:r>
      <w:r w:rsidR="004B571A" w:rsidRPr="00A52CB7">
        <w:rPr>
          <w:rFonts w:ascii="Times New Roman" w:hAnsi="Times New Roman" w:cs="Times New Roman"/>
          <w:color w:val="auto"/>
          <w:sz w:val="28"/>
          <w:szCs w:val="28"/>
        </w:rPr>
        <w:t xml:space="preserve">Иваново, 70 </w:t>
      </w:r>
      <w:r w:rsidR="00E205DD" w:rsidRPr="00A52CB7">
        <w:rPr>
          <w:rFonts w:ascii="Times New Roman" w:hAnsi="Times New Roman" w:cs="Times New Roman"/>
          <w:color w:val="auto"/>
          <w:sz w:val="28"/>
          <w:szCs w:val="28"/>
        </w:rPr>
        <w:t xml:space="preserve">– </w:t>
      </w:r>
      <w:r w:rsidR="004B571A" w:rsidRPr="004B571A">
        <w:rPr>
          <w:rFonts w:ascii="Times New Roman" w:hAnsi="Times New Roman" w:cs="Times New Roman"/>
          <w:sz w:val="28"/>
          <w:szCs w:val="28"/>
        </w:rPr>
        <w:t>по территори</w:t>
      </w:r>
      <w:r w:rsidR="00EF7B87">
        <w:rPr>
          <w:rFonts w:ascii="Times New Roman" w:hAnsi="Times New Roman" w:cs="Times New Roman"/>
          <w:sz w:val="28"/>
          <w:szCs w:val="28"/>
        </w:rPr>
        <w:t xml:space="preserve">ям </w:t>
      </w:r>
      <w:r w:rsidR="004B571A" w:rsidRPr="004B571A">
        <w:rPr>
          <w:rFonts w:ascii="Times New Roman" w:hAnsi="Times New Roman" w:cs="Times New Roman"/>
          <w:sz w:val="28"/>
          <w:szCs w:val="28"/>
        </w:rPr>
        <w:t>городских округов и муниципальных районов Ивановской области.</w:t>
      </w:r>
    </w:p>
    <w:p w14:paraId="182CA880" w14:textId="6737E15C" w:rsidR="007852D9" w:rsidRDefault="004B571A" w:rsidP="004B571A">
      <w:pPr>
        <w:spacing w:line="276" w:lineRule="auto"/>
        <w:ind w:firstLine="709"/>
        <w:contextualSpacing/>
        <w:jc w:val="both"/>
        <w:rPr>
          <w:rFonts w:ascii="Times New Roman" w:hAnsi="Times New Roman" w:cs="Times New Roman"/>
          <w:sz w:val="28"/>
          <w:szCs w:val="28"/>
        </w:rPr>
      </w:pPr>
      <w:r w:rsidRPr="004B571A">
        <w:rPr>
          <w:rFonts w:ascii="Times New Roman" w:hAnsi="Times New Roman" w:cs="Times New Roman"/>
          <w:sz w:val="28"/>
          <w:szCs w:val="28"/>
        </w:rPr>
        <w:t>Перевозку пассажиров автомобильным транспортом по указанным муниципальным маршрутам регулярных перевозок на территории Ивановской области</w:t>
      </w:r>
      <w:r w:rsidR="00EF7B87">
        <w:rPr>
          <w:rFonts w:ascii="Times New Roman" w:hAnsi="Times New Roman" w:cs="Times New Roman"/>
          <w:sz w:val="28"/>
          <w:szCs w:val="28"/>
        </w:rPr>
        <w:t xml:space="preserve"> осуществляют 37 перевозчиков, и</w:t>
      </w:r>
      <w:r w:rsidRPr="004B571A">
        <w:rPr>
          <w:rFonts w:ascii="Times New Roman" w:hAnsi="Times New Roman" w:cs="Times New Roman"/>
          <w:sz w:val="28"/>
          <w:szCs w:val="28"/>
        </w:rPr>
        <w:t xml:space="preserve">з которых, 36 </w:t>
      </w:r>
      <w:r w:rsidR="00EF7B87">
        <w:rPr>
          <w:rFonts w:ascii="Times New Roman" w:hAnsi="Times New Roman" w:cs="Times New Roman"/>
          <w:sz w:val="28"/>
          <w:szCs w:val="28"/>
        </w:rPr>
        <w:t xml:space="preserve">перевозчиков или 97,3 % </w:t>
      </w:r>
      <w:r w:rsidRPr="004B571A">
        <w:rPr>
          <w:rFonts w:ascii="Times New Roman" w:hAnsi="Times New Roman" w:cs="Times New Roman"/>
          <w:sz w:val="28"/>
          <w:szCs w:val="28"/>
        </w:rPr>
        <w:t>являются организациями частной формы собственности, 1 предприятие</w:t>
      </w:r>
      <w:r w:rsidR="00EF7B87">
        <w:rPr>
          <w:rFonts w:ascii="Times New Roman" w:hAnsi="Times New Roman" w:cs="Times New Roman"/>
          <w:sz w:val="28"/>
          <w:szCs w:val="28"/>
        </w:rPr>
        <w:t xml:space="preserve"> или 2,7 %</w:t>
      </w:r>
      <w:r w:rsidRPr="004B571A">
        <w:rPr>
          <w:rFonts w:ascii="Times New Roman" w:hAnsi="Times New Roman" w:cs="Times New Roman"/>
          <w:sz w:val="28"/>
          <w:szCs w:val="28"/>
        </w:rPr>
        <w:t xml:space="preserve"> – муниципальной формы собственности</w:t>
      </w:r>
      <w:r>
        <w:rPr>
          <w:rFonts w:ascii="Times New Roman" w:hAnsi="Times New Roman" w:cs="Times New Roman"/>
          <w:sz w:val="28"/>
          <w:szCs w:val="28"/>
        </w:rPr>
        <w:t>.</w:t>
      </w:r>
    </w:p>
    <w:p w14:paraId="0FC4FB67" w14:textId="77777777" w:rsidR="004B571A" w:rsidRPr="00D06BBF" w:rsidRDefault="004B571A" w:rsidP="004B571A">
      <w:pPr>
        <w:spacing w:line="276" w:lineRule="auto"/>
        <w:ind w:firstLine="709"/>
        <w:contextualSpacing/>
        <w:jc w:val="both"/>
        <w:rPr>
          <w:rFonts w:ascii="Times New Roman" w:hAnsi="Times New Roman" w:cs="Times New Roman"/>
          <w:sz w:val="28"/>
          <w:szCs w:val="28"/>
          <w:highlight w:val="yellow"/>
        </w:rPr>
      </w:pPr>
    </w:p>
    <w:p w14:paraId="04490627" w14:textId="47AED9FB" w:rsidR="00AE4E2A" w:rsidRPr="007852D9" w:rsidRDefault="00AE4E2A" w:rsidP="00F4621B">
      <w:pPr>
        <w:spacing w:line="276" w:lineRule="auto"/>
        <w:ind w:firstLine="709"/>
        <w:contextualSpacing/>
        <w:jc w:val="both"/>
        <w:rPr>
          <w:rFonts w:ascii="Times New Roman" w:hAnsi="Times New Roman" w:cs="Times New Roman"/>
          <w:i/>
          <w:sz w:val="28"/>
          <w:szCs w:val="28"/>
        </w:rPr>
      </w:pPr>
      <w:r w:rsidRPr="007852D9">
        <w:rPr>
          <w:rFonts w:ascii="Times New Roman" w:hAnsi="Times New Roman" w:cs="Times New Roman"/>
          <w:i/>
          <w:sz w:val="28"/>
          <w:szCs w:val="28"/>
        </w:rPr>
        <w:t>1</w:t>
      </w:r>
      <w:r w:rsidR="00FC7E5E" w:rsidRPr="007852D9">
        <w:rPr>
          <w:rFonts w:ascii="Times New Roman" w:hAnsi="Times New Roman" w:cs="Times New Roman"/>
          <w:i/>
          <w:sz w:val="28"/>
          <w:szCs w:val="28"/>
        </w:rPr>
        <w:t>3</w:t>
      </w:r>
      <w:r w:rsidRPr="007852D9">
        <w:rPr>
          <w:rFonts w:ascii="Times New Roman" w:hAnsi="Times New Roman" w:cs="Times New Roman"/>
          <w:i/>
          <w:sz w:val="28"/>
          <w:szCs w:val="28"/>
        </w:rPr>
        <w:t xml:space="preserve">. Рынок оказания услуг по перевозке пассажиров и багажа легковым такси на территории </w:t>
      </w:r>
      <w:r w:rsidR="00566A0D">
        <w:rPr>
          <w:rFonts w:ascii="Times New Roman" w:hAnsi="Times New Roman" w:cs="Times New Roman"/>
          <w:i/>
          <w:sz w:val="28"/>
          <w:szCs w:val="28"/>
        </w:rPr>
        <w:t>Ивановской области</w:t>
      </w:r>
    </w:p>
    <w:p w14:paraId="72C35B0D" w14:textId="41FCF7A9" w:rsidR="007852D9" w:rsidRDefault="004B571A" w:rsidP="00F4621B">
      <w:pPr>
        <w:spacing w:line="276" w:lineRule="auto"/>
        <w:ind w:firstLine="709"/>
        <w:contextualSpacing/>
        <w:jc w:val="both"/>
        <w:rPr>
          <w:rFonts w:ascii="Times New Roman" w:hAnsi="Times New Roman" w:cs="Times New Roman"/>
          <w:sz w:val="28"/>
          <w:szCs w:val="28"/>
        </w:rPr>
      </w:pPr>
      <w:r w:rsidRPr="004B571A">
        <w:rPr>
          <w:rFonts w:ascii="Times New Roman" w:hAnsi="Times New Roman" w:cs="Times New Roman"/>
          <w:sz w:val="28"/>
          <w:szCs w:val="28"/>
        </w:rPr>
        <w:t xml:space="preserve">В 2021 году услуги по перевозке пассажиров и багажа легковым такси на территории Ивановской области осуществляли 164 предприятий частной формы собственности, из которых 144 - общества с ограниченной ответственностью, 20 - индивидуальные предприниматели. Доля организаций частной формы собственности в сфере оказания услуг по перевозке пассажиров и багажа легковым такси на территории </w:t>
      </w:r>
      <w:r w:rsidR="00566A0D">
        <w:rPr>
          <w:rFonts w:ascii="Times New Roman" w:hAnsi="Times New Roman" w:cs="Times New Roman"/>
          <w:sz w:val="28"/>
          <w:szCs w:val="28"/>
        </w:rPr>
        <w:t>региона</w:t>
      </w:r>
      <w:r w:rsidRPr="004B571A">
        <w:rPr>
          <w:rFonts w:ascii="Times New Roman" w:hAnsi="Times New Roman" w:cs="Times New Roman"/>
          <w:sz w:val="28"/>
          <w:szCs w:val="28"/>
        </w:rPr>
        <w:t xml:space="preserve"> составила 100%</w:t>
      </w:r>
    </w:p>
    <w:p w14:paraId="6EBAB318" w14:textId="77777777" w:rsidR="004B571A" w:rsidRPr="00D06BBF" w:rsidRDefault="004B571A" w:rsidP="00F4621B">
      <w:pPr>
        <w:spacing w:line="276" w:lineRule="auto"/>
        <w:ind w:firstLine="709"/>
        <w:contextualSpacing/>
        <w:jc w:val="both"/>
        <w:rPr>
          <w:rFonts w:ascii="Times New Roman" w:hAnsi="Times New Roman" w:cs="Times New Roman"/>
          <w:sz w:val="28"/>
          <w:szCs w:val="28"/>
          <w:highlight w:val="yellow"/>
        </w:rPr>
      </w:pPr>
    </w:p>
    <w:bookmarkEnd w:id="19"/>
    <w:p w14:paraId="4B88E9B9" w14:textId="02B1721D" w:rsidR="00E851D8" w:rsidRPr="00FF32D1" w:rsidRDefault="00AE4E2A" w:rsidP="00C46A66">
      <w:pPr>
        <w:spacing w:line="276" w:lineRule="auto"/>
        <w:ind w:firstLine="709"/>
        <w:contextualSpacing/>
        <w:jc w:val="both"/>
        <w:rPr>
          <w:rFonts w:ascii="Times New Roman" w:hAnsi="Times New Roman" w:cs="Times New Roman"/>
          <w:i/>
          <w:sz w:val="28"/>
          <w:szCs w:val="28"/>
        </w:rPr>
      </w:pPr>
      <w:r w:rsidRPr="00FF32D1">
        <w:rPr>
          <w:rFonts w:ascii="Times New Roman" w:hAnsi="Times New Roman" w:cs="Times New Roman"/>
          <w:i/>
          <w:sz w:val="28"/>
          <w:szCs w:val="28"/>
        </w:rPr>
        <w:t>1</w:t>
      </w:r>
      <w:r w:rsidR="00FC7E5E" w:rsidRPr="00FF32D1">
        <w:rPr>
          <w:rFonts w:ascii="Times New Roman" w:hAnsi="Times New Roman" w:cs="Times New Roman"/>
          <w:i/>
          <w:sz w:val="28"/>
          <w:szCs w:val="28"/>
        </w:rPr>
        <w:t>4</w:t>
      </w:r>
      <w:r w:rsidRPr="00FF32D1">
        <w:rPr>
          <w:rFonts w:ascii="Times New Roman" w:hAnsi="Times New Roman" w:cs="Times New Roman"/>
          <w:i/>
          <w:sz w:val="28"/>
          <w:szCs w:val="28"/>
        </w:rPr>
        <w:t>. Рынок услуг связи, в том числе услуг по предоставлению широкополосного доступа к информационно-телек</w:t>
      </w:r>
      <w:r w:rsidR="00C46A66" w:rsidRPr="00FF32D1">
        <w:rPr>
          <w:rFonts w:ascii="Times New Roman" w:hAnsi="Times New Roman" w:cs="Times New Roman"/>
          <w:i/>
          <w:sz w:val="28"/>
          <w:szCs w:val="28"/>
        </w:rPr>
        <w:t xml:space="preserve">оммуникационной сети </w:t>
      </w:r>
      <w:r w:rsidR="00B220DD">
        <w:rPr>
          <w:rFonts w:ascii="Times New Roman" w:hAnsi="Times New Roman" w:cs="Times New Roman"/>
          <w:i/>
          <w:sz w:val="28"/>
          <w:szCs w:val="28"/>
        </w:rPr>
        <w:t>«</w:t>
      </w:r>
      <w:r w:rsidR="00C46A66" w:rsidRPr="00FF32D1">
        <w:rPr>
          <w:rFonts w:ascii="Times New Roman" w:hAnsi="Times New Roman" w:cs="Times New Roman"/>
          <w:i/>
          <w:sz w:val="28"/>
          <w:szCs w:val="28"/>
        </w:rPr>
        <w:t>Интернет</w:t>
      </w:r>
      <w:r w:rsidR="00B220DD">
        <w:rPr>
          <w:rFonts w:ascii="Times New Roman" w:hAnsi="Times New Roman" w:cs="Times New Roman"/>
          <w:i/>
          <w:sz w:val="28"/>
          <w:szCs w:val="28"/>
        </w:rPr>
        <w:t>»</w:t>
      </w:r>
    </w:p>
    <w:p w14:paraId="5E7B4814" w14:textId="599D9679" w:rsidR="001F7FE6" w:rsidRPr="001F7FE6" w:rsidRDefault="001F7FE6" w:rsidP="001F7FE6">
      <w:pPr>
        <w:tabs>
          <w:tab w:val="left" w:pos="709"/>
        </w:tabs>
        <w:spacing w:line="276" w:lineRule="auto"/>
        <w:ind w:firstLine="709"/>
        <w:jc w:val="both"/>
        <w:rPr>
          <w:rFonts w:ascii="Times New Roman" w:eastAsia="Times New Roman" w:hAnsi="Times New Roman" w:cs="Times New Roman"/>
          <w:color w:val="auto"/>
          <w:sz w:val="28"/>
          <w:szCs w:val="27"/>
        </w:rPr>
      </w:pPr>
      <w:r w:rsidRPr="001F7FE6">
        <w:rPr>
          <w:rFonts w:ascii="Times New Roman" w:eastAsia="Times New Roman" w:hAnsi="Times New Roman" w:cs="Times New Roman"/>
          <w:color w:val="auto"/>
          <w:sz w:val="28"/>
          <w:szCs w:val="27"/>
        </w:rPr>
        <w:t>Хозяйствующими субъектами в сфере связи, оказывающими услуги связи на территории Ивановской области</w:t>
      </w:r>
      <w:r w:rsidR="00203591">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являются пять федеральных операторов связи: ПАО </w:t>
      </w:r>
      <w:r w:rsidR="00F62052">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Ростелеком</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ПАО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МТС</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ПАО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Мегафон</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ПАО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Вымпелком</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ООО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Т2 Мобайл</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и один региональный оператор по предоставлению услуг интернет-связи</w:t>
      </w:r>
      <w:r w:rsidR="005C7B07" w:rsidRPr="005C7B07">
        <w:rPr>
          <w:rFonts w:ascii="Times New Roman" w:eastAsia="Times New Roman" w:hAnsi="Times New Roman" w:cs="Times New Roman"/>
          <w:color w:val="auto"/>
          <w:sz w:val="28"/>
          <w:szCs w:val="27"/>
        </w:rPr>
        <w:t xml:space="preserve"> </w:t>
      </w:r>
      <w:r w:rsidR="005C7B07">
        <w:rPr>
          <w:rFonts w:ascii="Times New Roman" w:eastAsia="Times New Roman" w:hAnsi="Times New Roman" w:cs="Times New Roman"/>
          <w:color w:val="auto"/>
          <w:sz w:val="28"/>
          <w:szCs w:val="27"/>
        </w:rPr>
        <w:t xml:space="preserve">– </w:t>
      </w:r>
      <w:r w:rsidR="005C7B07" w:rsidRPr="001F7FE6">
        <w:rPr>
          <w:rFonts w:ascii="Times New Roman" w:eastAsia="Times New Roman" w:hAnsi="Times New Roman" w:cs="Times New Roman"/>
          <w:color w:val="auto"/>
          <w:sz w:val="28"/>
          <w:szCs w:val="27"/>
        </w:rPr>
        <w:t>ООО </w:t>
      </w:r>
      <w:r w:rsidR="005C7B07">
        <w:rPr>
          <w:rFonts w:ascii="Times New Roman" w:eastAsia="Times New Roman" w:hAnsi="Times New Roman" w:cs="Times New Roman"/>
          <w:color w:val="auto"/>
          <w:sz w:val="28"/>
          <w:szCs w:val="27"/>
        </w:rPr>
        <w:t>«</w:t>
      </w:r>
      <w:proofErr w:type="spellStart"/>
      <w:r w:rsidR="005C7B07" w:rsidRPr="001F7FE6">
        <w:rPr>
          <w:rFonts w:ascii="Times New Roman" w:eastAsia="Times New Roman" w:hAnsi="Times New Roman" w:cs="Times New Roman"/>
          <w:color w:val="auto"/>
          <w:sz w:val="28"/>
          <w:szCs w:val="27"/>
        </w:rPr>
        <w:t>Интеркомтел</w:t>
      </w:r>
      <w:proofErr w:type="spellEnd"/>
      <w:r w:rsidR="005C7B07">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w:t>
      </w:r>
      <w:r w:rsidR="00A018AA">
        <w:rPr>
          <w:rFonts w:ascii="Times New Roman" w:eastAsia="Times New Roman" w:hAnsi="Times New Roman" w:cs="Times New Roman"/>
          <w:color w:val="auto"/>
          <w:sz w:val="28"/>
          <w:szCs w:val="27"/>
        </w:rPr>
        <w:t xml:space="preserve"> Доля организаций частной формы собственности на рынке составляет в 2021 году 100%.</w:t>
      </w:r>
    </w:p>
    <w:p w14:paraId="38C4EEE6" w14:textId="77777777" w:rsidR="00E851D8" w:rsidRPr="00D06BBF" w:rsidRDefault="00E851D8" w:rsidP="00F4621B">
      <w:pPr>
        <w:spacing w:line="276" w:lineRule="auto"/>
        <w:ind w:firstLine="709"/>
        <w:contextualSpacing/>
        <w:jc w:val="both"/>
        <w:rPr>
          <w:rFonts w:ascii="Times New Roman" w:hAnsi="Times New Roman" w:cs="Times New Roman"/>
          <w:i/>
          <w:sz w:val="28"/>
          <w:szCs w:val="28"/>
          <w:highlight w:val="yellow"/>
        </w:rPr>
      </w:pPr>
    </w:p>
    <w:p w14:paraId="760DBF39" w14:textId="63CF4976" w:rsidR="00AE4E2A" w:rsidRPr="00562E0B" w:rsidRDefault="00FC7E5E" w:rsidP="00F4621B">
      <w:pPr>
        <w:spacing w:line="276" w:lineRule="auto"/>
        <w:ind w:firstLine="709"/>
        <w:contextualSpacing/>
        <w:jc w:val="both"/>
        <w:rPr>
          <w:rFonts w:ascii="Times New Roman" w:hAnsi="Times New Roman" w:cs="Times New Roman"/>
          <w:i/>
          <w:sz w:val="28"/>
          <w:szCs w:val="28"/>
        </w:rPr>
      </w:pPr>
      <w:r w:rsidRPr="00562E0B">
        <w:rPr>
          <w:rFonts w:ascii="Times New Roman" w:hAnsi="Times New Roman" w:cs="Times New Roman"/>
          <w:i/>
          <w:sz w:val="28"/>
          <w:szCs w:val="28"/>
        </w:rPr>
        <w:t>15</w:t>
      </w:r>
      <w:r w:rsidR="00AE4E2A" w:rsidRPr="00562E0B">
        <w:rPr>
          <w:rFonts w:ascii="Times New Roman" w:hAnsi="Times New Roman" w:cs="Times New Roman"/>
          <w:i/>
          <w:sz w:val="28"/>
          <w:szCs w:val="28"/>
        </w:rPr>
        <w:t>. Рынок жилищного строительства (за исключением Московского фонда реновации жилой застройки и индивидуального жилищного строительства)</w:t>
      </w:r>
      <w:r w:rsidR="006D02CB" w:rsidRPr="006D02CB">
        <w:rPr>
          <w:rFonts w:ascii="Times New Roman" w:hAnsi="Times New Roman" w:cs="Times New Roman"/>
          <w:i/>
          <w:sz w:val="28"/>
          <w:szCs w:val="28"/>
        </w:rPr>
        <w:t xml:space="preserve"> </w:t>
      </w:r>
      <w:r w:rsidR="006D02CB">
        <w:rPr>
          <w:rFonts w:ascii="Times New Roman" w:hAnsi="Times New Roman" w:cs="Times New Roman"/>
          <w:i/>
          <w:sz w:val="28"/>
          <w:szCs w:val="28"/>
        </w:rPr>
        <w:t xml:space="preserve">и </w:t>
      </w:r>
      <w:r w:rsidR="006D02CB" w:rsidRPr="001F7FE6">
        <w:rPr>
          <w:rFonts w:ascii="Times New Roman" w:hAnsi="Times New Roman" w:cs="Times New Roman"/>
          <w:i/>
          <w:sz w:val="28"/>
          <w:szCs w:val="28"/>
        </w:rPr>
        <w:t>объектов капитального строительства, за исключением жилищного и дорожного строительства</w:t>
      </w:r>
    </w:p>
    <w:p w14:paraId="086DED77" w14:textId="77777777" w:rsidR="00294D99" w:rsidRPr="00294D99" w:rsidRDefault="00294D99" w:rsidP="00294D99">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294D99">
        <w:rPr>
          <w:rFonts w:ascii="Times New Roman" w:hAnsi="Times New Roman" w:cs="Times New Roman"/>
          <w:color w:val="auto"/>
          <w:sz w:val="28"/>
          <w:szCs w:val="28"/>
        </w:rPr>
        <w:t>На территории Ивановской области в строительном секторе среднегодовая численность занятых составляет более 27 тыс. человек.</w:t>
      </w:r>
    </w:p>
    <w:p w14:paraId="4DA2075E" w14:textId="77777777" w:rsidR="00203591" w:rsidRDefault="00294D99" w:rsidP="00203591">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294D99">
        <w:rPr>
          <w:rFonts w:ascii="Times New Roman" w:hAnsi="Times New Roman" w:cs="Times New Roman"/>
          <w:color w:val="auto"/>
          <w:sz w:val="28"/>
          <w:szCs w:val="28"/>
        </w:rPr>
        <w:t xml:space="preserve">По итогам 2021 года на территории Ивановской области введено в эксплуатацию 362,568 тыс. </w:t>
      </w:r>
      <w:proofErr w:type="spellStart"/>
      <w:proofErr w:type="gramStart"/>
      <w:r w:rsidRPr="00294D99">
        <w:rPr>
          <w:rFonts w:ascii="Times New Roman" w:hAnsi="Times New Roman" w:cs="Times New Roman"/>
          <w:color w:val="auto"/>
          <w:sz w:val="28"/>
          <w:szCs w:val="28"/>
        </w:rPr>
        <w:t>кв.м</w:t>
      </w:r>
      <w:proofErr w:type="spellEnd"/>
      <w:proofErr w:type="gramEnd"/>
      <w:r w:rsidRPr="00294D99">
        <w:rPr>
          <w:rFonts w:ascii="Times New Roman" w:hAnsi="Times New Roman" w:cs="Times New Roman"/>
          <w:color w:val="auto"/>
          <w:sz w:val="28"/>
          <w:szCs w:val="28"/>
        </w:rPr>
        <w:t xml:space="preserve"> жилья (109% по отношению к 2020 году)</w:t>
      </w:r>
      <w:r w:rsidR="00203591">
        <w:rPr>
          <w:rFonts w:ascii="Times New Roman" w:hAnsi="Times New Roman" w:cs="Times New Roman"/>
          <w:color w:val="auto"/>
          <w:sz w:val="28"/>
          <w:szCs w:val="28"/>
        </w:rPr>
        <w:t>, в том числе:</w:t>
      </w:r>
    </w:p>
    <w:p w14:paraId="4E6C516B" w14:textId="77777777" w:rsidR="00203591" w:rsidRDefault="00203591" w:rsidP="00203591">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294D99" w:rsidRPr="00294D99">
        <w:rPr>
          <w:rFonts w:ascii="Times New Roman" w:hAnsi="Times New Roman" w:cs="Times New Roman"/>
          <w:color w:val="auto"/>
          <w:sz w:val="28"/>
          <w:szCs w:val="28"/>
        </w:rPr>
        <w:t xml:space="preserve">67,845 тыс. </w:t>
      </w:r>
      <w:proofErr w:type="spellStart"/>
      <w:proofErr w:type="gramStart"/>
      <w:r w:rsidR="00294D99" w:rsidRPr="00294D99">
        <w:rPr>
          <w:rFonts w:ascii="Times New Roman" w:hAnsi="Times New Roman" w:cs="Times New Roman"/>
          <w:color w:val="auto"/>
          <w:sz w:val="28"/>
          <w:szCs w:val="28"/>
        </w:rPr>
        <w:t>кв.м</w:t>
      </w:r>
      <w:proofErr w:type="spellEnd"/>
      <w:proofErr w:type="gramEnd"/>
      <w:r w:rsidR="00294D99" w:rsidRPr="00294D99">
        <w:rPr>
          <w:rFonts w:ascii="Times New Roman" w:hAnsi="Times New Roman" w:cs="Times New Roman"/>
          <w:color w:val="auto"/>
          <w:sz w:val="28"/>
          <w:szCs w:val="28"/>
        </w:rPr>
        <w:t xml:space="preserve"> многоквартирного жилья;</w:t>
      </w:r>
    </w:p>
    <w:p w14:paraId="3FB871D3" w14:textId="2C7C4526" w:rsidR="00294D99" w:rsidRPr="009D61E0" w:rsidRDefault="00203591" w:rsidP="00203591">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294D99" w:rsidRPr="00294D99">
        <w:rPr>
          <w:rFonts w:ascii="Times New Roman" w:hAnsi="Times New Roman" w:cs="Times New Roman"/>
          <w:color w:val="auto"/>
          <w:sz w:val="28"/>
          <w:szCs w:val="28"/>
        </w:rPr>
        <w:t xml:space="preserve">294,723 тыс. </w:t>
      </w:r>
      <w:proofErr w:type="spellStart"/>
      <w:proofErr w:type="gramStart"/>
      <w:r w:rsidR="00294D99" w:rsidRPr="00294D99">
        <w:rPr>
          <w:rFonts w:ascii="Times New Roman" w:hAnsi="Times New Roman" w:cs="Times New Roman"/>
          <w:color w:val="auto"/>
          <w:sz w:val="28"/>
          <w:szCs w:val="28"/>
        </w:rPr>
        <w:t>кв.м</w:t>
      </w:r>
      <w:proofErr w:type="spellEnd"/>
      <w:proofErr w:type="gramEnd"/>
      <w:r w:rsidR="00294D99" w:rsidRPr="00294D99">
        <w:rPr>
          <w:rFonts w:ascii="Times New Roman" w:hAnsi="Times New Roman" w:cs="Times New Roman"/>
          <w:color w:val="auto"/>
          <w:sz w:val="28"/>
          <w:szCs w:val="28"/>
        </w:rPr>
        <w:t xml:space="preserve"> индивидуального жилищного строительства.</w:t>
      </w:r>
    </w:p>
    <w:p w14:paraId="21F38CE9" w14:textId="0619A32F" w:rsidR="00552362" w:rsidRPr="00562E0B" w:rsidRDefault="00552362" w:rsidP="00294D99">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562E0B">
        <w:rPr>
          <w:rFonts w:ascii="Times New Roman" w:hAnsi="Times New Roman" w:cs="Times New Roman"/>
          <w:color w:val="auto"/>
          <w:sz w:val="28"/>
          <w:szCs w:val="28"/>
        </w:rPr>
        <w:t xml:space="preserve">Также можно отметить, что основными факторами, ограничивающие строительную деятельность являются: высокий уровень налогов, недостаток заказов на работы, </w:t>
      </w:r>
      <w:r w:rsidR="00DA310C">
        <w:rPr>
          <w:rFonts w:ascii="Times New Roman" w:hAnsi="Times New Roman" w:cs="Times New Roman"/>
          <w:color w:val="auto"/>
          <w:sz w:val="28"/>
          <w:szCs w:val="28"/>
        </w:rPr>
        <w:t>неплатежеспособность заказчиков,</w:t>
      </w:r>
      <w:r w:rsidRPr="00562E0B">
        <w:rPr>
          <w:rFonts w:ascii="Times New Roman" w:hAnsi="Times New Roman" w:cs="Times New Roman"/>
          <w:color w:val="auto"/>
          <w:sz w:val="28"/>
          <w:szCs w:val="28"/>
        </w:rPr>
        <w:t xml:space="preserve"> высокая стоимость материалов, конструкций, изделий, недостаток квалифицированных рабочих.</w:t>
      </w:r>
    </w:p>
    <w:p w14:paraId="177197A5" w14:textId="3167B183" w:rsidR="00552362" w:rsidRPr="00562E0B" w:rsidRDefault="00552362" w:rsidP="003B33DE">
      <w:pPr>
        <w:spacing w:line="276" w:lineRule="auto"/>
        <w:ind w:firstLine="709"/>
        <w:contextualSpacing/>
        <w:jc w:val="both"/>
        <w:rPr>
          <w:rFonts w:ascii="Times New Roman" w:hAnsi="Times New Roman" w:cs="Times New Roman"/>
          <w:color w:val="auto"/>
          <w:spacing w:val="-2"/>
          <w:sz w:val="28"/>
          <w:szCs w:val="28"/>
          <w:u w:val="single"/>
        </w:rPr>
      </w:pPr>
      <w:r w:rsidRPr="00562E0B">
        <w:rPr>
          <w:rFonts w:ascii="Times New Roman" w:hAnsi="Times New Roman" w:cs="Times New Roman"/>
          <w:color w:val="auto"/>
          <w:sz w:val="28"/>
          <w:szCs w:val="28"/>
        </w:rPr>
        <w:t>Характерными особенностями рынка являются: большое количество</w:t>
      </w:r>
      <w:r w:rsidR="00DA310C">
        <w:rPr>
          <w:rFonts w:ascii="Times New Roman" w:hAnsi="Times New Roman" w:cs="Times New Roman"/>
          <w:color w:val="auto"/>
          <w:sz w:val="28"/>
          <w:szCs w:val="28"/>
        </w:rPr>
        <w:t xml:space="preserve"> </w:t>
      </w:r>
      <w:r w:rsidRPr="00562E0B">
        <w:rPr>
          <w:rFonts w:ascii="Times New Roman" w:hAnsi="Times New Roman" w:cs="Times New Roman"/>
          <w:color w:val="auto"/>
          <w:spacing w:val="-1"/>
          <w:sz w:val="28"/>
          <w:szCs w:val="28"/>
        </w:rPr>
        <w:t>необходимых процедур для получения разрешения на строительство, сложность</w:t>
      </w:r>
      <w:r w:rsidR="003B33DE" w:rsidRPr="00562E0B">
        <w:rPr>
          <w:rFonts w:ascii="Times New Roman" w:hAnsi="Times New Roman" w:cs="Times New Roman"/>
          <w:color w:val="auto"/>
          <w:spacing w:val="-1"/>
          <w:sz w:val="28"/>
          <w:szCs w:val="28"/>
        </w:rPr>
        <w:t xml:space="preserve"> </w:t>
      </w:r>
      <w:r w:rsidRPr="00562E0B">
        <w:rPr>
          <w:rFonts w:ascii="Times New Roman" w:hAnsi="Times New Roman" w:cs="Times New Roman"/>
          <w:color w:val="auto"/>
          <w:spacing w:val="-1"/>
          <w:sz w:val="28"/>
          <w:szCs w:val="28"/>
        </w:rPr>
        <w:t>процедуры оформления необходимой для застройщиков документации, сложная</w:t>
      </w:r>
      <w:r w:rsidR="003B33DE" w:rsidRPr="00562E0B">
        <w:rPr>
          <w:rFonts w:ascii="Times New Roman" w:hAnsi="Times New Roman" w:cs="Times New Roman"/>
          <w:color w:val="auto"/>
          <w:spacing w:val="-1"/>
          <w:sz w:val="28"/>
          <w:szCs w:val="28"/>
        </w:rPr>
        <w:t xml:space="preserve"> </w:t>
      </w:r>
      <w:r w:rsidRPr="00562E0B">
        <w:rPr>
          <w:rFonts w:ascii="Times New Roman" w:hAnsi="Times New Roman" w:cs="Times New Roman"/>
          <w:color w:val="auto"/>
          <w:spacing w:val="-2"/>
          <w:sz w:val="28"/>
          <w:szCs w:val="28"/>
        </w:rPr>
        <w:t>система ценообразования в области капитального строительства.</w:t>
      </w:r>
    </w:p>
    <w:p w14:paraId="7BD355FA" w14:textId="77777777" w:rsidR="00552362" w:rsidRPr="00D06BBF" w:rsidRDefault="00552362" w:rsidP="00F4621B">
      <w:pPr>
        <w:spacing w:line="276" w:lineRule="auto"/>
        <w:ind w:firstLine="709"/>
        <w:contextualSpacing/>
        <w:jc w:val="both"/>
        <w:rPr>
          <w:rFonts w:ascii="Times New Roman" w:hAnsi="Times New Roman" w:cs="Times New Roman"/>
          <w:i/>
          <w:sz w:val="28"/>
          <w:szCs w:val="28"/>
          <w:highlight w:val="yellow"/>
        </w:rPr>
      </w:pPr>
    </w:p>
    <w:p w14:paraId="2EBE9C39" w14:textId="5E22873F" w:rsidR="00AE4E2A" w:rsidRPr="00B92C70" w:rsidRDefault="00AE4E2A" w:rsidP="00F4621B">
      <w:pPr>
        <w:spacing w:line="276" w:lineRule="auto"/>
        <w:ind w:firstLine="709"/>
        <w:contextualSpacing/>
        <w:jc w:val="both"/>
        <w:rPr>
          <w:rFonts w:ascii="Times New Roman" w:hAnsi="Times New Roman" w:cs="Times New Roman"/>
          <w:i/>
          <w:sz w:val="28"/>
          <w:szCs w:val="28"/>
        </w:rPr>
      </w:pPr>
      <w:bookmarkStart w:id="20" w:name="_Hlk96604083"/>
      <w:r w:rsidRPr="00B92C70">
        <w:rPr>
          <w:rFonts w:ascii="Times New Roman" w:hAnsi="Times New Roman" w:cs="Times New Roman"/>
          <w:i/>
          <w:sz w:val="28"/>
          <w:szCs w:val="28"/>
        </w:rPr>
        <w:t>1</w:t>
      </w:r>
      <w:r w:rsidR="006D02CB">
        <w:rPr>
          <w:rFonts w:ascii="Times New Roman" w:hAnsi="Times New Roman" w:cs="Times New Roman"/>
          <w:i/>
          <w:sz w:val="28"/>
          <w:szCs w:val="28"/>
        </w:rPr>
        <w:t>6</w:t>
      </w:r>
      <w:r w:rsidRPr="00B92C70">
        <w:rPr>
          <w:rFonts w:ascii="Times New Roman" w:hAnsi="Times New Roman" w:cs="Times New Roman"/>
          <w:i/>
          <w:sz w:val="28"/>
          <w:szCs w:val="28"/>
        </w:rPr>
        <w:t>. Рынок дорожной деятельности (за исключением проектирования)</w:t>
      </w:r>
    </w:p>
    <w:bookmarkEnd w:id="20"/>
    <w:p w14:paraId="5950C4D3" w14:textId="77777777" w:rsidR="0014299C" w:rsidRPr="0014299C" w:rsidRDefault="0014299C" w:rsidP="0014299C">
      <w:pPr>
        <w:spacing w:line="276" w:lineRule="auto"/>
        <w:ind w:firstLine="709"/>
        <w:contextualSpacing/>
        <w:jc w:val="both"/>
        <w:rPr>
          <w:rFonts w:ascii="Times New Roman" w:hAnsi="Times New Roman" w:cs="Times New Roman"/>
          <w:sz w:val="28"/>
          <w:szCs w:val="28"/>
        </w:rPr>
      </w:pPr>
      <w:r w:rsidRPr="0014299C">
        <w:rPr>
          <w:rFonts w:ascii="Times New Roman" w:hAnsi="Times New Roman" w:cs="Times New Roman"/>
          <w:sz w:val="28"/>
          <w:szCs w:val="28"/>
        </w:rPr>
        <w:t>Ивановская область располагает развитой транспортной сетью.</w:t>
      </w:r>
    </w:p>
    <w:p w14:paraId="0A9BB3EA" w14:textId="77777777" w:rsidR="0014299C" w:rsidRPr="0014299C" w:rsidRDefault="0014299C" w:rsidP="0014299C">
      <w:pPr>
        <w:spacing w:line="276" w:lineRule="auto"/>
        <w:ind w:firstLine="709"/>
        <w:contextualSpacing/>
        <w:jc w:val="both"/>
        <w:rPr>
          <w:rFonts w:ascii="Times New Roman" w:hAnsi="Times New Roman" w:cs="Times New Roman"/>
          <w:sz w:val="28"/>
          <w:szCs w:val="28"/>
        </w:rPr>
      </w:pPr>
      <w:r w:rsidRPr="0014299C">
        <w:rPr>
          <w:rFonts w:ascii="Times New Roman" w:hAnsi="Times New Roman" w:cs="Times New Roman"/>
          <w:sz w:val="28"/>
          <w:szCs w:val="28"/>
        </w:rPr>
        <w:t>Доля пассажирских перевозок автомобильным транспортом на территории Ивановской области остается ключевой и составляет более 90% от общего объема пассажирских перевозок. Общая маршрутная сеть региона состоит из 383 регулярных автобусных маршрутов, 169 из которых являются межмуниципальными. Действующая сеть межмуниципальных маршрутов обеспечивает транспортную доступность со всеми муниципальными центрами и большинством населенных пунктов.</w:t>
      </w:r>
    </w:p>
    <w:p w14:paraId="1251C2A5" w14:textId="77777777" w:rsidR="0014299C" w:rsidRPr="0014299C" w:rsidRDefault="0014299C" w:rsidP="0014299C">
      <w:pPr>
        <w:spacing w:line="276" w:lineRule="auto"/>
        <w:ind w:firstLine="709"/>
        <w:contextualSpacing/>
        <w:jc w:val="both"/>
        <w:rPr>
          <w:rFonts w:ascii="Times New Roman" w:hAnsi="Times New Roman" w:cs="Times New Roman"/>
          <w:sz w:val="28"/>
          <w:szCs w:val="28"/>
        </w:rPr>
      </w:pPr>
      <w:r w:rsidRPr="0014299C">
        <w:rPr>
          <w:rFonts w:ascii="Times New Roman" w:hAnsi="Times New Roman" w:cs="Times New Roman"/>
          <w:sz w:val="28"/>
          <w:szCs w:val="28"/>
        </w:rPr>
        <w:t>Общая численность подвижного состава автомобильного пассажирского транспорта, работающего на регулярных маршрутах, - 1482 единицы (552 из которых - на межмуниципальных маршрутах).</w:t>
      </w:r>
    </w:p>
    <w:p w14:paraId="4B51D04C" w14:textId="65A4F4FA" w:rsidR="00411473" w:rsidRPr="00D06BBF" w:rsidRDefault="0014299C" w:rsidP="0014299C">
      <w:pPr>
        <w:spacing w:line="276" w:lineRule="auto"/>
        <w:ind w:firstLine="709"/>
        <w:contextualSpacing/>
        <w:jc w:val="both"/>
        <w:rPr>
          <w:rFonts w:ascii="Times New Roman" w:hAnsi="Times New Roman" w:cs="Times New Roman"/>
          <w:sz w:val="28"/>
          <w:szCs w:val="28"/>
          <w:highlight w:val="yellow"/>
        </w:rPr>
      </w:pPr>
      <w:r w:rsidRPr="0014299C">
        <w:rPr>
          <w:rFonts w:ascii="Times New Roman" w:hAnsi="Times New Roman" w:cs="Times New Roman"/>
          <w:sz w:val="28"/>
          <w:szCs w:val="28"/>
        </w:rPr>
        <w:t>Протяженность автомобильных дорог общего пользования в Ивановской области составляет более 11 тыс. км, в том числе 119 км - федерального значения, более 3,4 тыс. км - регионального и межмуниципального значения, более 7,9 тыс. км - местного значения.</w:t>
      </w:r>
    </w:p>
    <w:p w14:paraId="459D9F0E" w14:textId="77777777" w:rsidR="00E24233" w:rsidRDefault="00E24233" w:rsidP="00F4621B">
      <w:pPr>
        <w:spacing w:line="276" w:lineRule="auto"/>
        <w:ind w:firstLine="709"/>
        <w:contextualSpacing/>
        <w:jc w:val="both"/>
        <w:rPr>
          <w:rFonts w:ascii="Times New Roman" w:hAnsi="Times New Roman" w:cs="Times New Roman"/>
          <w:i/>
          <w:sz w:val="28"/>
          <w:szCs w:val="28"/>
        </w:rPr>
      </w:pPr>
    </w:p>
    <w:p w14:paraId="6A17EF3F" w14:textId="77777777" w:rsidR="00BB5162" w:rsidRDefault="00BB5162" w:rsidP="00F4621B">
      <w:pPr>
        <w:spacing w:line="276" w:lineRule="auto"/>
        <w:ind w:firstLine="709"/>
        <w:contextualSpacing/>
        <w:jc w:val="both"/>
        <w:rPr>
          <w:rFonts w:ascii="Times New Roman" w:hAnsi="Times New Roman" w:cs="Times New Roman"/>
          <w:i/>
          <w:sz w:val="28"/>
          <w:szCs w:val="28"/>
        </w:rPr>
      </w:pPr>
    </w:p>
    <w:p w14:paraId="1CB0D073" w14:textId="65711F49" w:rsidR="00AE4E2A" w:rsidRPr="001F7FE6" w:rsidRDefault="00FC7E5E" w:rsidP="00F4621B">
      <w:pPr>
        <w:spacing w:line="276" w:lineRule="auto"/>
        <w:ind w:firstLine="709"/>
        <w:contextualSpacing/>
        <w:jc w:val="both"/>
        <w:rPr>
          <w:rFonts w:ascii="Times New Roman" w:hAnsi="Times New Roman" w:cs="Times New Roman"/>
          <w:i/>
          <w:sz w:val="28"/>
          <w:szCs w:val="28"/>
        </w:rPr>
      </w:pPr>
      <w:r w:rsidRPr="001F7FE6">
        <w:rPr>
          <w:rFonts w:ascii="Times New Roman" w:hAnsi="Times New Roman" w:cs="Times New Roman"/>
          <w:i/>
          <w:sz w:val="28"/>
          <w:szCs w:val="28"/>
        </w:rPr>
        <w:lastRenderedPageBreak/>
        <w:t>1</w:t>
      </w:r>
      <w:r w:rsidR="006D02CB">
        <w:rPr>
          <w:rFonts w:ascii="Times New Roman" w:hAnsi="Times New Roman" w:cs="Times New Roman"/>
          <w:i/>
          <w:sz w:val="28"/>
          <w:szCs w:val="28"/>
        </w:rPr>
        <w:t>7</w:t>
      </w:r>
      <w:r w:rsidR="00AE4E2A" w:rsidRPr="001F7FE6">
        <w:rPr>
          <w:rFonts w:ascii="Times New Roman" w:hAnsi="Times New Roman" w:cs="Times New Roman"/>
          <w:i/>
          <w:sz w:val="28"/>
          <w:szCs w:val="28"/>
        </w:rPr>
        <w:t>. Рынок архитектурно-строительного проектирования</w:t>
      </w:r>
    </w:p>
    <w:p w14:paraId="27214ECC" w14:textId="77777777"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На территории Ивановской области в области архитектурно-строительного проектирования осуществляют деятельность порядка 120 - 200 проектных организаций.</w:t>
      </w:r>
    </w:p>
    <w:p w14:paraId="43D89EF5" w14:textId="77777777"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Стоимость работ по архитектурно-строительному проектированию определяется как на расчетной основе, так и договорным путем.</w:t>
      </w:r>
    </w:p>
    <w:p w14:paraId="6856F558" w14:textId="77777777"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Средний срок архитектурно-строительного проектирования составляет 1,5 месяца. Гарантией качества выполненных работ выступает наличие у организации, осуществляющей архитектурно-строительное проектирование, документа, подтверждающего наличие права члена саморегулируемой организации.</w:t>
      </w:r>
    </w:p>
    <w:p w14:paraId="6B0F10BA" w14:textId="77777777" w:rsidR="00294D99" w:rsidRPr="00294D99"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Также можно отметить, что основными факторами, ограничивающими деятельность по архитектурно-строительному проектированию, являются высокий уровень налогов, недостаток заказов на выполнение проектных работ, неплатежеспособность заказчиков, недостаток квалифицированных кадров.</w:t>
      </w:r>
    </w:p>
    <w:p w14:paraId="3C018EA8" w14:textId="77777777" w:rsidR="00552362" w:rsidRPr="009D61E0" w:rsidRDefault="00294D99" w:rsidP="00294D99">
      <w:pPr>
        <w:spacing w:line="276" w:lineRule="auto"/>
        <w:ind w:firstLine="709"/>
        <w:contextualSpacing/>
        <w:jc w:val="both"/>
        <w:rPr>
          <w:rFonts w:ascii="Times New Roman" w:hAnsi="Times New Roman" w:cs="Times New Roman"/>
          <w:sz w:val="28"/>
          <w:szCs w:val="28"/>
        </w:rPr>
      </w:pPr>
      <w:r w:rsidRPr="00294D99">
        <w:rPr>
          <w:rFonts w:ascii="Times New Roman" w:hAnsi="Times New Roman" w:cs="Times New Roman"/>
          <w:sz w:val="28"/>
          <w:szCs w:val="28"/>
        </w:rPr>
        <w:t>Развитие спроса на услуги проектирования во многом обусловлено состоянием и тенденциями строительного рынка. Кроме того, законодательные требования к архитектурно-строительному проектированию ужесточаются.</w:t>
      </w:r>
    </w:p>
    <w:p w14:paraId="22CA89D7" w14:textId="77777777" w:rsidR="00294D99" w:rsidRPr="009D61E0" w:rsidRDefault="00294D99" w:rsidP="00294D99">
      <w:pPr>
        <w:spacing w:line="276" w:lineRule="auto"/>
        <w:ind w:firstLine="709"/>
        <w:contextualSpacing/>
        <w:jc w:val="both"/>
        <w:rPr>
          <w:rFonts w:ascii="Times New Roman" w:hAnsi="Times New Roman" w:cs="Times New Roman"/>
          <w:i/>
          <w:sz w:val="28"/>
          <w:szCs w:val="28"/>
          <w:highlight w:val="yellow"/>
        </w:rPr>
      </w:pPr>
    </w:p>
    <w:p w14:paraId="4F16C988" w14:textId="4940A81F" w:rsidR="00AE4E2A" w:rsidRPr="00264B64" w:rsidRDefault="00FC7E5E" w:rsidP="00F4621B">
      <w:pPr>
        <w:spacing w:line="276" w:lineRule="auto"/>
        <w:ind w:firstLine="709"/>
        <w:contextualSpacing/>
        <w:jc w:val="both"/>
        <w:rPr>
          <w:rFonts w:ascii="Times New Roman" w:hAnsi="Times New Roman" w:cs="Times New Roman"/>
          <w:i/>
          <w:sz w:val="28"/>
          <w:szCs w:val="28"/>
        </w:rPr>
      </w:pPr>
      <w:r w:rsidRPr="00264B64">
        <w:rPr>
          <w:rFonts w:ascii="Times New Roman" w:hAnsi="Times New Roman" w:cs="Times New Roman"/>
          <w:i/>
          <w:sz w:val="28"/>
          <w:szCs w:val="28"/>
        </w:rPr>
        <w:t>1</w:t>
      </w:r>
      <w:r w:rsidR="006D02CB">
        <w:rPr>
          <w:rFonts w:ascii="Times New Roman" w:hAnsi="Times New Roman" w:cs="Times New Roman"/>
          <w:i/>
          <w:sz w:val="28"/>
          <w:szCs w:val="28"/>
        </w:rPr>
        <w:t>8</w:t>
      </w:r>
      <w:r w:rsidR="00AE4E2A" w:rsidRPr="00264B64">
        <w:rPr>
          <w:rFonts w:ascii="Times New Roman" w:hAnsi="Times New Roman" w:cs="Times New Roman"/>
          <w:i/>
          <w:sz w:val="28"/>
          <w:szCs w:val="28"/>
        </w:rPr>
        <w:t>. Рынок племенного животноводства</w:t>
      </w:r>
    </w:p>
    <w:p w14:paraId="383E4ABC" w14:textId="77777777" w:rsidR="00264B64" w:rsidRPr="00264B64" w:rsidRDefault="00264B64" w:rsidP="00264B64">
      <w:pPr>
        <w:ind w:firstLine="709"/>
        <w:contextualSpacing/>
        <w:jc w:val="both"/>
        <w:rPr>
          <w:rFonts w:ascii="Times New Roman" w:eastAsia="Calibri" w:hAnsi="Times New Roman" w:cs="Times New Roman"/>
          <w:color w:val="auto"/>
          <w:sz w:val="28"/>
          <w:szCs w:val="28"/>
          <w:lang w:eastAsia="en-US"/>
        </w:rPr>
      </w:pPr>
      <w:r w:rsidRPr="00264B64">
        <w:rPr>
          <w:rFonts w:ascii="Times New Roman" w:eastAsia="Calibri" w:hAnsi="Times New Roman" w:cs="Times New Roman"/>
          <w:color w:val="auto"/>
          <w:sz w:val="28"/>
          <w:szCs w:val="28"/>
          <w:lang w:eastAsia="en-US"/>
        </w:rPr>
        <w:t xml:space="preserve"> На территории Ивановской области рынок племенного животноводства представлен: </w:t>
      </w:r>
    </w:p>
    <w:p w14:paraId="361421B7" w14:textId="77777777" w:rsidR="00F62052" w:rsidRPr="00F62052" w:rsidRDefault="00F62052" w:rsidP="00AB5FC7">
      <w:pPr>
        <w:pStyle w:val="ad"/>
        <w:numPr>
          <w:ilvl w:val="0"/>
          <w:numId w:val="12"/>
        </w:numPr>
        <w:tabs>
          <w:tab w:val="left" w:pos="993"/>
        </w:tabs>
        <w:spacing w:line="276" w:lineRule="auto"/>
        <w:ind w:left="0" w:firstLine="709"/>
        <w:contextualSpacing/>
        <w:jc w:val="both"/>
        <w:rPr>
          <w:rFonts w:ascii="Times New Roman" w:eastAsia="Calibri" w:hAnsi="Times New Roman" w:cs="Times New Roman"/>
          <w:color w:val="auto"/>
          <w:sz w:val="28"/>
          <w:szCs w:val="28"/>
          <w:lang w:eastAsia="en-US"/>
        </w:rPr>
      </w:pPr>
      <w:r w:rsidRPr="00F62052">
        <w:rPr>
          <w:rFonts w:ascii="Times New Roman" w:eastAsia="Calibri" w:hAnsi="Times New Roman" w:cs="Times New Roman"/>
          <w:color w:val="auto"/>
          <w:sz w:val="28"/>
          <w:szCs w:val="28"/>
          <w:lang w:eastAsia="en-US"/>
        </w:rPr>
        <w:t xml:space="preserve">23 племенными предприятиями по разведению крупного рогатого скота молочного направления (за 2021 год реализовано 975,0 условных голов КРС); </w:t>
      </w:r>
    </w:p>
    <w:p w14:paraId="3D5E3442" w14:textId="77777777" w:rsidR="00F62052" w:rsidRPr="00F62052" w:rsidRDefault="00F62052" w:rsidP="00AB5FC7">
      <w:pPr>
        <w:pStyle w:val="ad"/>
        <w:numPr>
          <w:ilvl w:val="0"/>
          <w:numId w:val="12"/>
        </w:numPr>
        <w:tabs>
          <w:tab w:val="left" w:pos="993"/>
        </w:tabs>
        <w:spacing w:line="276" w:lineRule="auto"/>
        <w:ind w:left="0" w:firstLine="709"/>
        <w:contextualSpacing/>
        <w:jc w:val="both"/>
        <w:rPr>
          <w:rFonts w:ascii="Times New Roman" w:eastAsia="Calibri" w:hAnsi="Times New Roman" w:cs="Times New Roman"/>
          <w:color w:val="auto"/>
          <w:sz w:val="28"/>
          <w:szCs w:val="28"/>
          <w:lang w:eastAsia="en-US"/>
        </w:rPr>
      </w:pPr>
      <w:r w:rsidRPr="00F62052">
        <w:rPr>
          <w:rFonts w:ascii="Times New Roman" w:eastAsia="Calibri" w:hAnsi="Times New Roman" w:cs="Times New Roman"/>
          <w:color w:val="auto"/>
          <w:sz w:val="28"/>
          <w:szCs w:val="28"/>
          <w:lang w:eastAsia="en-US"/>
        </w:rPr>
        <w:t>3   племенными предприятиями по разведению крупного рогатого скота мясного направления (за 2021 год реализовано 147 условных голов КРС);</w:t>
      </w:r>
    </w:p>
    <w:p w14:paraId="6207AC74" w14:textId="77777777" w:rsidR="00F62052" w:rsidRPr="00F62052" w:rsidRDefault="00F62052" w:rsidP="00AB5FC7">
      <w:pPr>
        <w:pStyle w:val="ad"/>
        <w:numPr>
          <w:ilvl w:val="0"/>
          <w:numId w:val="12"/>
        </w:numPr>
        <w:tabs>
          <w:tab w:val="left" w:pos="993"/>
        </w:tabs>
        <w:spacing w:line="276" w:lineRule="auto"/>
        <w:ind w:left="0" w:firstLine="709"/>
        <w:contextualSpacing/>
        <w:jc w:val="both"/>
        <w:rPr>
          <w:rFonts w:ascii="Times New Roman" w:eastAsia="Calibri" w:hAnsi="Times New Roman" w:cs="Times New Roman"/>
          <w:color w:val="auto"/>
          <w:sz w:val="28"/>
          <w:szCs w:val="28"/>
          <w:lang w:eastAsia="en-US"/>
        </w:rPr>
      </w:pPr>
      <w:r w:rsidRPr="00F62052">
        <w:rPr>
          <w:rFonts w:ascii="Times New Roman" w:eastAsia="Calibri" w:hAnsi="Times New Roman" w:cs="Times New Roman"/>
          <w:color w:val="auto"/>
          <w:sz w:val="28"/>
          <w:szCs w:val="28"/>
          <w:lang w:eastAsia="en-US"/>
        </w:rPr>
        <w:t>4 племенными предприятиями по разведению овец романовской породы (за 2021 год реализовано 89 условных голов овец);</w:t>
      </w:r>
    </w:p>
    <w:p w14:paraId="5B6FCE3B" w14:textId="1E579A19" w:rsidR="00F62052" w:rsidRPr="00F62052" w:rsidRDefault="00F62052" w:rsidP="00AB5FC7">
      <w:pPr>
        <w:pStyle w:val="ad"/>
        <w:numPr>
          <w:ilvl w:val="0"/>
          <w:numId w:val="12"/>
        </w:numPr>
        <w:tabs>
          <w:tab w:val="left" w:pos="993"/>
        </w:tabs>
        <w:spacing w:line="276" w:lineRule="auto"/>
        <w:ind w:left="0" w:firstLine="709"/>
        <w:contextualSpacing/>
        <w:jc w:val="both"/>
        <w:rPr>
          <w:rFonts w:ascii="Times New Roman" w:eastAsia="Calibri" w:hAnsi="Times New Roman" w:cs="Times New Roman"/>
          <w:color w:val="auto"/>
          <w:sz w:val="28"/>
          <w:szCs w:val="28"/>
          <w:lang w:eastAsia="en-US"/>
        </w:rPr>
      </w:pPr>
      <w:r w:rsidRPr="00F62052">
        <w:rPr>
          <w:rFonts w:ascii="Times New Roman" w:eastAsia="Calibri" w:hAnsi="Times New Roman" w:cs="Times New Roman"/>
          <w:color w:val="auto"/>
          <w:sz w:val="28"/>
          <w:szCs w:val="28"/>
          <w:lang w:eastAsia="en-US"/>
        </w:rPr>
        <w:t>1 племенным предприятием по разведению лошадей владимирской породы (за 202</w:t>
      </w:r>
      <w:r>
        <w:rPr>
          <w:rFonts w:ascii="Times New Roman" w:eastAsia="Calibri" w:hAnsi="Times New Roman" w:cs="Times New Roman"/>
          <w:color w:val="auto"/>
          <w:sz w:val="28"/>
          <w:szCs w:val="28"/>
          <w:lang w:eastAsia="en-US"/>
        </w:rPr>
        <w:t>1</w:t>
      </w:r>
      <w:r w:rsidRPr="00F62052">
        <w:rPr>
          <w:rFonts w:ascii="Times New Roman" w:eastAsia="Calibri" w:hAnsi="Times New Roman" w:cs="Times New Roman"/>
          <w:color w:val="auto"/>
          <w:sz w:val="28"/>
          <w:szCs w:val="28"/>
          <w:lang w:eastAsia="en-US"/>
        </w:rPr>
        <w:t xml:space="preserve"> год реализовано 42 условные головы лошадей).</w:t>
      </w:r>
    </w:p>
    <w:p w14:paraId="6F0F1BF2" w14:textId="2B55C291" w:rsidR="00F62052" w:rsidRPr="00F62052" w:rsidRDefault="00F62052" w:rsidP="001571B9">
      <w:pPr>
        <w:spacing w:line="276" w:lineRule="auto"/>
        <w:ind w:firstLine="709"/>
        <w:jc w:val="both"/>
        <w:rPr>
          <w:rFonts w:ascii="Times New Roman" w:eastAsia="Calibri" w:hAnsi="Times New Roman" w:cs="Times New Roman"/>
          <w:color w:val="auto"/>
          <w:sz w:val="18"/>
          <w:szCs w:val="18"/>
          <w:lang w:eastAsia="en-US"/>
        </w:rPr>
      </w:pPr>
      <w:r w:rsidRPr="00F62052">
        <w:rPr>
          <w:rFonts w:ascii="Times New Roman" w:eastAsia="Calibri" w:hAnsi="Times New Roman" w:cs="Times New Roman"/>
          <w:color w:val="auto"/>
          <w:sz w:val="28"/>
          <w:szCs w:val="28"/>
          <w:lang w:eastAsia="en-US"/>
        </w:rPr>
        <w:t>Таким образом,</w:t>
      </w:r>
      <w:r w:rsidRPr="00F62052">
        <w:rPr>
          <w:rFonts w:ascii="Calibri" w:eastAsia="Calibri" w:hAnsi="Calibri" w:cs="Times New Roman"/>
          <w:color w:val="auto"/>
          <w:sz w:val="22"/>
          <w:szCs w:val="22"/>
          <w:lang w:eastAsia="en-US"/>
        </w:rPr>
        <w:t xml:space="preserve"> </w:t>
      </w:r>
      <w:r w:rsidRPr="00F62052">
        <w:rPr>
          <w:rFonts w:ascii="Times New Roman" w:eastAsia="Calibri" w:hAnsi="Times New Roman" w:cs="Times New Roman"/>
          <w:color w:val="auto"/>
          <w:sz w:val="28"/>
          <w:szCs w:val="28"/>
          <w:lang w:eastAsia="en-US"/>
        </w:rPr>
        <w:t>согласно</w:t>
      </w:r>
      <w:r w:rsidRPr="00F62052">
        <w:rPr>
          <w:rFonts w:ascii="Calibri" w:eastAsia="Calibri" w:hAnsi="Calibri" w:cs="Times New Roman"/>
          <w:color w:val="auto"/>
          <w:sz w:val="22"/>
          <w:szCs w:val="22"/>
          <w:lang w:eastAsia="en-US"/>
        </w:rPr>
        <w:t xml:space="preserve"> </w:t>
      </w:r>
      <w:r w:rsidRPr="00F62052">
        <w:rPr>
          <w:rFonts w:ascii="Times New Roman" w:eastAsia="Calibri" w:hAnsi="Times New Roman" w:cs="Times New Roman"/>
          <w:color w:val="auto"/>
          <w:sz w:val="28"/>
          <w:szCs w:val="28"/>
          <w:lang w:eastAsia="en-US"/>
        </w:rPr>
        <w:t>методике по расчету ключевого показателя развития конкуренции</w:t>
      </w:r>
      <w:r w:rsidRPr="00F62052">
        <w:rPr>
          <w:rFonts w:ascii="Calibri" w:eastAsia="Calibri" w:hAnsi="Calibri" w:cs="Times New Roman"/>
          <w:color w:val="auto"/>
          <w:sz w:val="22"/>
          <w:szCs w:val="22"/>
          <w:lang w:eastAsia="en-US"/>
        </w:rPr>
        <w:t xml:space="preserve"> </w:t>
      </w:r>
      <w:r w:rsidRPr="00F62052">
        <w:rPr>
          <w:rFonts w:ascii="Times New Roman" w:eastAsia="Calibri" w:hAnsi="Times New Roman" w:cs="Times New Roman"/>
          <w:color w:val="auto"/>
          <w:sz w:val="28"/>
          <w:szCs w:val="28"/>
          <w:lang w:eastAsia="en-US"/>
        </w:rPr>
        <w:t xml:space="preserve">на рынке племенного животноводства (приложение </w:t>
      </w:r>
      <w:r w:rsidR="001571B9" w:rsidRPr="001571B9">
        <w:rPr>
          <w:rFonts w:ascii="Times New Roman" w:eastAsia="Calibri" w:hAnsi="Times New Roman" w:cs="Times New Roman"/>
          <w:color w:val="auto"/>
          <w:spacing w:val="60"/>
          <w:sz w:val="28"/>
          <w:szCs w:val="28"/>
          <w:lang w:eastAsia="en-US"/>
        </w:rPr>
        <w:t>№</w:t>
      </w:r>
      <w:r w:rsidRPr="00F62052">
        <w:rPr>
          <w:rFonts w:ascii="Times New Roman" w:eastAsia="Calibri" w:hAnsi="Times New Roman" w:cs="Times New Roman"/>
          <w:color w:val="auto"/>
          <w:sz w:val="28"/>
          <w:szCs w:val="28"/>
          <w:lang w:eastAsia="en-US"/>
        </w:rPr>
        <w:t>13 к приказу ФАС России от 29.08.2018 №1232/18) ключевой показатель развития конкуренции на рынке племенного животноводства составил</w:t>
      </w:r>
      <w:r w:rsidR="00A363A6">
        <w:rPr>
          <w:rFonts w:ascii="Times New Roman" w:eastAsia="Calibri" w:hAnsi="Times New Roman" w:cs="Times New Roman"/>
          <w:color w:val="auto"/>
          <w:sz w:val="28"/>
          <w:szCs w:val="28"/>
          <w:lang w:eastAsia="en-US"/>
        </w:rPr>
        <w:t xml:space="preserve"> 100%.</w:t>
      </w:r>
    </w:p>
    <w:p w14:paraId="6FF174CE" w14:textId="77777777" w:rsidR="00411473" w:rsidRPr="00D06BBF" w:rsidRDefault="00411473" w:rsidP="00F4621B">
      <w:pPr>
        <w:spacing w:line="276" w:lineRule="auto"/>
        <w:ind w:firstLine="709"/>
        <w:contextualSpacing/>
        <w:jc w:val="both"/>
        <w:rPr>
          <w:rFonts w:ascii="Times New Roman" w:hAnsi="Times New Roman" w:cs="Times New Roman"/>
          <w:color w:val="auto"/>
          <w:sz w:val="28"/>
          <w:szCs w:val="28"/>
          <w:highlight w:val="yellow"/>
          <w:lang w:eastAsia="en-US"/>
        </w:rPr>
      </w:pPr>
    </w:p>
    <w:p w14:paraId="334232C8" w14:textId="77777777" w:rsidR="00BB5162" w:rsidRDefault="00BB5162" w:rsidP="00F4621B">
      <w:pPr>
        <w:spacing w:line="276" w:lineRule="auto"/>
        <w:ind w:firstLine="709"/>
        <w:contextualSpacing/>
        <w:jc w:val="both"/>
        <w:rPr>
          <w:rFonts w:ascii="Times New Roman" w:hAnsi="Times New Roman" w:cs="Times New Roman"/>
          <w:i/>
          <w:sz w:val="28"/>
          <w:szCs w:val="28"/>
        </w:rPr>
      </w:pPr>
    </w:p>
    <w:p w14:paraId="1D1AFFBE" w14:textId="6592BF5D" w:rsidR="00AE4E2A" w:rsidRPr="00264B64" w:rsidRDefault="006D02CB" w:rsidP="00F4621B">
      <w:pPr>
        <w:spacing w:line="276"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lastRenderedPageBreak/>
        <w:t>19</w:t>
      </w:r>
      <w:r w:rsidR="00AE4E2A" w:rsidRPr="00264B64">
        <w:rPr>
          <w:rFonts w:ascii="Times New Roman" w:hAnsi="Times New Roman" w:cs="Times New Roman"/>
          <w:i/>
          <w:sz w:val="28"/>
          <w:szCs w:val="28"/>
        </w:rPr>
        <w:t>. Рынок семеноводства</w:t>
      </w:r>
    </w:p>
    <w:p w14:paraId="4DAAED5B" w14:textId="77777777" w:rsidR="00A45D6E" w:rsidRPr="00A45D6E" w:rsidRDefault="00A45D6E" w:rsidP="00A45D6E">
      <w:pPr>
        <w:spacing w:line="276" w:lineRule="auto"/>
        <w:ind w:firstLine="720"/>
        <w:jc w:val="both"/>
        <w:rPr>
          <w:rFonts w:ascii="Times New Roman" w:eastAsia="Calibri" w:hAnsi="Times New Roman" w:cs="Times New Roman"/>
          <w:color w:val="auto"/>
          <w:sz w:val="28"/>
          <w:szCs w:val="28"/>
          <w:lang w:eastAsia="en-US"/>
        </w:rPr>
      </w:pPr>
      <w:r w:rsidRPr="00A45D6E">
        <w:rPr>
          <w:rFonts w:ascii="Times New Roman" w:eastAsia="Calibri" w:hAnsi="Times New Roman" w:cs="Times New Roman"/>
          <w:color w:val="auto"/>
          <w:sz w:val="28"/>
          <w:szCs w:val="28"/>
          <w:lang w:eastAsia="en-US"/>
        </w:rPr>
        <w:t>В рамках реализации программных мероприятий по развитию семеноводства филиалом ФГБУ «</w:t>
      </w:r>
      <w:proofErr w:type="spellStart"/>
      <w:r w:rsidRPr="00A45D6E">
        <w:rPr>
          <w:rFonts w:ascii="Times New Roman" w:eastAsia="Calibri" w:hAnsi="Times New Roman" w:cs="Times New Roman"/>
          <w:color w:val="auto"/>
          <w:sz w:val="28"/>
          <w:szCs w:val="28"/>
          <w:lang w:eastAsia="en-US"/>
        </w:rPr>
        <w:t>Россельхозцентр</w:t>
      </w:r>
      <w:proofErr w:type="spellEnd"/>
      <w:r w:rsidRPr="00A45D6E">
        <w:rPr>
          <w:rFonts w:ascii="Times New Roman" w:eastAsia="Calibri" w:hAnsi="Times New Roman" w:cs="Times New Roman"/>
          <w:color w:val="auto"/>
          <w:sz w:val="28"/>
          <w:szCs w:val="28"/>
          <w:lang w:eastAsia="en-US"/>
        </w:rPr>
        <w:t>» по Ивановской области сертифицировано 6 семеноводческих хозяйств, способных произвести необходимое количество семян элиты для обеспечения рядовых хозяйств качественными семенами (зерновых культур и картофеля).</w:t>
      </w:r>
    </w:p>
    <w:p w14:paraId="31608BC9" w14:textId="183BEB5E" w:rsidR="00A45D6E" w:rsidRPr="00A45D6E" w:rsidRDefault="00A45D6E" w:rsidP="00A45D6E">
      <w:pPr>
        <w:spacing w:line="276" w:lineRule="auto"/>
        <w:ind w:firstLine="720"/>
        <w:jc w:val="both"/>
        <w:rPr>
          <w:rFonts w:ascii="Times New Roman" w:eastAsia="Calibri" w:hAnsi="Times New Roman" w:cs="Times New Roman"/>
          <w:color w:val="auto"/>
          <w:sz w:val="28"/>
          <w:szCs w:val="28"/>
          <w:lang w:eastAsia="en-US"/>
        </w:rPr>
      </w:pPr>
      <w:r w:rsidRPr="00A45D6E">
        <w:rPr>
          <w:rFonts w:ascii="Times New Roman" w:eastAsia="Calibri" w:hAnsi="Times New Roman" w:cs="Times New Roman"/>
          <w:color w:val="auto"/>
          <w:sz w:val="28"/>
          <w:szCs w:val="28"/>
          <w:lang w:eastAsia="en-US"/>
        </w:rPr>
        <w:t>В 2021 году семеноводческие хозяйства Ивановской области сертифицировали 2 580 тонн семян сельскохозяйственных культур, в том числе: 2 104 тонн зерновых культур и 476 тонны картофеля.</w:t>
      </w:r>
    </w:p>
    <w:p w14:paraId="0D6CA6A9" w14:textId="16922EA5" w:rsidR="00A45D6E" w:rsidRPr="00A45D6E" w:rsidRDefault="00A45D6E" w:rsidP="00A363A6">
      <w:pPr>
        <w:spacing w:line="276" w:lineRule="auto"/>
        <w:ind w:firstLine="720"/>
        <w:jc w:val="both"/>
        <w:rPr>
          <w:rFonts w:ascii="Times New Roman" w:eastAsia="Calibri" w:hAnsi="Times New Roman" w:cs="Times New Roman"/>
          <w:color w:val="auto"/>
          <w:sz w:val="18"/>
          <w:szCs w:val="18"/>
          <w:lang w:eastAsia="en-US"/>
        </w:rPr>
      </w:pPr>
      <w:r w:rsidRPr="00A45D6E">
        <w:rPr>
          <w:rFonts w:ascii="Times New Roman" w:eastAsia="Calibri" w:hAnsi="Times New Roman" w:cs="Times New Roman"/>
          <w:color w:val="auto"/>
          <w:sz w:val="28"/>
          <w:szCs w:val="28"/>
          <w:lang w:eastAsia="en-US"/>
        </w:rPr>
        <w:t>Согласно приложению № 14</w:t>
      </w:r>
      <w:r w:rsidRPr="00A45D6E">
        <w:rPr>
          <w:rFonts w:ascii="Calibri" w:eastAsia="Calibri" w:hAnsi="Calibri" w:cs="Times New Roman"/>
          <w:color w:val="auto"/>
          <w:sz w:val="22"/>
          <w:szCs w:val="22"/>
          <w:lang w:eastAsia="en-US"/>
        </w:rPr>
        <w:t xml:space="preserve"> </w:t>
      </w:r>
      <w:r w:rsidRPr="00A45D6E">
        <w:rPr>
          <w:rFonts w:ascii="Times New Roman" w:eastAsia="Calibri" w:hAnsi="Times New Roman" w:cs="Times New Roman"/>
          <w:color w:val="auto"/>
          <w:sz w:val="28"/>
          <w:szCs w:val="28"/>
          <w:lang w:eastAsia="en-US"/>
        </w:rPr>
        <w:t>к приказу ФАС России от 29.08.2018 №1232/18 ключевой показатель развития конкуренции на рынке семеноводства составил</w:t>
      </w:r>
      <w:r w:rsidR="00A363A6">
        <w:rPr>
          <w:rFonts w:ascii="Times New Roman" w:eastAsia="Calibri" w:hAnsi="Times New Roman" w:cs="Times New Roman"/>
          <w:color w:val="auto"/>
          <w:sz w:val="28"/>
          <w:szCs w:val="28"/>
          <w:lang w:eastAsia="en-US"/>
        </w:rPr>
        <w:t xml:space="preserve"> 100%.</w:t>
      </w:r>
    </w:p>
    <w:p w14:paraId="77821BD3" w14:textId="77777777" w:rsidR="006C0FE9" w:rsidRPr="00082E0D" w:rsidRDefault="006C0FE9" w:rsidP="00F4621B">
      <w:pPr>
        <w:spacing w:line="276" w:lineRule="auto"/>
        <w:ind w:firstLine="709"/>
        <w:contextualSpacing/>
        <w:jc w:val="both"/>
        <w:rPr>
          <w:rFonts w:ascii="Times New Roman" w:hAnsi="Times New Roman" w:cs="Times New Roman"/>
          <w:i/>
          <w:sz w:val="28"/>
          <w:szCs w:val="28"/>
        </w:rPr>
      </w:pPr>
    </w:p>
    <w:p w14:paraId="557274BF" w14:textId="0A7453D0" w:rsidR="00AE4E2A" w:rsidRPr="00082E0D" w:rsidRDefault="00AE4E2A" w:rsidP="00DA035B">
      <w:pPr>
        <w:spacing w:line="276" w:lineRule="auto"/>
        <w:ind w:firstLine="709"/>
        <w:contextualSpacing/>
        <w:jc w:val="both"/>
        <w:rPr>
          <w:rFonts w:ascii="Times New Roman" w:hAnsi="Times New Roman" w:cs="Times New Roman"/>
          <w:i/>
          <w:sz w:val="28"/>
          <w:szCs w:val="28"/>
        </w:rPr>
      </w:pPr>
      <w:r w:rsidRPr="00082E0D">
        <w:rPr>
          <w:rFonts w:ascii="Times New Roman" w:hAnsi="Times New Roman" w:cs="Times New Roman"/>
          <w:i/>
          <w:sz w:val="28"/>
          <w:szCs w:val="28"/>
        </w:rPr>
        <w:t>2</w:t>
      </w:r>
      <w:r w:rsidR="006D02CB">
        <w:rPr>
          <w:rFonts w:ascii="Times New Roman" w:hAnsi="Times New Roman" w:cs="Times New Roman"/>
          <w:i/>
          <w:sz w:val="28"/>
          <w:szCs w:val="28"/>
        </w:rPr>
        <w:t>0</w:t>
      </w:r>
      <w:r w:rsidRPr="00082E0D">
        <w:rPr>
          <w:rFonts w:ascii="Times New Roman" w:hAnsi="Times New Roman" w:cs="Times New Roman"/>
          <w:i/>
          <w:sz w:val="28"/>
          <w:szCs w:val="28"/>
        </w:rPr>
        <w:t>. Рынок вылова водных биоресурсов</w:t>
      </w:r>
    </w:p>
    <w:p w14:paraId="22F5B069" w14:textId="787F172D" w:rsidR="00E851D8" w:rsidRPr="00082E0D" w:rsidRDefault="00E851D8" w:rsidP="00DA035B">
      <w:pPr>
        <w:spacing w:line="276" w:lineRule="auto"/>
        <w:ind w:firstLine="709"/>
        <w:contextualSpacing/>
        <w:jc w:val="both"/>
        <w:rPr>
          <w:rFonts w:ascii="Times New Roman" w:hAnsi="Times New Roman" w:cs="Times New Roman"/>
          <w:sz w:val="28"/>
          <w:szCs w:val="28"/>
        </w:rPr>
      </w:pPr>
      <w:r w:rsidRPr="00082E0D">
        <w:rPr>
          <w:rFonts w:ascii="Times New Roman" w:hAnsi="Times New Roman" w:cs="Times New Roman"/>
          <w:sz w:val="28"/>
          <w:szCs w:val="28"/>
        </w:rPr>
        <w:t>Департаментом</w:t>
      </w:r>
      <w:r w:rsidR="005151DF" w:rsidRPr="00082E0D">
        <w:rPr>
          <w:rFonts w:ascii="Times New Roman" w:hAnsi="Times New Roman" w:cs="Times New Roman"/>
          <w:sz w:val="28"/>
          <w:szCs w:val="28"/>
        </w:rPr>
        <w:t xml:space="preserve"> природных ресурсов </w:t>
      </w:r>
      <w:r w:rsidR="00DC6F5C">
        <w:rPr>
          <w:rFonts w:ascii="Times New Roman" w:hAnsi="Times New Roman" w:cs="Times New Roman"/>
          <w:sz w:val="28"/>
          <w:szCs w:val="28"/>
        </w:rPr>
        <w:t xml:space="preserve">и экологии </w:t>
      </w:r>
      <w:r w:rsidR="005151DF" w:rsidRPr="00082E0D">
        <w:rPr>
          <w:rFonts w:ascii="Times New Roman" w:hAnsi="Times New Roman" w:cs="Times New Roman"/>
          <w:sz w:val="28"/>
          <w:szCs w:val="28"/>
        </w:rPr>
        <w:t>Ивановской области</w:t>
      </w:r>
      <w:r w:rsidRPr="00082E0D">
        <w:rPr>
          <w:rFonts w:ascii="Times New Roman" w:hAnsi="Times New Roman" w:cs="Times New Roman"/>
          <w:sz w:val="28"/>
          <w:szCs w:val="28"/>
        </w:rPr>
        <w:t xml:space="preserve"> в порядке исполнения переданных полномочий Российской Федерации в сфере охраны и использования водных биологических ресурсов на территории Ивановской области сформировано 6 (шесть) рыболовных участков в акватории Горьковского водохранилища.</w:t>
      </w:r>
    </w:p>
    <w:p w14:paraId="467D6AA2" w14:textId="77777777" w:rsidR="00E851D8" w:rsidRPr="00082E0D" w:rsidRDefault="00E851D8" w:rsidP="00DA035B">
      <w:pPr>
        <w:spacing w:line="276" w:lineRule="auto"/>
        <w:ind w:firstLine="709"/>
        <w:contextualSpacing/>
        <w:jc w:val="both"/>
        <w:rPr>
          <w:rFonts w:ascii="Times New Roman" w:hAnsi="Times New Roman" w:cs="Times New Roman"/>
          <w:sz w:val="28"/>
          <w:szCs w:val="28"/>
        </w:rPr>
      </w:pPr>
      <w:r w:rsidRPr="00082E0D">
        <w:rPr>
          <w:rFonts w:ascii="Times New Roman" w:hAnsi="Times New Roman" w:cs="Times New Roman"/>
          <w:sz w:val="28"/>
          <w:szCs w:val="28"/>
        </w:rPr>
        <w:t>На основании договоров о предоставлении рыболовного участка для осуществления промышленного рыболовства по результатам аукциона пользователями 5 рыболовных участков являются 2 юридических лица и 2 индивидуальных предпринимателя.</w:t>
      </w:r>
    </w:p>
    <w:p w14:paraId="5470B56C" w14:textId="77777777" w:rsidR="00304E41" w:rsidRDefault="00E851D8" w:rsidP="00304E41">
      <w:pPr>
        <w:autoSpaceDE w:val="0"/>
        <w:autoSpaceDN w:val="0"/>
        <w:adjustRightInd w:val="0"/>
        <w:spacing w:line="276" w:lineRule="auto"/>
        <w:ind w:firstLine="708"/>
        <w:jc w:val="both"/>
        <w:rPr>
          <w:rFonts w:ascii="Times New Roman" w:eastAsia="Times New Roman" w:hAnsi="Times New Roman" w:cs="Times New Roman"/>
          <w:color w:val="auto"/>
          <w:sz w:val="28"/>
          <w:szCs w:val="28"/>
        </w:rPr>
      </w:pPr>
      <w:r w:rsidRPr="00082E0D">
        <w:rPr>
          <w:rFonts w:ascii="Times New Roman" w:hAnsi="Times New Roman" w:cs="Times New Roman"/>
          <w:sz w:val="28"/>
          <w:szCs w:val="28"/>
        </w:rPr>
        <w:t xml:space="preserve">Департаментом </w:t>
      </w:r>
      <w:r w:rsidR="005151DF" w:rsidRPr="00082E0D">
        <w:rPr>
          <w:rFonts w:ascii="Times New Roman" w:hAnsi="Times New Roman" w:cs="Times New Roman"/>
          <w:sz w:val="28"/>
          <w:szCs w:val="28"/>
        </w:rPr>
        <w:t xml:space="preserve">природных ресурсов Ивановской области </w:t>
      </w:r>
      <w:r w:rsidRPr="00082E0D">
        <w:rPr>
          <w:rFonts w:ascii="Times New Roman" w:hAnsi="Times New Roman" w:cs="Times New Roman"/>
          <w:sz w:val="28"/>
          <w:szCs w:val="28"/>
        </w:rPr>
        <w:t>ежегодно осуществляется овеществление долей квот добычи (вылова) водных биологических ресурсов в отношении пользователей рыболовными участками в виде подготовки и заключения и дополнительных соглашений к договорам о закреплении долей квот добычи (вылова) водных биологических ресурсов с общим допустимым уловом и договоров на приобретения права на добычу (вылов) водных биологических ресурсов, общий допустимый улов которых не устанавливается.</w:t>
      </w:r>
      <w:r w:rsidR="00304E41" w:rsidRPr="00304E41">
        <w:rPr>
          <w:rFonts w:ascii="Times New Roman" w:eastAsia="Times New Roman" w:hAnsi="Times New Roman" w:cs="Times New Roman"/>
          <w:color w:val="auto"/>
          <w:sz w:val="28"/>
          <w:szCs w:val="28"/>
        </w:rPr>
        <w:t xml:space="preserve"> </w:t>
      </w:r>
    </w:p>
    <w:p w14:paraId="02ECD1A5" w14:textId="63BAB9C2" w:rsidR="00304E41" w:rsidRPr="00304E41" w:rsidRDefault="00304E41" w:rsidP="00304E41">
      <w:pPr>
        <w:spacing w:line="276" w:lineRule="auto"/>
        <w:ind w:firstLine="709"/>
        <w:contextualSpacing/>
        <w:jc w:val="both"/>
        <w:rPr>
          <w:rFonts w:ascii="Times New Roman" w:hAnsi="Times New Roman" w:cs="Times New Roman"/>
          <w:color w:val="auto"/>
          <w:sz w:val="28"/>
          <w:szCs w:val="28"/>
          <w:lang w:eastAsia="en-US"/>
        </w:rPr>
      </w:pPr>
      <w:r w:rsidRPr="00304E41">
        <w:rPr>
          <w:rFonts w:ascii="Times New Roman" w:hAnsi="Times New Roman" w:cs="Times New Roman"/>
          <w:color w:val="auto"/>
          <w:sz w:val="28"/>
          <w:szCs w:val="28"/>
          <w:lang w:eastAsia="en-US"/>
        </w:rPr>
        <w:t xml:space="preserve">Фактически достигнутые показатели развития конкуренции на рынке  </w:t>
      </w:r>
      <w:r>
        <w:rPr>
          <w:rFonts w:ascii="Times New Roman" w:hAnsi="Times New Roman" w:cs="Times New Roman"/>
          <w:color w:val="auto"/>
          <w:sz w:val="28"/>
          <w:szCs w:val="28"/>
          <w:lang w:eastAsia="en-US"/>
        </w:rPr>
        <w:t>вылова</w:t>
      </w:r>
      <w:r w:rsidRPr="00304E41">
        <w:rPr>
          <w:rFonts w:ascii="Times New Roman" w:hAnsi="Times New Roman" w:cs="Times New Roman"/>
          <w:color w:val="auto"/>
          <w:sz w:val="28"/>
          <w:szCs w:val="28"/>
          <w:lang w:eastAsia="en-US"/>
        </w:rPr>
        <w:t xml:space="preserve"> водных биоресурсов соответствуют 100% плановых значений целевых показателей </w:t>
      </w:r>
      <w:r w:rsidR="00B220DD">
        <w:rPr>
          <w:rFonts w:ascii="Times New Roman" w:hAnsi="Times New Roman" w:cs="Times New Roman"/>
          <w:color w:val="auto"/>
          <w:sz w:val="28"/>
          <w:szCs w:val="28"/>
          <w:lang w:eastAsia="en-US"/>
        </w:rPr>
        <w:t>«</w:t>
      </w:r>
      <w:r w:rsidRPr="00304E41">
        <w:rPr>
          <w:rFonts w:ascii="Times New Roman" w:hAnsi="Times New Roman" w:cs="Times New Roman"/>
          <w:color w:val="auto"/>
          <w:sz w:val="28"/>
          <w:szCs w:val="28"/>
          <w:lang w:eastAsia="en-US"/>
        </w:rPr>
        <w:t>дорожной карты</w:t>
      </w:r>
      <w:r w:rsidR="00B220DD">
        <w:rPr>
          <w:rFonts w:ascii="Times New Roman" w:hAnsi="Times New Roman" w:cs="Times New Roman"/>
          <w:color w:val="auto"/>
          <w:sz w:val="28"/>
          <w:szCs w:val="28"/>
          <w:lang w:eastAsia="en-US"/>
        </w:rPr>
        <w:t>»</w:t>
      </w:r>
      <w:r w:rsidRPr="00304E41">
        <w:rPr>
          <w:rFonts w:ascii="Times New Roman" w:hAnsi="Times New Roman" w:cs="Times New Roman"/>
          <w:color w:val="auto"/>
          <w:sz w:val="28"/>
          <w:szCs w:val="28"/>
          <w:lang w:eastAsia="en-US"/>
        </w:rPr>
        <w:t>.</w:t>
      </w:r>
    </w:p>
    <w:p w14:paraId="52335F83" w14:textId="77777777" w:rsidR="00E851D8" w:rsidRPr="00D06BBF" w:rsidRDefault="00E851D8" w:rsidP="00DA035B">
      <w:pPr>
        <w:spacing w:line="276" w:lineRule="auto"/>
        <w:ind w:firstLine="709"/>
        <w:contextualSpacing/>
        <w:jc w:val="both"/>
        <w:rPr>
          <w:rFonts w:ascii="Times New Roman" w:hAnsi="Times New Roman" w:cs="Times New Roman"/>
          <w:sz w:val="28"/>
          <w:szCs w:val="28"/>
          <w:highlight w:val="yellow"/>
        </w:rPr>
      </w:pPr>
    </w:p>
    <w:p w14:paraId="17E403C1" w14:textId="7F950C3C" w:rsidR="00304E41" w:rsidRDefault="00AE4E2A" w:rsidP="00DA035B">
      <w:pPr>
        <w:spacing w:line="276" w:lineRule="auto"/>
        <w:ind w:firstLine="709"/>
        <w:contextualSpacing/>
        <w:jc w:val="both"/>
        <w:rPr>
          <w:rFonts w:ascii="Times New Roman" w:hAnsi="Times New Roman" w:cs="Times New Roman"/>
          <w:i/>
          <w:sz w:val="28"/>
          <w:szCs w:val="28"/>
        </w:rPr>
      </w:pPr>
      <w:r w:rsidRPr="00304E41">
        <w:rPr>
          <w:rFonts w:ascii="Times New Roman" w:hAnsi="Times New Roman" w:cs="Times New Roman"/>
          <w:i/>
          <w:sz w:val="28"/>
          <w:szCs w:val="28"/>
        </w:rPr>
        <w:t>2</w:t>
      </w:r>
      <w:r w:rsidR="006D02CB">
        <w:rPr>
          <w:rFonts w:ascii="Times New Roman" w:hAnsi="Times New Roman" w:cs="Times New Roman"/>
          <w:i/>
          <w:sz w:val="28"/>
          <w:szCs w:val="28"/>
        </w:rPr>
        <w:t>1</w:t>
      </w:r>
      <w:r w:rsidR="00304E41">
        <w:rPr>
          <w:rFonts w:ascii="Times New Roman" w:hAnsi="Times New Roman" w:cs="Times New Roman"/>
          <w:i/>
          <w:sz w:val="28"/>
          <w:szCs w:val="28"/>
        </w:rPr>
        <w:t>. Рынки</w:t>
      </w:r>
      <w:r w:rsidRPr="00304E41">
        <w:rPr>
          <w:rFonts w:ascii="Times New Roman" w:hAnsi="Times New Roman" w:cs="Times New Roman"/>
          <w:i/>
          <w:sz w:val="28"/>
          <w:szCs w:val="28"/>
        </w:rPr>
        <w:t xml:space="preserve"> переработки водных биоресурсов</w:t>
      </w:r>
      <w:r w:rsidR="00FC7E5E" w:rsidRPr="00304E41">
        <w:rPr>
          <w:rFonts w:ascii="Times New Roman" w:hAnsi="Times New Roman" w:cs="Times New Roman"/>
          <w:i/>
          <w:sz w:val="28"/>
          <w:szCs w:val="28"/>
        </w:rPr>
        <w:t xml:space="preserve"> </w:t>
      </w:r>
    </w:p>
    <w:p w14:paraId="7DBA5DC6" w14:textId="4AEBA30B" w:rsidR="00304E41" w:rsidRDefault="00304E41" w:rsidP="00304E41">
      <w:pPr>
        <w:spacing w:line="276" w:lineRule="auto"/>
        <w:ind w:firstLine="709"/>
        <w:contextualSpacing/>
        <w:jc w:val="both"/>
        <w:rPr>
          <w:rFonts w:ascii="Times New Roman" w:hAnsi="Times New Roman" w:cs="Times New Roman"/>
          <w:color w:val="auto"/>
          <w:sz w:val="28"/>
          <w:szCs w:val="28"/>
          <w:lang w:eastAsia="en-US"/>
        </w:rPr>
      </w:pPr>
      <w:r w:rsidRPr="00304E41">
        <w:rPr>
          <w:rFonts w:ascii="Times New Roman" w:hAnsi="Times New Roman" w:cs="Times New Roman"/>
          <w:color w:val="auto"/>
          <w:sz w:val="28"/>
          <w:szCs w:val="28"/>
          <w:lang w:eastAsia="en-US"/>
        </w:rPr>
        <w:t xml:space="preserve">Рынок переработки водных биоресурсов рассматривается в той части рыбоперерабатывающих предприятий, которые используют водные биоресурсы, добытые (выловленные) в акватории Горьковского водохранилища. Основными участниками данного рынка являются </w:t>
      </w:r>
      <w:r w:rsidRPr="00304E41">
        <w:rPr>
          <w:rFonts w:ascii="Times New Roman" w:hAnsi="Times New Roman" w:cs="Times New Roman"/>
          <w:color w:val="auto"/>
          <w:sz w:val="28"/>
          <w:szCs w:val="28"/>
          <w:lang w:eastAsia="en-US"/>
        </w:rPr>
        <w:lastRenderedPageBreak/>
        <w:t>юридические лица и индивидуальные предприниматели, с которыми заключены договоры пользования рыболовными участками. Пользователи рыболовными участками осуществляют переработку полученного улова в наличных рыбоперерабатывающ</w:t>
      </w:r>
      <w:r w:rsidR="00E24233">
        <w:rPr>
          <w:rFonts w:ascii="Times New Roman" w:hAnsi="Times New Roman" w:cs="Times New Roman"/>
          <w:color w:val="auto"/>
          <w:sz w:val="28"/>
          <w:szCs w:val="28"/>
          <w:lang w:eastAsia="en-US"/>
        </w:rPr>
        <w:t>и</w:t>
      </w:r>
      <w:r w:rsidRPr="00304E41">
        <w:rPr>
          <w:rFonts w:ascii="Times New Roman" w:hAnsi="Times New Roman" w:cs="Times New Roman"/>
          <w:color w:val="auto"/>
          <w:sz w:val="28"/>
          <w:szCs w:val="28"/>
          <w:lang w:eastAsia="en-US"/>
        </w:rPr>
        <w:t xml:space="preserve">х мощностях.  В настоящее время водные биоресурсы, добытые (выловленные) в Горьковском водохранилище, перерабатываются в одном цехе по переработке рыбы и двух арендованных рыбоперерабатывающих предприятиях. </w:t>
      </w:r>
    </w:p>
    <w:p w14:paraId="71AC5E93" w14:textId="3FE1DFA7" w:rsidR="00304E41" w:rsidRPr="00304E41" w:rsidRDefault="00304E41" w:rsidP="00304E41">
      <w:pPr>
        <w:spacing w:line="276" w:lineRule="auto"/>
        <w:ind w:firstLine="709"/>
        <w:contextualSpacing/>
        <w:jc w:val="both"/>
        <w:rPr>
          <w:rFonts w:ascii="Times New Roman" w:hAnsi="Times New Roman" w:cs="Times New Roman"/>
          <w:color w:val="auto"/>
          <w:sz w:val="28"/>
          <w:szCs w:val="28"/>
          <w:lang w:eastAsia="en-US"/>
        </w:rPr>
      </w:pPr>
      <w:r w:rsidRPr="00304E41">
        <w:rPr>
          <w:rFonts w:ascii="Times New Roman" w:hAnsi="Times New Roman" w:cs="Times New Roman"/>
          <w:color w:val="auto"/>
          <w:sz w:val="28"/>
          <w:szCs w:val="28"/>
          <w:lang w:eastAsia="en-US"/>
        </w:rPr>
        <w:t xml:space="preserve">Фактически достигнутые показатели развития конкуренции на </w:t>
      </w:r>
      <w:r w:rsidR="00416EDF" w:rsidRPr="00304E41">
        <w:rPr>
          <w:rFonts w:ascii="Times New Roman" w:hAnsi="Times New Roman" w:cs="Times New Roman"/>
          <w:color w:val="auto"/>
          <w:sz w:val="28"/>
          <w:szCs w:val="28"/>
          <w:lang w:eastAsia="en-US"/>
        </w:rPr>
        <w:t>рынке переработки</w:t>
      </w:r>
      <w:r w:rsidRPr="00304E41">
        <w:rPr>
          <w:rFonts w:ascii="Times New Roman" w:hAnsi="Times New Roman" w:cs="Times New Roman"/>
          <w:color w:val="auto"/>
          <w:sz w:val="28"/>
          <w:szCs w:val="28"/>
          <w:lang w:eastAsia="en-US"/>
        </w:rPr>
        <w:t xml:space="preserve"> водных биоресурсов соответствуют 100% плановых значений целевых показателей </w:t>
      </w:r>
      <w:r w:rsidR="00B220DD">
        <w:rPr>
          <w:rFonts w:ascii="Times New Roman" w:hAnsi="Times New Roman" w:cs="Times New Roman"/>
          <w:color w:val="auto"/>
          <w:sz w:val="28"/>
          <w:szCs w:val="28"/>
          <w:lang w:eastAsia="en-US"/>
        </w:rPr>
        <w:t>«</w:t>
      </w:r>
      <w:r w:rsidRPr="00304E41">
        <w:rPr>
          <w:rFonts w:ascii="Times New Roman" w:hAnsi="Times New Roman" w:cs="Times New Roman"/>
          <w:color w:val="auto"/>
          <w:sz w:val="28"/>
          <w:szCs w:val="28"/>
          <w:lang w:eastAsia="en-US"/>
        </w:rPr>
        <w:t>дорожной карты</w:t>
      </w:r>
      <w:r w:rsidR="00B220DD">
        <w:rPr>
          <w:rFonts w:ascii="Times New Roman" w:hAnsi="Times New Roman" w:cs="Times New Roman"/>
          <w:color w:val="auto"/>
          <w:sz w:val="28"/>
          <w:szCs w:val="28"/>
          <w:lang w:eastAsia="en-US"/>
        </w:rPr>
        <w:t>»</w:t>
      </w:r>
      <w:r w:rsidRPr="00304E41">
        <w:rPr>
          <w:rFonts w:ascii="Times New Roman" w:hAnsi="Times New Roman" w:cs="Times New Roman"/>
          <w:color w:val="auto"/>
          <w:sz w:val="28"/>
          <w:szCs w:val="28"/>
          <w:lang w:eastAsia="en-US"/>
        </w:rPr>
        <w:t>.</w:t>
      </w:r>
    </w:p>
    <w:p w14:paraId="7CB53219" w14:textId="77777777" w:rsidR="00304E41" w:rsidRPr="00304E41" w:rsidRDefault="00304E41" w:rsidP="00304E41">
      <w:pPr>
        <w:spacing w:line="276" w:lineRule="auto"/>
        <w:ind w:firstLine="709"/>
        <w:contextualSpacing/>
        <w:jc w:val="both"/>
        <w:rPr>
          <w:rFonts w:ascii="Times New Roman" w:hAnsi="Times New Roman" w:cs="Times New Roman"/>
          <w:color w:val="auto"/>
          <w:sz w:val="28"/>
          <w:szCs w:val="28"/>
          <w:lang w:eastAsia="en-US"/>
        </w:rPr>
      </w:pPr>
    </w:p>
    <w:p w14:paraId="4E4FDD4C" w14:textId="0B90BF37" w:rsidR="00AE4E2A" w:rsidRPr="00304E41" w:rsidRDefault="00304E41" w:rsidP="00E24233">
      <w:pPr>
        <w:spacing w:line="276"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t>2</w:t>
      </w:r>
      <w:r w:rsidR="006D02CB">
        <w:rPr>
          <w:rFonts w:ascii="Times New Roman" w:hAnsi="Times New Roman" w:cs="Times New Roman"/>
          <w:i/>
          <w:sz w:val="28"/>
          <w:szCs w:val="28"/>
        </w:rPr>
        <w:t>2.</w:t>
      </w:r>
      <w:r w:rsidR="00FC7E5E" w:rsidRPr="00304E41">
        <w:rPr>
          <w:rFonts w:ascii="Times New Roman" w:hAnsi="Times New Roman" w:cs="Times New Roman"/>
          <w:i/>
          <w:sz w:val="28"/>
          <w:szCs w:val="28"/>
        </w:rPr>
        <w:t xml:space="preserve"> </w:t>
      </w:r>
      <w:r>
        <w:rPr>
          <w:rFonts w:ascii="Times New Roman" w:hAnsi="Times New Roman" w:cs="Times New Roman"/>
          <w:i/>
          <w:sz w:val="28"/>
          <w:szCs w:val="28"/>
        </w:rPr>
        <w:t>Р</w:t>
      </w:r>
      <w:r w:rsidR="00AE4E2A" w:rsidRPr="00304E41">
        <w:rPr>
          <w:rFonts w:ascii="Times New Roman" w:hAnsi="Times New Roman" w:cs="Times New Roman"/>
          <w:i/>
          <w:sz w:val="28"/>
          <w:szCs w:val="28"/>
        </w:rPr>
        <w:t>ынок товарной аквакультуры</w:t>
      </w:r>
    </w:p>
    <w:p w14:paraId="711BA7C5" w14:textId="233DF806" w:rsidR="00A45D6E" w:rsidRDefault="00A45D6E" w:rsidP="00E24233">
      <w:pPr>
        <w:spacing w:line="276" w:lineRule="auto"/>
        <w:ind w:firstLine="720"/>
        <w:jc w:val="both"/>
        <w:rPr>
          <w:rFonts w:ascii="Times New Roman" w:hAnsi="Times New Roman"/>
          <w:sz w:val="28"/>
          <w:szCs w:val="28"/>
        </w:rPr>
      </w:pPr>
      <w:r w:rsidRPr="00C9214F">
        <w:rPr>
          <w:rFonts w:ascii="Times New Roman" w:hAnsi="Times New Roman"/>
          <w:sz w:val="28"/>
          <w:szCs w:val="28"/>
        </w:rPr>
        <w:t>По</w:t>
      </w:r>
      <w:r>
        <w:rPr>
          <w:rFonts w:ascii="Times New Roman" w:hAnsi="Times New Roman"/>
          <w:sz w:val="28"/>
          <w:szCs w:val="28"/>
        </w:rPr>
        <w:t>дотрасль по разведению аквакультуры представлена</w:t>
      </w:r>
      <w:r w:rsidR="00A363A6">
        <w:rPr>
          <w:rFonts w:ascii="Times New Roman" w:hAnsi="Times New Roman"/>
          <w:sz w:val="28"/>
          <w:szCs w:val="28"/>
        </w:rPr>
        <w:t xml:space="preserve"> </w:t>
      </w:r>
      <w:r>
        <w:rPr>
          <w:rFonts w:ascii="Times New Roman" w:hAnsi="Times New Roman"/>
          <w:sz w:val="28"/>
          <w:szCs w:val="28"/>
        </w:rPr>
        <w:t xml:space="preserve">3-мя хозяйствами. </w:t>
      </w:r>
      <w:r w:rsidRPr="00C9214F">
        <w:rPr>
          <w:rFonts w:ascii="Times New Roman" w:hAnsi="Times New Roman"/>
          <w:sz w:val="28"/>
          <w:szCs w:val="28"/>
        </w:rPr>
        <w:t>По данным отчета ПР-1 объём выращенной рыбы за 20</w:t>
      </w:r>
      <w:r>
        <w:rPr>
          <w:rFonts w:ascii="Times New Roman" w:hAnsi="Times New Roman"/>
          <w:sz w:val="28"/>
          <w:szCs w:val="28"/>
        </w:rPr>
        <w:t>21</w:t>
      </w:r>
      <w:r w:rsidRPr="00C9214F">
        <w:rPr>
          <w:rFonts w:ascii="Times New Roman" w:hAnsi="Times New Roman"/>
          <w:sz w:val="28"/>
          <w:szCs w:val="28"/>
        </w:rPr>
        <w:t xml:space="preserve"> год составил </w:t>
      </w:r>
      <w:r>
        <w:rPr>
          <w:rFonts w:ascii="Times New Roman" w:hAnsi="Times New Roman"/>
          <w:sz w:val="28"/>
          <w:szCs w:val="28"/>
        </w:rPr>
        <w:t>30</w:t>
      </w:r>
      <w:r w:rsidRPr="00C9214F">
        <w:rPr>
          <w:rFonts w:ascii="Times New Roman" w:hAnsi="Times New Roman"/>
          <w:sz w:val="28"/>
          <w:szCs w:val="28"/>
        </w:rPr>
        <w:t xml:space="preserve"> т.</w:t>
      </w:r>
      <w:r>
        <w:rPr>
          <w:rFonts w:ascii="Times New Roman" w:hAnsi="Times New Roman"/>
          <w:sz w:val="28"/>
          <w:szCs w:val="28"/>
        </w:rPr>
        <w:t xml:space="preserve"> </w:t>
      </w:r>
      <w:r w:rsidRPr="00C9214F">
        <w:rPr>
          <w:rFonts w:ascii="Times New Roman" w:hAnsi="Times New Roman"/>
          <w:sz w:val="28"/>
          <w:szCs w:val="28"/>
        </w:rPr>
        <w:t>Большинство рыбоводных хозяйств Ивановской области занимаются разведением аквакультуры для спортивной и любительской рыбалки.</w:t>
      </w:r>
    </w:p>
    <w:p w14:paraId="16D27B90" w14:textId="6A9A2886" w:rsidR="00A45D6E" w:rsidRPr="00D623F0" w:rsidRDefault="00A45D6E" w:rsidP="00E24233">
      <w:pPr>
        <w:spacing w:line="276" w:lineRule="auto"/>
        <w:ind w:firstLine="720"/>
        <w:jc w:val="both"/>
        <w:rPr>
          <w:rFonts w:ascii="Times New Roman" w:hAnsi="Times New Roman"/>
          <w:sz w:val="28"/>
          <w:szCs w:val="28"/>
        </w:rPr>
      </w:pPr>
      <w:r w:rsidRPr="00E32961">
        <w:rPr>
          <w:rFonts w:ascii="Times New Roman" w:hAnsi="Times New Roman"/>
          <w:sz w:val="28"/>
          <w:szCs w:val="28"/>
        </w:rPr>
        <w:t xml:space="preserve">Согласно приложению № </w:t>
      </w:r>
      <w:r>
        <w:rPr>
          <w:rFonts w:ascii="Times New Roman" w:hAnsi="Times New Roman"/>
          <w:sz w:val="28"/>
          <w:szCs w:val="28"/>
        </w:rPr>
        <w:t>22</w:t>
      </w:r>
      <w:r w:rsidRPr="00E32961">
        <w:rPr>
          <w:rFonts w:ascii="Times New Roman" w:hAnsi="Times New Roman"/>
          <w:sz w:val="28"/>
          <w:szCs w:val="28"/>
        </w:rPr>
        <w:t xml:space="preserve"> к приказу ФАС России от 29.08.2018 №1232/18 ключевой показатель развития конкуренции на рынке товарной аквакультуры</w:t>
      </w:r>
      <w:r>
        <w:rPr>
          <w:rFonts w:ascii="Times New Roman" w:hAnsi="Times New Roman"/>
          <w:sz w:val="28"/>
          <w:szCs w:val="28"/>
        </w:rPr>
        <w:t xml:space="preserve"> составил</w:t>
      </w:r>
      <w:r w:rsidR="00A363A6">
        <w:rPr>
          <w:rFonts w:ascii="Times New Roman" w:hAnsi="Times New Roman"/>
          <w:sz w:val="28"/>
          <w:szCs w:val="28"/>
        </w:rPr>
        <w:t xml:space="preserve"> </w:t>
      </w:r>
      <w:r>
        <w:rPr>
          <w:rFonts w:ascii="Times New Roman" w:hAnsi="Times New Roman"/>
          <w:sz w:val="28"/>
          <w:szCs w:val="28"/>
        </w:rPr>
        <w:t>100</w:t>
      </w:r>
      <w:r w:rsidR="00A363A6">
        <w:rPr>
          <w:rFonts w:ascii="Times New Roman" w:hAnsi="Times New Roman"/>
          <w:sz w:val="28"/>
          <w:szCs w:val="28"/>
        </w:rPr>
        <w:t>%</w:t>
      </w:r>
      <w:r>
        <w:rPr>
          <w:rFonts w:ascii="Times New Roman" w:hAnsi="Times New Roman"/>
          <w:sz w:val="28"/>
          <w:szCs w:val="28"/>
        </w:rPr>
        <w:t>.</w:t>
      </w:r>
    </w:p>
    <w:p w14:paraId="23DB0C98" w14:textId="203C6B5D" w:rsidR="00A45D6E" w:rsidRDefault="00A45D6E" w:rsidP="00E24233">
      <w:pPr>
        <w:spacing w:line="276" w:lineRule="auto"/>
        <w:ind w:firstLine="720"/>
        <w:jc w:val="both"/>
        <w:rPr>
          <w:rFonts w:ascii="Times New Roman" w:hAnsi="Times New Roman"/>
          <w:sz w:val="18"/>
          <w:szCs w:val="18"/>
        </w:rPr>
      </w:pPr>
      <w:r>
        <w:rPr>
          <w:rFonts w:ascii="Times New Roman" w:hAnsi="Times New Roman"/>
          <w:sz w:val="18"/>
          <w:szCs w:val="18"/>
        </w:rPr>
        <w:t xml:space="preserve">   </w:t>
      </w:r>
    </w:p>
    <w:p w14:paraId="5DBD1B79" w14:textId="77777777" w:rsidR="00304E41" w:rsidRPr="00304E41" w:rsidRDefault="00304E41" w:rsidP="00DA035B">
      <w:pPr>
        <w:spacing w:line="276" w:lineRule="auto"/>
        <w:ind w:firstLine="709"/>
        <w:contextualSpacing/>
        <w:jc w:val="both"/>
        <w:rPr>
          <w:rFonts w:ascii="Times New Roman" w:hAnsi="Times New Roman" w:cs="Times New Roman"/>
          <w:color w:val="auto"/>
          <w:sz w:val="28"/>
          <w:szCs w:val="28"/>
          <w:lang w:eastAsia="en-US"/>
        </w:rPr>
      </w:pPr>
    </w:p>
    <w:p w14:paraId="3AD3D776" w14:textId="0B9E23AC" w:rsidR="00AE4E2A" w:rsidRPr="00304E41" w:rsidRDefault="00AE4E2A" w:rsidP="00F4621B">
      <w:pPr>
        <w:spacing w:line="276" w:lineRule="auto"/>
        <w:ind w:firstLine="709"/>
        <w:contextualSpacing/>
        <w:jc w:val="both"/>
        <w:rPr>
          <w:rFonts w:ascii="Times New Roman" w:hAnsi="Times New Roman" w:cs="Times New Roman"/>
          <w:i/>
          <w:sz w:val="28"/>
          <w:szCs w:val="28"/>
        </w:rPr>
      </w:pPr>
      <w:r w:rsidRPr="00304E41">
        <w:rPr>
          <w:rFonts w:ascii="Times New Roman" w:hAnsi="Times New Roman" w:cs="Times New Roman"/>
          <w:i/>
          <w:sz w:val="28"/>
          <w:szCs w:val="28"/>
        </w:rPr>
        <w:t>2</w:t>
      </w:r>
      <w:r w:rsidR="006D02CB">
        <w:rPr>
          <w:rFonts w:ascii="Times New Roman" w:hAnsi="Times New Roman" w:cs="Times New Roman"/>
          <w:i/>
          <w:sz w:val="28"/>
          <w:szCs w:val="28"/>
        </w:rPr>
        <w:t>3.</w:t>
      </w:r>
      <w:r w:rsidRPr="00304E41">
        <w:rPr>
          <w:rFonts w:ascii="Times New Roman" w:hAnsi="Times New Roman" w:cs="Times New Roman"/>
          <w:i/>
          <w:sz w:val="28"/>
          <w:szCs w:val="28"/>
        </w:rPr>
        <w:t xml:space="preserve"> Рынок добычи общераспространенных полезных ископаемых на участках недр местного значения</w:t>
      </w:r>
    </w:p>
    <w:p w14:paraId="79874A91" w14:textId="3524A9BE" w:rsidR="00304E41" w:rsidRDefault="00304E41" w:rsidP="00304E41">
      <w:pPr>
        <w:pStyle w:val="Default"/>
        <w:spacing w:line="276" w:lineRule="auto"/>
        <w:ind w:left="34" w:firstLine="709"/>
        <w:contextualSpacing/>
        <w:jc w:val="both"/>
        <w:rPr>
          <w:color w:val="202020"/>
          <w:sz w:val="28"/>
          <w:szCs w:val="28"/>
          <w:shd w:val="clear" w:color="auto" w:fill="FFFFFF"/>
        </w:rPr>
      </w:pPr>
      <w:r w:rsidRPr="00CA5EFF">
        <w:rPr>
          <w:color w:val="202020"/>
          <w:sz w:val="28"/>
          <w:szCs w:val="28"/>
          <w:shd w:val="clear" w:color="auto" w:fill="FFFFFF"/>
        </w:rPr>
        <w:t>В 20</w:t>
      </w:r>
      <w:r>
        <w:rPr>
          <w:color w:val="202020"/>
          <w:sz w:val="28"/>
          <w:szCs w:val="28"/>
          <w:shd w:val="clear" w:color="auto" w:fill="FFFFFF"/>
        </w:rPr>
        <w:t>2</w:t>
      </w:r>
      <w:r w:rsidR="006A1E44">
        <w:rPr>
          <w:color w:val="202020"/>
          <w:sz w:val="28"/>
          <w:szCs w:val="28"/>
          <w:shd w:val="clear" w:color="auto" w:fill="FFFFFF"/>
        </w:rPr>
        <w:t>1</w:t>
      </w:r>
      <w:r w:rsidRPr="00CA5EFF">
        <w:rPr>
          <w:color w:val="202020"/>
          <w:sz w:val="28"/>
          <w:szCs w:val="28"/>
          <w:shd w:val="clear" w:color="auto" w:fill="FFFFFF"/>
        </w:rPr>
        <w:t xml:space="preserve"> году в данной сфере осуществляли деятельность 21 предприяти</w:t>
      </w:r>
      <w:r>
        <w:rPr>
          <w:color w:val="202020"/>
          <w:sz w:val="28"/>
          <w:szCs w:val="28"/>
          <w:shd w:val="clear" w:color="auto" w:fill="FFFFFF"/>
        </w:rPr>
        <w:t>е</w:t>
      </w:r>
      <w:r w:rsidRPr="00CA5EFF">
        <w:rPr>
          <w:color w:val="202020"/>
          <w:sz w:val="28"/>
          <w:szCs w:val="28"/>
          <w:shd w:val="clear" w:color="auto" w:fill="FFFFFF"/>
        </w:rPr>
        <w:t xml:space="preserve"> на 43 участках недр местного значения, по 5 видам общераспространенных полезных ископаемых: песчано-гравийная смесь, песок, суглинки, сапропель и карбонатные породы. Все предприятия относятся к частной форме собственности, доля участия Российской Федерации, </w:t>
      </w:r>
      <w:r w:rsidR="0014299C">
        <w:rPr>
          <w:color w:val="202020"/>
          <w:sz w:val="28"/>
          <w:szCs w:val="28"/>
          <w:shd w:val="clear" w:color="auto" w:fill="FFFFFF"/>
        </w:rPr>
        <w:t>Ивановской области</w:t>
      </w:r>
      <w:r w:rsidRPr="00CA5EFF">
        <w:rPr>
          <w:color w:val="202020"/>
          <w:sz w:val="28"/>
          <w:szCs w:val="28"/>
          <w:shd w:val="clear" w:color="auto" w:fill="FFFFFF"/>
        </w:rPr>
        <w:t xml:space="preserve">, муниципального образования </w:t>
      </w:r>
      <w:r w:rsidR="0014299C">
        <w:rPr>
          <w:color w:val="202020"/>
          <w:sz w:val="28"/>
          <w:szCs w:val="28"/>
          <w:shd w:val="clear" w:color="auto" w:fill="FFFFFF"/>
        </w:rPr>
        <w:t>Ивановской области</w:t>
      </w:r>
      <w:r w:rsidR="0014299C" w:rsidRPr="00CA5EFF">
        <w:rPr>
          <w:color w:val="202020"/>
          <w:sz w:val="28"/>
          <w:szCs w:val="28"/>
          <w:shd w:val="clear" w:color="auto" w:fill="FFFFFF"/>
        </w:rPr>
        <w:t xml:space="preserve"> </w:t>
      </w:r>
      <w:r w:rsidRPr="00CA5EFF">
        <w:rPr>
          <w:color w:val="202020"/>
          <w:sz w:val="28"/>
          <w:szCs w:val="28"/>
          <w:shd w:val="clear" w:color="auto" w:fill="FFFFFF"/>
        </w:rPr>
        <w:t>в их уставных капиталах отсутствует.</w:t>
      </w:r>
      <w:r w:rsidR="006A1E44">
        <w:rPr>
          <w:color w:val="202020"/>
          <w:sz w:val="28"/>
          <w:szCs w:val="28"/>
          <w:shd w:val="clear" w:color="auto" w:fill="FFFFFF"/>
        </w:rPr>
        <w:t xml:space="preserve"> </w:t>
      </w:r>
      <w:r w:rsidRPr="00CA5EFF">
        <w:rPr>
          <w:color w:val="202020"/>
          <w:sz w:val="28"/>
          <w:szCs w:val="28"/>
          <w:shd w:val="clear" w:color="auto" w:fill="FFFFFF"/>
        </w:rPr>
        <w:t>Указанные предприятия полностью обеспечивают потребность Ивановской области, в том числе строительную и дорожную отрасль в общераспро</w:t>
      </w:r>
      <w:r>
        <w:rPr>
          <w:color w:val="202020"/>
          <w:sz w:val="28"/>
          <w:szCs w:val="28"/>
          <w:shd w:val="clear" w:color="auto" w:fill="FFFFFF"/>
        </w:rPr>
        <w:t>страненных полезных ископаемых.</w:t>
      </w:r>
    </w:p>
    <w:p w14:paraId="56448400" w14:textId="77777777" w:rsidR="00E851D8" w:rsidRPr="00D06BBF" w:rsidRDefault="00E851D8" w:rsidP="00F4621B">
      <w:pPr>
        <w:spacing w:line="276" w:lineRule="auto"/>
        <w:ind w:firstLine="709"/>
        <w:contextualSpacing/>
        <w:jc w:val="both"/>
        <w:rPr>
          <w:rFonts w:ascii="Times New Roman" w:hAnsi="Times New Roman" w:cs="Times New Roman"/>
          <w:i/>
          <w:sz w:val="28"/>
          <w:szCs w:val="28"/>
          <w:highlight w:val="yellow"/>
        </w:rPr>
      </w:pPr>
    </w:p>
    <w:p w14:paraId="1D88E06C" w14:textId="2B663876" w:rsidR="00E04142" w:rsidRPr="009541F2" w:rsidRDefault="00E04142" w:rsidP="00E04142">
      <w:pPr>
        <w:spacing w:line="276" w:lineRule="auto"/>
        <w:ind w:firstLine="709"/>
        <w:jc w:val="both"/>
        <w:rPr>
          <w:rFonts w:ascii="Times New Roman" w:hAnsi="Times New Roman"/>
          <w:i/>
          <w:iCs/>
          <w:sz w:val="28"/>
          <w:szCs w:val="28"/>
        </w:rPr>
      </w:pPr>
      <w:r w:rsidRPr="009541F2">
        <w:rPr>
          <w:rFonts w:ascii="Times New Roman" w:hAnsi="Times New Roman"/>
          <w:i/>
          <w:iCs/>
          <w:sz w:val="28"/>
          <w:szCs w:val="28"/>
        </w:rPr>
        <w:t>2</w:t>
      </w:r>
      <w:r w:rsidR="006D02CB">
        <w:rPr>
          <w:rFonts w:ascii="Times New Roman" w:hAnsi="Times New Roman"/>
          <w:i/>
          <w:iCs/>
          <w:sz w:val="28"/>
          <w:szCs w:val="28"/>
        </w:rPr>
        <w:t>4</w:t>
      </w:r>
      <w:r w:rsidRPr="009541F2">
        <w:rPr>
          <w:rFonts w:ascii="Times New Roman" w:hAnsi="Times New Roman"/>
          <w:i/>
          <w:iCs/>
          <w:sz w:val="28"/>
          <w:szCs w:val="28"/>
        </w:rPr>
        <w:t>. Рынок легкой промышленности</w:t>
      </w:r>
    </w:p>
    <w:p w14:paraId="312CD03A"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Легкая промышленность занимает наибольший удельный вес в структуре обрабатывающих производств Ивановской области - 41,3% (в структуре промышленного производства – 35,1%).</w:t>
      </w:r>
    </w:p>
    <w:p w14:paraId="1F3D1E6F" w14:textId="48A487D9"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xml:space="preserve">Крупнейшими предприятиями региона по производству текстильных изделий являются: ОАО ХБК </w:t>
      </w:r>
      <w:r w:rsidR="00B220DD">
        <w:rPr>
          <w:rFonts w:ascii="Times New Roman" w:hAnsi="Times New Roman"/>
          <w:color w:val="auto"/>
          <w:sz w:val="28"/>
          <w:szCs w:val="28"/>
        </w:rPr>
        <w:t>«</w:t>
      </w:r>
      <w:r w:rsidRPr="009541F2">
        <w:rPr>
          <w:rFonts w:ascii="Times New Roman" w:hAnsi="Times New Roman"/>
          <w:color w:val="auto"/>
          <w:sz w:val="28"/>
          <w:szCs w:val="28"/>
        </w:rPr>
        <w:t>Шуйские ситцы</w:t>
      </w:r>
      <w:r w:rsidR="00B220DD">
        <w:rPr>
          <w:rFonts w:ascii="Times New Roman" w:hAnsi="Times New Roman"/>
          <w:color w:val="auto"/>
          <w:sz w:val="28"/>
          <w:szCs w:val="28"/>
        </w:rPr>
        <w:t>»</w:t>
      </w:r>
      <w:r w:rsidRPr="009541F2">
        <w:rPr>
          <w:rFonts w:ascii="Times New Roman" w:hAnsi="Times New Roman"/>
          <w:color w:val="auto"/>
          <w:sz w:val="28"/>
          <w:szCs w:val="28"/>
        </w:rPr>
        <w:t xml:space="preserve">, ООО </w:t>
      </w:r>
      <w:r w:rsidR="00B220DD">
        <w:rPr>
          <w:rFonts w:ascii="Times New Roman" w:hAnsi="Times New Roman"/>
          <w:color w:val="auto"/>
          <w:sz w:val="28"/>
          <w:szCs w:val="28"/>
        </w:rPr>
        <w:t>«</w:t>
      </w:r>
      <w:r w:rsidRPr="009541F2">
        <w:rPr>
          <w:rFonts w:ascii="Times New Roman" w:hAnsi="Times New Roman"/>
          <w:color w:val="auto"/>
          <w:sz w:val="28"/>
          <w:szCs w:val="28"/>
        </w:rPr>
        <w:t>ТДЛ Текстиль</w:t>
      </w:r>
      <w:r w:rsidR="00B220DD">
        <w:rPr>
          <w:rFonts w:ascii="Times New Roman" w:hAnsi="Times New Roman"/>
          <w:color w:val="auto"/>
          <w:sz w:val="28"/>
          <w:szCs w:val="28"/>
        </w:rPr>
        <w:t>»</w:t>
      </w:r>
      <w:r w:rsidRPr="009541F2">
        <w:rPr>
          <w:rFonts w:ascii="Times New Roman" w:hAnsi="Times New Roman"/>
          <w:color w:val="auto"/>
          <w:sz w:val="28"/>
          <w:szCs w:val="28"/>
        </w:rPr>
        <w:t xml:space="preserve">, ООО </w:t>
      </w:r>
      <w:r w:rsidR="00B220DD">
        <w:rPr>
          <w:rFonts w:ascii="Times New Roman" w:hAnsi="Times New Roman"/>
          <w:color w:val="auto"/>
          <w:sz w:val="28"/>
          <w:szCs w:val="28"/>
        </w:rPr>
        <w:lastRenderedPageBreak/>
        <w:t>«</w:t>
      </w:r>
      <w:proofErr w:type="spellStart"/>
      <w:r w:rsidRPr="009541F2">
        <w:rPr>
          <w:rFonts w:ascii="Times New Roman" w:hAnsi="Times New Roman"/>
          <w:color w:val="auto"/>
          <w:sz w:val="28"/>
          <w:szCs w:val="28"/>
        </w:rPr>
        <w:t>Протекс</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Группа компаний </w:t>
      </w:r>
      <w:r w:rsidR="00B220DD">
        <w:rPr>
          <w:rFonts w:ascii="Times New Roman" w:hAnsi="Times New Roman"/>
          <w:color w:val="auto"/>
          <w:sz w:val="28"/>
          <w:szCs w:val="28"/>
        </w:rPr>
        <w:t>«</w:t>
      </w:r>
      <w:proofErr w:type="spellStart"/>
      <w:r w:rsidRPr="009541F2">
        <w:rPr>
          <w:rFonts w:ascii="Times New Roman" w:hAnsi="Times New Roman"/>
          <w:color w:val="auto"/>
          <w:sz w:val="28"/>
          <w:szCs w:val="28"/>
        </w:rPr>
        <w:t>Нордтекс</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Текстильная компания </w:t>
      </w:r>
      <w:r w:rsidR="00B220DD">
        <w:rPr>
          <w:rFonts w:ascii="Times New Roman" w:hAnsi="Times New Roman"/>
          <w:color w:val="auto"/>
          <w:sz w:val="28"/>
          <w:szCs w:val="28"/>
        </w:rPr>
        <w:t>«</w:t>
      </w:r>
      <w:r w:rsidRPr="009541F2">
        <w:rPr>
          <w:rFonts w:ascii="Times New Roman" w:hAnsi="Times New Roman"/>
          <w:color w:val="auto"/>
          <w:sz w:val="28"/>
          <w:szCs w:val="28"/>
        </w:rPr>
        <w:t>Русский дом</w:t>
      </w:r>
      <w:r w:rsidR="00B220DD">
        <w:rPr>
          <w:rFonts w:ascii="Times New Roman" w:hAnsi="Times New Roman"/>
          <w:color w:val="auto"/>
          <w:sz w:val="28"/>
          <w:szCs w:val="28"/>
        </w:rPr>
        <w:t>»</w:t>
      </w:r>
      <w:r w:rsidRPr="009541F2">
        <w:rPr>
          <w:rFonts w:ascii="Times New Roman" w:hAnsi="Times New Roman"/>
          <w:color w:val="auto"/>
          <w:sz w:val="28"/>
          <w:szCs w:val="28"/>
        </w:rPr>
        <w:t xml:space="preserve">, ООО </w:t>
      </w:r>
      <w:r w:rsidR="00B220DD">
        <w:rPr>
          <w:rFonts w:ascii="Times New Roman" w:hAnsi="Times New Roman"/>
          <w:color w:val="auto"/>
          <w:sz w:val="28"/>
          <w:szCs w:val="28"/>
        </w:rPr>
        <w:t>«</w:t>
      </w:r>
      <w:proofErr w:type="spellStart"/>
      <w:r w:rsidRPr="009541F2">
        <w:rPr>
          <w:rFonts w:ascii="Times New Roman" w:hAnsi="Times New Roman"/>
          <w:color w:val="auto"/>
          <w:sz w:val="28"/>
          <w:szCs w:val="28"/>
        </w:rPr>
        <w:t>МИРтекс</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ООО </w:t>
      </w:r>
      <w:r w:rsidR="00B220DD">
        <w:rPr>
          <w:rFonts w:ascii="Times New Roman" w:hAnsi="Times New Roman"/>
          <w:color w:val="auto"/>
          <w:sz w:val="28"/>
          <w:szCs w:val="28"/>
        </w:rPr>
        <w:t>«</w:t>
      </w:r>
      <w:r w:rsidRPr="009541F2">
        <w:rPr>
          <w:rFonts w:ascii="Times New Roman" w:hAnsi="Times New Roman"/>
          <w:color w:val="auto"/>
          <w:sz w:val="28"/>
          <w:szCs w:val="28"/>
        </w:rPr>
        <w:t>Дилан Текстиль</w:t>
      </w:r>
      <w:r w:rsidR="00B220DD">
        <w:rPr>
          <w:rFonts w:ascii="Times New Roman" w:hAnsi="Times New Roman"/>
          <w:color w:val="auto"/>
          <w:sz w:val="28"/>
          <w:szCs w:val="28"/>
        </w:rPr>
        <w:t>»</w:t>
      </w:r>
      <w:r w:rsidRPr="009541F2">
        <w:rPr>
          <w:rFonts w:ascii="Times New Roman" w:hAnsi="Times New Roman"/>
          <w:color w:val="auto"/>
          <w:sz w:val="28"/>
          <w:szCs w:val="28"/>
        </w:rPr>
        <w:t xml:space="preserve">, ООО </w:t>
      </w:r>
      <w:r w:rsidR="00B220DD">
        <w:rPr>
          <w:rFonts w:ascii="Times New Roman" w:hAnsi="Times New Roman"/>
          <w:color w:val="auto"/>
          <w:sz w:val="28"/>
          <w:szCs w:val="28"/>
        </w:rPr>
        <w:t>«</w:t>
      </w:r>
      <w:proofErr w:type="spellStart"/>
      <w:r w:rsidRPr="009541F2">
        <w:rPr>
          <w:rFonts w:ascii="Times New Roman" w:hAnsi="Times New Roman"/>
          <w:color w:val="auto"/>
          <w:sz w:val="28"/>
          <w:szCs w:val="28"/>
        </w:rPr>
        <w:t>Ультрастаб</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и другие.</w:t>
      </w:r>
    </w:p>
    <w:p w14:paraId="06C5483E" w14:textId="073033B9"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xml:space="preserve">Производят одежду в Ивановской области следующие ведущие швейные предприятия: ООО </w:t>
      </w:r>
      <w:r w:rsidR="00B220DD">
        <w:rPr>
          <w:rFonts w:ascii="Times New Roman" w:hAnsi="Times New Roman"/>
          <w:color w:val="auto"/>
          <w:sz w:val="28"/>
          <w:szCs w:val="28"/>
        </w:rPr>
        <w:t>«</w:t>
      </w:r>
      <w:r w:rsidRPr="009541F2">
        <w:rPr>
          <w:rFonts w:ascii="Times New Roman" w:hAnsi="Times New Roman"/>
          <w:color w:val="auto"/>
          <w:sz w:val="28"/>
          <w:szCs w:val="28"/>
        </w:rPr>
        <w:t>Исток-</w:t>
      </w:r>
      <w:proofErr w:type="spellStart"/>
      <w:r w:rsidRPr="009541F2">
        <w:rPr>
          <w:rFonts w:ascii="Times New Roman" w:hAnsi="Times New Roman"/>
          <w:color w:val="auto"/>
          <w:sz w:val="28"/>
          <w:szCs w:val="28"/>
        </w:rPr>
        <w:t>Пром</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Группа компаний </w:t>
      </w:r>
      <w:r w:rsidR="00B220DD">
        <w:rPr>
          <w:rFonts w:ascii="Times New Roman" w:hAnsi="Times New Roman"/>
          <w:color w:val="auto"/>
          <w:sz w:val="28"/>
          <w:szCs w:val="28"/>
        </w:rPr>
        <w:t>«</w:t>
      </w:r>
      <w:r w:rsidRPr="009541F2">
        <w:rPr>
          <w:rFonts w:ascii="Times New Roman" w:hAnsi="Times New Roman"/>
          <w:color w:val="auto"/>
          <w:sz w:val="28"/>
          <w:szCs w:val="28"/>
        </w:rPr>
        <w:t>Бисер</w:t>
      </w:r>
      <w:r w:rsidR="00B220DD">
        <w:rPr>
          <w:rFonts w:ascii="Times New Roman" w:hAnsi="Times New Roman"/>
          <w:color w:val="auto"/>
          <w:sz w:val="28"/>
          <w:szCs w:val="28"/>
        </w:rPr>
        <w:t>»</w:t>
      </w:r>
      <w:r w:rsidRPr="009541F2">
        <w:rPr>
          <w:rFonts w:ascii="Times New Roman" w:hAnsi="Times New Roman"/>
          <w:color w:val="auto"/>
          <w:sz w:val="28"/>
          <w:szCs w:val="28"/>
        </w:rPr>
        <w:t xml:space="preserve">, Группа компаний </w:t>
      </w:r>
      <w:r w:rsidR="00B220DD">
        <w:rPr>
          <w:rFonts w:ascii="Times New Roman" w:hAnsi="Times New Roman"/>
          <w:color w:val="auto"/>
          <w:sz w:val="28"/>
          <w:szCs w:val="28"/>
        </w:rPr>
        <w:t>«</w:t>
      </w:r>
      <w:proofErr w:type="spellStart"/>
      <w:r w:rsidRPr="009541F2">
        <w:rPr>
          <w:rFonts w:ascii="Times New Roman" w:hAnsi="Times New Roman"/>
          <w:color w:val="auto"/>
          <w:sz w:val="28"/>
          <w:szCs w:val="28"/>
        </w:rPr>
        <w:t>Валенти</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xml:space="preserve">, ПАО </w:t>
      </w:r>
      <w:r w:rsidR="00B220DD">
        <w:rPr>
          <w:rFonts w:ascii="Times New Roman" w:hAnsi="Times New Roman"/>
          <w:color w:val="auto"/>
          <w:sz w:val="28"/>
          <w:szCs w:val="28"/>
        </w:rPr>
        <w:t>«</w:t>
      </w:r>
      <w:proofErr w:type="spellStart"/>
      <w:r w:rsidRPr="009541F2">
        <w:rPr>
          <w:rFonts w:ascii="Times New Roman" w:hAnsi="Times New Roman"/>
          <w:color w:val="auto"/>
          <w:sz w:val="28"/>
          <w:szCs w:val="28"/>
        </w:rPr>
        <w:t>Спецтекстиль</w:t>
      </w:r>
      <w:proofErr w:type="spellEnd"/>
      <w:r w:rsidR="00B220DD">
        <w:rPr>
          <w:rFonts w:ascii="Times New Roman" w:hAnsi="Times New Roman"/>
          <w:color w:val="auto"/>
          <w:sz w:val="28"/>
          <w:szCs w:val="28"/>
        </w:rPr>
        <w:t>»</w:t>
      </w:r>
      <w:r w:rsidRPr="009541F2">
        <w:rPr>
          <w:rFonts w:ascii="Times New Roman" w:hAnsi="Times New Roman"/>
          <w:color w:val="auto"/>
          <w:sz w:val="28"/>
          <w:szCs w:val="28"/>
        </w:rPr>
        <w:t>, а также предприятия малого и среднего предпринимательства, специализирующиеся на выпуске трикотажных изделий.</w:t>
      </w:r>
    </w:p>
    <w:p w14:paraId="597123AD" w14:textId="7E882235"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Объем отгруженной продукции по итогам 2021 года в производстве текстильных изделий и одежды в Ивановской области составил 88 479,6 млн рублей (темп – 125,2%), в том числе:</w:t>
      </w:r>
    </w:p>
    <w:p w14:paraId="647283AE"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производство текстильных изделий – 72 508,2 млн рублей (темп - 125,3%);</w:t>
      </w:r>
      <w:r w:rsidRPr="009541F2">
        <w:rPr>
          <w:rFonts w:ascii="Times New Roman" w:hAnsi="Times New Roman"/>
          <w:color w:val="auto"/>
          <w:sz w:val="28"/>
          <w:szCs w:val="28"/>
        </w:rPr>
        <w:tab/>
      </w:r>
    </w:p>
    <w:p w14:paraId="18329044"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производство одежды – 15 971,5 млн рублей (темп - 124,9%).</w:t>
      </w:r>
    </w:p>
    <w:p w14:paraId="66D54350"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На предприятиях Ивановской области за январь – декабрь 2021 года выпущено:</w:t>
      </w:r>
    </w:p>
    <w:p w14:paraId="1E844043"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- 90% российской медицинской марли – 408,3 млн кв. м (темп – 84,9%);</w:t>
      </w:r>
    </w:p>
    <w:p w14:paraId="52A208E7"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- 86% хлопчатобумажных тканей – 741,0 млн кв. м (96,6%);</w:t>
      </w:r>
    </w:p>
    <w:p w14:paraId="2D3C7975"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- 76% белья постельного – 52,4 млн штук (103,4%);</w:t>
      </w:r>
    </w:p>
    <w:p w14:paraId="040C5ACB"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- 71% ворсовых тканей – 9,0 млн кв. м (83,1%);</w:t>
      </w:r>
    </w:p>
    <w:p w14:paraId="6903D6B0"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- 66% трикотажных или вязаных полотен – 23,6 тыс. тонн (104,1%);</w:t>
      </w:r>
    </w:p>
    <w:p w14:paraId="53501FF0"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- 65% рукавиц и производственных (профессиональных) перчаток – 359,3 млн пар (108,1%);</w:t>
      </w:r>
    </w:p>
    <w:p w14:paraId="43E619A5"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- 53% льняной пряжи – 1,1 тыс. тонн (92,0%);</w:t>
      </w:r>
    </w:p>
    <w:p w14:paraId="6D72B883"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- 52% хлопчатобумажной пряжи – 16,2 тыс. тонн (82,2%);</w:t>
      </w:r>
      <w:r w:rsidRPr="009541F2">
        <w:rPr>
          <w:rFonts w:ascii="Times New Roman" w:hAnsi="Times New Roman"/>
          <w:color w:val="auto"/>
          <w:sz w:val="28"/>
          <w:szCs w:val="28"/>
        </w:rPr>
        <w:tab/>
      </w:r>
    </w:p>
    <w:p w14:paraId="651D772B"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- 44% спецодежды – 436,2 млн штук (100,4%);</w:t>
      </w:r>
    </w:p>
    <w:p w14:paraId="367196F2"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- 36% льняных тканей – 9,1 млн кв. м (91,8%);</w:t>
      </w:r>
    </w:p>
    <w:p w14:paraId="3EB89216" w14:textId="77777777" w:rsidR="009541F2" w:rsidRPr="009541F2"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- 24% нательного трикотажного или вязаного белья – 12,3 млн штук (102,9%);</w:t>
      </w:r>
    </w:p>
    <w:p w14:paraId="231E3715" w14:textId="4847F883" w:rsidR="00B7766B" w:rsidRDefault="009541F2" w:rsidP="009541F2">
      <w:pPr>
        <w:spacing w:line="276" w:lineRule="auto"/>
        <w:ind w:firstLine="709"/>
        <w:contextualSpacing/>
        <w:jc w:val="both"/>
        <w:rPr>
          <w:rFonts w:ascii="Times New Roman" w:hAnsi="Times New Roman"/>
          <w:color w:val="auto"/>
          <w:sz w:val="28"/>
          <w:szCs w:val="28"/>
        </w:rPr>
      </w:pPr>
      <w:r w:rsidRPr="009541F2">
        <w:rPr>
          <w:rFonts w:ascii="Times New Roman" w:hAnsi="Times New Roman"/>
          <w:color w:val="auto"/>
          <w:sz w:val="28"/>
          <w:szCs w:val="28"/>
        </w:rPr>
        <w:t>- 17% готовых тканей – 1 348,8 млн кв. м (100,3%).</w:t>
      </w:r>
      <w:r w:rsidRPr="009541F2">
        <w:rPr>
          <w:rFonts w:ascii="Times New Roman" w:hAnsi="Times New Roman"/>
          <w:color w:val="auto"/>
          <w:sz w:val="28"/>
          <w:szCs w:val="28"/>
        </w:rPr>
        <w:tab/>
      </w:r>
    </w:p>
    <w:p w14:paraId="0C15A437" w14:textId="77777777" w:rsidR="009541F2" w:rsidRPr="00D06BBF" w:rsidRDefault="009541F2" w:rsidP="009541F2">
      <w:pPr>
        <w:spacing w:line="276" w:lineRule="auto"/>
        <w:ind w:firstLine="709"/>
        <w:contextualSpacing/>
        <w:jc w:val="both"/>
        <w:rPr>
          <w:rFonts w:ascii="Times New Roman" w:hAnsi="Times New Roman" w:cs="Times New Roman"/>
          <w:i/>
          <w:sz w:val="28"/>
          <w:szCs w:val="28"/>
          <w:highlight w:val="yellow"/>
        </w:rPr>
      </w:pPr>
    </w:p>
    <w:p w14:paraId="5933F84B" w14:textId="0392B6DD" w:rsidR="00AE4E2A" w:rsidRPr="00D06BBF" w:rsidRDefault="00AE4E2A" w:rsidP="00F4621B">
      <w:pPr>
        <w:spacing w:line="276" w:lineRule="auto"/>
        <w:ind w:firstLine="709"/>
        <w:contextualSpacing/>
        <w:jc w:val="both"/>
        <w:rPr>
          <w:rFonts w:ascii="Times New Roman" w:hAnsi="Times New Roman" w:cs="Times New Roman"/>
          <w:i/>
          <w:sz w:val="28"/>
          <w:szCs w:val="28"/>
          <w:highlight w:val="yellow"/>
        </w:rPr>
      </w:pPr>
      <w:r w:rsidRPr="00A91424">
        <w:rPr>
          <w:rFonts w:ascii="Times New Roman" w:hAnsi="Times New Roman" w:cs="Times New Roman"/>
          <w:i/>
          <w:sz w:val="28"/>
          <w:szCs w:val="28"/>
        </w:rPr>
        <w:t>2</w:t>
      </w:r>
      <w:r w:rsidR="006D02CB">
        <w:rPr>
          <w:rFonts w:ascii="Times New Roman" w:hAnsi="Times New Roman" w:cs="Times New Roman"/>
          <w:i/>
          <w:sz w:val="28"/>
          <w:szCs w:val="28"/>
        </w:rPr>
        <w:t>5</w:t>
      </w:r>
      <w:r w:rsidR="00082E0D" w:rsidRPr="00A91424">
        <w:rPr>
          <w:rFonts w:ascii="Times New Roman" w:hAnsi="Times New Roman" w:cs="Times New Roman"/>
          <w:i/>
          <w:sz w:val="28"/>
          <w:szCs w:val="28"/>
        </w:rPr>
        <w:t>.</w:t>
      </w:r>
      <w:r w:rsidRPr="00A91424">
        <w:rPr>
          <w:rFonts w:ascii="Times New Roman" w:hAnsi="Times New Roman" w:cs="Times New Roman"/>
          <w:i/>
          <w:sz w:val="28"/>
          <w:szCs w:val="28"/>
        </w:rPr>
        <w:t xml:space="preserve"> Рынок обработки древесины и производства изделий из дерева</w:t>
      </w:r>
    </w:p>
    <w:p w14:paraId="2347C11C" w14:textId="38692B09" w:rsidR="009541F2" w:rsidRPr="009541F2" w:rsidRDefault="009541F2" w:rsidP="009541F2">
      <w:pPr>
        <w:spacing w:line="276" w:lineRule="auto"/>
        <w:ind w:firstLine="709"/>
        <w:contextualSpacing/>
        <w:jc w:val="both"/>
        <w:rPr>
          <w:rFonts w:ascii="Times New Roman" w:hAnsi="Times New Roman"/>
          <w:sz w:val="28"/>
          <w:szCs w:val="28"/>
        </w:rPr>
      </w:pPr>
      <w:r w:rsidRPr="009541F2">
        <w:rPr>
          <w:rFonts w:ascii="Times New Roman" w:hAnsi="Times New Roman"/>
          <w:sz w:val="28"/>
          <w:szCs w:val="28"/>
        </w:rPr>
        <w:t>За январь</w:t>
      </w:r>
      <w:r w:rsidR="00EA1832" w:rsidRPr="00EA1832">
        <w:rPr>
          <w:rFonts w:ascii="Times New Roman" w:hAnsi="Times New Roman"/>
          <w:sz w:val="28"/>
          <w:szCs w:val="28"/>
        </w:rPr>
        <w:t xml:space="preserve"> </w:t>
      </w:r>
      <w:r w:rsidRPr="009541F2">
        <w:rPr>
          <w:rFonts w:ascii="Times New Roman" w:hAnsi="Times New Roman"/>
          <w:sz w:val="28"/>
          <w:szCs w:val="28"/>
        </w:rPr>
        <w:t>-</w:t>
      </w:r>
      <w:r w:rsidR="00EA1832" w:rsidRPr="00EA1832">
        <w:rPr>
          <w:rFonts w:ascii="Times New Roman" w:hAnsi="Times New Roman"/>
          <w:sz w:val="28"/>
          <w:szCs w:val="28"/>
        </w:rPr>
        <w:t xml:space="preserve"> </w:t>
      </w:r>
      <w:r w:rsidRPr="009541F2">
        <w:rPr>
          <w:rFonts w:ascii="Times New Roman" w:hAnsi="Times New Roman"/>
          <w:sz w:val="28"/>
          <w:szCs w:val="28"/>
        </w:rPr>
        <w:t>декабрь 2021 года</w:t>
      </w:r>
      <w:r w:rsidR="00EA1832" w:rsidRPr="00EA1832">
        <w:rPr>
          <w:rFonts w:ascii="Times New Roman" w:hAnsi="Times New Roman"/>
          <w:sz w:val="28"/>
          <w:szCs w:val="28"/>
        </w:rPr>
        <w:t xml:space="preserve"> </w:t>
      </w:r>
      <w:r w:rsidR="00A363A6">
        <w:rPr>
          <w:rFonts w:ascii="Times New Roman" w:hAnsi="Times New Roman"/>
          <w:sz w:val="28"/>
          <w:szCs w:val="28"/>
        </w:rPr>
        <w:t>индекс промышленного</w:t>
      </w:r>
      <w:r w:rsidR="00EA1832">
        <w:rPr>
          <w:rFonts w:ascii="Times New Roman" w:hAnsi="Times New Roman"/>
          <w:sz w:val="28"/>
          <w:szCs w:val="28"/>
        </w:rPr>
        <w:t xml:space="preserve"> производства</w:t>
      </w:r>
      <w:r w:rsidRPr="009541F2">
        <w:rPr>
          <w:rFonts w:ascii="Times New Roman" w:hAnsi="Times New Roman"/>
          <w:sz w:val="28"/>
          <w:szCs w:val="28"/>
        </w:rPr>
        <w:t xml:space="preserve"> обработки древесины и производства изделий из дерева и пробки, кроме мебели, производства изделий из соломки и материалов для плетения в регионе составил 113,7%. Объем отгруженных товаров собственного производства, по полному кругу организаций по данному виду экономической деятельности за январь</w:t>
      </w:r>
      <w:r w:rsidR="00EA1832" w:rsidRPr="00EA1832">
        <w:rPr>
          <w:rFonts w:ascii="Times New Roman" w:hAnsi="Times New Roman"/>
          <w:sz w:val="28"/>
          <w:szCs w:val="28"/>
        </w:rPr>
        <w:t xml:space="preserve"> </w:t>
      </w:r>
      <w:r w:rsidRPr="009541F2">
        <w:rPr>
          <w:rFonts w:ascii="Times New Roman" w:hAnsi="Times New Roman"/>
          <w:sz w:val="28"/>
          <w:szCs w:val="28"/>
        </w:rPr>
        <w:t xml:space="preserve">- декабрь 2021 года составил 7,9 млрд рублей. Доля данной отрасли в промышленности региона составляет 3,1%. </w:t>
      </w:r>
    </w:p>
    <w:p w14:paraId="12C81442" w14:textId="0BE957E5" w:rsidR="009541F2" w:rsidRPr="009541F2" w:rsidRDefault="009541F2" w:rsidP="009541F2">
      <w:pPr>
        <w:spacing w:line="276" w:lineRule="auto"/>
        <w:ind w:firstLine="709"/>
        <w:contextualSpacing/>
        <w:jc w:val="both"/>
        <w:rPr>
          <w:rFonts w:ascii="Times New Roman" w:hAnsi="Times New Roman"/>
          <w:sz w:val="28"/>
          <w:szCs w:val="28"/>
        </w:rPr>
      </w:pPr>
      <w:r w:rsidRPr="009541F2">
        <w:rPr>
          <w:rFonts w:ascii="Times New Roman" w:hAnsi="Times New Roman"/>
          <w:sz w:val="28"/>
          <w:szCs w:val="28"/>
        </w:rPr>
        <w:lastRenderedPageBreak/>
        <w:t>За январь</w:t>
      </w:r>
      <w:r w:rsidR="00EA1832" w:rsidRPr="00EA1832">
        <w:rPr>
          <w:rFonts w:ascii="Times New Roman" w:hAnsi="Times New Roman"/>
          <w:sz w:val="28"/>
          <w:szCs w:val="28"/>
        </w:rPr>
        <w:t xml:space="preserve"> </w:t>
      </w:r>
      <w:r w:rsidRPr="009541F2">
        <w:rPr>
          <w:rFonts w:ascii="Times New Roman" w:hAnsi="Times New Roman"/>
          <w:sz w:val="28"/>
          <w:szCs w:val="28"/>
        </w:rPr>
        <w:t xml:space="preserve">- декабрь 2021 года производство сборных деревянных строительных </w:t>
      </w:r>
      <w:r w:rsidR="00EA1832" w:rsidRPr="009541F2">
        <w:rPr>
          <w:rFonts w:ascii="Times New Roman" w:hAnsi="Times New Roman"/>
          <w:sz w:val="28"/>
          <w:szCs w:val="28"/>
        </w:rPr>
        <w:t xml:space="preserve">конструкций </w:t>
      </w:r>
      <w:r w:rsidRPr="009541F2">
        <w:rPr>
          <w:rFonts w:ascii="Times New Roman" w:hAnsi="Times New Roman"/>
          <w:sz w:val="28"/>
          <w:szCs w:val="28"/>
        </w:rPr>
        <w:t>выросло в натуральном выражении к уровню 2020 года на 62,9%, производство фанеры - на 3,8%</w:t>
      </w:r>
      <w:r w:rsidR="0018488B">
        <w:rPr>
          <w:rFonts w:ascii="Times New Roman" w:hAnsi="Times New Roman"/>
          <w:sz w:val="28"/>
          <w:szCs w:val="28"/>
        </w:rPr>
        <w:t>.</w:t>
      </w:r>
    </w:p>
    <w:p w14:paraId="6851AD0A" w14:textId="31506384" w:rsidR="00411473" w:rsidRDefault="009541F2" w:rsidP="009541F2">
      <w:pPr>
        <w:spacing w:line="276" w:lineRule="auto"/>
        <w:ind w:firstLine="709"/>
        <w:contextualSpacing/>
        <w:jc w:val="both"/>
        <w:rPr>
          <w:rFonts w:ascii="Times New Roman" w:hAnsi="Times New Roman"/>
          <w:sz w:val="28"/>
          <w:szCs w:val="28"/>
        </w:rPr>
      </w:pPr>
      <w:r w:rsidRPr="009541F2">
        <w:rPr>
          <w:rFonts w:ascii="Times New Roman" w:hAnsi="Times New Roman"/>
          <w:sz w:val="28"/>
          <w:szCs w:val="28"/>
        </w:rPr>
        <w:t>Среднемесячная заработная плата работников по полному кругу организаций в данной отрасли за 11 месяцев 2021 года составила 35080,4 рублей с ростом на 29,3% к уровню 2020 года.</w:t>
      </w:r>
    </w:p>
    <w:p w14:paraId="7406987D" w14:textId="77777777" w:rsidR="009541F2" w:rsidRPr="00D06BBF" w:rsidRDefault="009541F2" w:rsidP="009541F2">
      <w:pPr>
        <w:spacing w:line="276" w:lineRule="auto"/>
        <w:ind w:firstLine="709"/>
        <w:contextualSpacing/>
        <w:jc w:val="both"/>
        <w:rPr>
          <w:rFonts w:ascii="Times New Roman" w:hAnsi="Times New Roman" w:cs="Times New Roman"/>
          <w:i/>
          <w:sz w:val="28"/>
          <w:szCs w:val="28"/>
          <w:highlight w:val="yellow"/>
        </w:rPr>
      </w:pPr>
    </w:p>
    <w:p w14:paraId="206841AF" w14:textId="621C7A18" w:rsidR="00AE4E2A" w:rsidRPr="00B92C70" w:rsidRDefault="00FC7E5E" w:rsidP="00F4621B">
      <w:pPr>
        <w:spacing w:line="276" w:lineRule="auto"/>
        <w:ind w:firstLine="709"/>
        <w:contextualSpacing/>
        <w:jc w:val="both"/>
        <w:rPr>
          <w:rFonts w:ascii="Times New Roman" w:hAnsi="Times New Roman" w:cs="Times New Roman"/>
          <w:i/>
          <w:sz w:val="28"/>
          <w:szCs w:val="28"/>
        </w:rPr>
      </w:pPr>
      <w:r w:rsidRPr="00B92C70">
        <w:rPr>
          <w:rFonts w:ascii="Times New Roman" w:hAnsi="Times New Roman" w:cs="Times New Roman"/>
          <w:i/>
          <w:sz w:val="28"/>
          <w:szCs w:val="28"/>
        </w:rPr>
        <w:t>2</w:t>
      </w:r>
      <w:r w:rsidR="006D02CB">
        <w:rPr>
          <w:rFonts w:ascii="Times New Roman" w:hAnsi="Times New Roman" w:cs="Times New Roman"/>
          <w:i/>
          <w:sz w:val="28"/>
          <w:szCs w:val="28"/>
        </w:rPr>
        <w:t>6</w:t>
      </w:r>
      <w:r w:rsidR="00AE4E2A" w:rsidRPr="00B92C70">
        <w:rPr>
          <w:rFonts w:ascii="Times New Roman" w:hAnsi="Times New Roman" w:cs="Times New Roman"/>
          <w:i/>
          <w:sz w:val="28"/>
          <w:szCs w:val="28"/>
        </w:rPr>
        <w:t>. Рын</w:t>
      </w:r>
      <w:r w:rsidR="00EA1832">
        <w:rPr>
          <w:rFonts w:ascii="Times New Roman" w:hAnsi="Times New Roman" w:cs="Times New Roman"/>
          <w:i/>
          <w:sz w:val="28"/>
          <w:szCs w:val="28"/>
        </w:rPr>
        <w:t>ок</w:t>
      </w:r>
      <w:r w:rsidR="00AE4E2A" w:rsidRPr="00B92C70">
        <w:rPr>
          <w:rFonts w:ascii="Times New Roman" w:hAnsi="Times New Roman" w:cs="Times New Roman"/>
          <w:i/>
          <w:sz w:val="28"/>
          <w:szCs w:val="28"/>
        </w:rPr>
        <w:t xml:space="preserve"> производства кирпича</w:t>
      </w:r>
      <w:r w:rsidR="00EA1832">
        <w:rPr>
          <w:rFonts w:ascii="Times New Roman" w:hAnsi="Times New Roman" w:cs="Times New Roman"/>
          <w:i/>
          <w:sz w:val="28"/>
          <w:szCs w:val="28"/>
        </w:rPr>
        <w:t xml:space="preserve"> и рынок производства бетона</w:t>
      </w:r>
    </w:p>
    <w:p w14:paraId="5AACA360" w14:textId="77777777" w:rsidR="00552362" w:rsidRPr="00B92C70" w:rsidRDefault="00552362" w:rsidP="00C46A66">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B92C70">
        <w:rPr>
          <w:rFonts w:ascii="Times New Roman" w:hAnsi="Times New Roman" w:cs="Times New Roman"/>
          <w:color w:val="auto"/>
          <w:spacing w:val="-1"/>
          <w:sz w:val="28"/>
          <w:szCs w:val="28"/>
        </w:rPr>
        <w:t xml:space="preserve">На территории региона осуществляют свою деятельность более 30 крупных </w:t>
      </w:r>
      <w:r w:rsidRPr="00B92C70">
        <w:rPr>
          <w:rFonts w:ascii="Times New Roman" w:hAnsi="Times New Roman" w:cs="Times New Roman"/>
          <w:color w:val="auto"/>
          <w:sz w:val="28"/>
          <w:szCs w:val="28"/>
        </w:rPr>
        <w:t xml:space="preserve">предприятий стройиндустрии, которые позволяют обеспечить строительные площадки практически полным спектром основных строительных материалов, изделий и конструкций, таких как: силикатный и керамический кирпич, </w:t>
      </w:r>
      <w:r w:rsidRPr="00B92C70">
        <w:rPr>
          <w:rFonts w:ascii="Times New Roman" w:hAnsi="Times New Roman" w:cs="Times New Roman"/>
          <w:color w:val="auto"/>
          <w:spacing w:val="-1"/>
          <w:sz w:val="28"/>
          <w:szCs w:val="28"/>
        </w:rPr>
        <w:t xml:space="preserve">железобетонные изделия и конструкции, товарные смеси, асфальтобетонные смеси, </w:t>
      </w:r>
      <w:r w:rsidRPr="00B92C70">
        <w:rPr>
          <w:rFonts w:ascii="Times New Roman" w:hAnsi="Times New Roman" w:cs="Times New Roman"/>
          <w:color w:val="auto"/>
          <w:sz w:val="28"/>
          <w:szCs w:val="28"/>
        </w:rPr>
        <w:t>производство оконных и дверных блоков из ПВХ, за исключением цемента, ввозимого из других областей.</w:t>
      </w:r>
    </w:p>
    <w:p w14:paraId="38D30404" w14:textId="77777777" w:rsidR="00EA1832" w:rsidRDefault="00552362" w:rsidP="00EA1832">
      <w:pPr>
        <w:widowControl w:val="0"/>
        <w:shd w:val="clear" w:color="auto" w:fill="FFFFFF"/>
        <w:autoSpaceDE w:val="0"/>
        <w:autoSpaceDN w:val="0"/>
        <w:adjustRightInd w:val="0"/>
        <w:spacing w:line="276" w:lineRule="auto"/>
        <w:ind w:firstLine="709"/>
        <w:contextualSpacing/>
        <w:jc w:val="both"/>
        <w:rPr>
          <w:rFonts w:ascii="Times New Roman" w:hAnsi="Times New Roman" w:cs="Times New Roman"/>
          <w:color w:val="auto"/>
          <w:spacing w:val="-5"/>
          <w:sz w:val="28"/>
          <w:szCs w:val="28"/>
        </w:rPr>
      </w:pPr>
      <w:r w:rsidRPr="00B92C70">
        <w:rPr>
          <w:rFonts w:ascii="Times New Roman" w:hAnsi="Times New Roman" w:cs="Times New Roman"/>
          <w:color w:val="auto"/>
          <w:sz w:val="28"/>
          <w:szCs w:val="28"/>
        </w:rPr>
        <w:t xml:space="preserve">Ряд этих предприятий в целях модернизации и развития производственной базы, а, следовательно, повышения качества выпускаемой продукции, </w:t>
      </w:r>
      <w:r w:rsidRPr="00B92C70">
        <w:rPr>
          <w:rFonts w:ascii="Times New Roman" w:hAnsi="Times New Roman" w:cs="Times New Roman"/>
          <w:color w:val="auto"/>
          <w:spacing w:val="-2"/>
          <w:sz w:val="28"/>
          <w:szCs w:val="28"/>
        </w:rPr>
        <w:t xml:space="preserve">осуществляют   реализацию   инвестиционных   </w:t>
      </w:r>
      <w:r w:rsidR="006B76A7" w:rsidRPr="00B92C70">
        <w:rPr>
          <w:rFonts w:ascii="Times New Roman" w:hAnsi="Times New Roman" w:cs="Times New Roman"/>
          <w:color w:val="auto"/>
          <w:spacing w:val="-2"/>
          <w:sz w:val="28"/>
          <w:szCs w:val="28"/>
        </w:rPr>
        <w:t>проектов (</w:t>
      </w:r>
      <w:r w:rsidRPr="00B92C70">
        <w:rPr>
          <w:rFonts w:ascii="Times New Roman" w:hAnsi="Times New Roman" w:cs="Times New Roman"/>
          <w:color w:val="auto"/>
          <w:spacing w:val="-2"/>
          <w:sz w:val="28"/>
          <w:szCs w:val="28"/>
        </w:rPr>
        <w:t xml:space="preserve">за   счет   внебюджетных </w:t>
      </w:r>
      <w:r w:rsidRPr="00B92C70">
        <w:rPr>
          <w:rFonts w:ascii="Times New Roman" w:hAnsi="Times New Roman" w:cs="Times New Roman"/>
          <w:color w:val="auto"/>
          <w:spacing w:val="-5"/>
          <w:sz w:val="28"/>
          <w:szCs w:val="28"/>
        </w:rPr>
        <w:t>средств).</w:t>
      </w:r>
    </w:p>
    <w:p w14:paraId="4CFDC7B9" w14:textId="77777777" w:rsidR="00552362" w:rsidRPr="00D06BBF" w:rsidRDefault="00552362" w:rsidP="00F4621B">
      <w:pPr>
        <w:spacing w:line="276" w:lineRule="auto"/>
        <w:ind w:firstLine="709"/>
        <w:contextualSpacing/>
        <w:jc w:val="both"/>
        <w:rPr>
          <w:rFonts w:ascii="Times New Roman" w:hAnsi="Times New Roman" w:cs="Times New Roman"/>
          <w:i/>
          <w:sz w:val="28"/>
          <w:szCs w:val="28"/>
          <w:highlight w:val="yellow"/>
        </w:rPr>
      </w:pPr>
    </w:p>
    <w:p w14:paraId="3EE3D37B" w14:textId="759DB1CF" w:rsidR="00AE4E2A" w:rsidRPr="00304E41" w:rsidRDefault="00082E0D" w:rsidP="00F4621B">
      <w:pPr>
        <w:spacing w:line="276"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t>2</w:t>
      </w:r>
      <w:r w:rsidR="00EA1832">
        <w:rPr>
          <w:rFonts w:ascii="Times New Roman" w:hAnsi="Times New Roman" w:cs="Times New Roman"/>
          <w:i/>
          <w:sz w:val="28"/>
          <w:szCs w:val="28"/>
        </w:rPr>
        <w:t>7</w:t>
      </w:r>
      <w:r w:rsidR="00AE4E2A" w:rsidRPr="00304E41">
        <w:rPr>
          <w:rFonts w:ascii="Times New Roman" w:hAnsi="Times New Roman" w:cs="Times New Roman"/>
          <w:i/>
          <w:sz w:val="28"/>
          <w:szCs w:val="28"/>
        </w:rPr>
        <w:t>. Сфера наружной рекламы</w:t>
      </w:r>
    </w:p>
    <w:p w14:paraId="4534F644" w14:textId="5EFCF77B"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Рынок наружной рекламы в Ивановской области динамично развивается. Доля хозяйствующих субъектов частной формы собственности на рынке наружной рекламы составляет 100</w:t>
      </w:r>
      <w:r w:rsidR="00EA1832">
        <w:rPr>
          <w:rFonts w:ascii="Times New Roman" w:eastAsia="Times New Roman" w:hAnsi="Times New Roman" w:cs="Times New Roman"/>
          <w:color w:val="auto"/>
          <w:sz w:val="28"/>
          <w:szCs w:val="28"/>
        </w:rPr>
        <w:t>%</w:t>
      </w:r>
      <w:r w:rsidRPr="00EB33EC">
        <w:rPr>
          <w:rFonts w:ascii="Times New Roman" w:eastAsia="Times New Roman" w:hAnsi="Times New Roman" w:cs="Times New Roman"/>
          <w:color w:val="auto"/>
          <w:sz w:val="28"/>
          <w:szCs w:val="28"/>
        </w:rPr>
        <w:t xml:space="preserve">. </w:t>
      </w:r>
    </w:p>
    <w:p w14:paraId="1BD86DB7" w14:textId="7777777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Распространение наружной рекламы осуществляется с использованием щитов, трехсторонних тумб, перетяжек, видеоэкранов, индивидуальных стел, афишных стендов, остановочных навесов с рекламным модулем, флаговой композиции и др., установленных на земельных участках, а также на фасадах зданий.</w:t>
      </w:r>
    </w:p>
    <w:p w14:paraId="58F5C53E" w14:textId="7777777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В Ивановской области, несмотря на значительный потенциал развития наружной рекламы, щитовые рекламные конструкции размещаются в основном в областном центре и крупных городских округах региона. В то же время недостаточно активно используются ресурсы других территорий.</w:t>
      </w:r>
    </w:p>
    <w:p w14:paraId="679CCB77" w14:textId="5BF682AF"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Анализ рынка наружной рекламы отчетливо показывает, что объемы размещения рекламы на щитах</w:t>
      </w:r>
      <w:r w:rsidR="00EA1832">
        <w:rPr>
          <w:rFonts w:ascii="Times New Roman" w:eastAsia="Times New Roman" w:hAnsi="Times New Roman" w:cs="Times New Roman"/>
          <w:color w:val="auto"/>
          <w:sz w:val="28"/>
          <w:szCs w:val="28"/>
        </w:rPr>
        <w:t xml:space="preserve"> в отчетном периоде</w:t>
      </w:r>
      <w:r w:rsidRPr="00EB33EC">
        <w:rPr>
          <w:rFonts w:ascii="Times New Roman" w:eastAsia="Times New Roman" w:hAnsi="Times New Roman" w:cs="Times New Roman"/>
          <w:color w:val="auto"/>
          <w:sz w:val="28"/>
          <w:szCs w:val="28"/>
        </w:rPr>
        <w:t xml:space="preserve"> снизились по сравнению с прошлыми годами.</w:t>
      </w:r>
    </w:p>
    <w:p w14:paraId="05367C4F" w14:textId="7777777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 xml:space="preserve">Основная проблема в сфере наружной рекламы – нарушения договорных обязательств (рекламные конструкции установлены со сдвигом от предоставленных на торгах мест, установлен не тот вид рекламной конструкции, ржавчина на конструкциях, не соблюдены требования по </w:t>
      </w:r>
      <w:r w:rsidRPr="00EB33EC">
        <w:rPr>
          <w:rFonts w:ascii="Times New Roman" w:eastAsia="Times New Roman" w:hAnsi="Times New Roman" w:cs="Times New Roman"/>
          <w:color w:val="auto"/>
          <w:sz w:val="28"/>
          <w:szCs w:val="28"/>
        </w:rPr>
        <w:lastRenderedPageBreak/>
        <w:t>размеру опорной стойки и др.), а также рекламные конструкции, установленные в отсутствие действующих разрешений на установку и эксплуатацию рекламных конструкций.</w:t>
      </w:r>
    </w:p>
    <w:p w14:paraId="164BA1A4" w14:textId="7777777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В случае выявления указанных нарушений информация передается в органы муниципального контроля либо в правоохранительные органы, уполномоченные на составление протоколов по статье 14.37 КоАП РФ, предусматривающей ответственность за установку и эксплуатацию рекламных конструкций в отсутствие действующего разрешения.</w:t>
      </w:r>
    </w:p>
    <w:p w14:paraId="6E84DA3B" w14:textId="211C101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Административных барьеров входа на рынок наружной рекламы, администрации муниципальных образований Ивановской области не усматривают. В тоже время, с учетом необходимости установки дорогостоящего оборудования при осуществлении деятельности в сфере наружной рекламы, вхождение на рынок связано с финансовыми затратами субъект</w:t>
      </w:r>
      <w:r w:rsidR="00EA1832">
        <w:rPr>
          <w:rFonts w:ascii="Times New Roman" w:eastAsia="Times New Roman" w:hAnsi="Times New Roman" w:cs="Times New Roman"/>
          <w:color w:val="auto"/>
          <w:sz w:val="28"/>
          <w:szCs w:val="28"/>
        </w:rPr>
        <w:t>ов</w:t>
      </w:r>
      <w:r w:rsidRPr="00EB33EC">
        <w:rPr>
          <w:rFonts w:ascii="Times New Roman" w:eastAsia="Times New Roman" w:hAnsi="Times New Roman" w:cs="Times New Roman"/>
          <w:color w:val="auto"/>
          <w:sz w:val="28"/>
          <w:szCs w:val="28"/>
        </w:rPr>
        <w:t xml:space="preserve"> предпринимательской деятельности.</w:t>
      </w:r>
    </w:p>
    <w:p w14:paraId="2EAD41A7" w14:textId="77777777" w:rsidR="00EB33EC" w:rsidRP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В настоящее время проводится политика, направленная на сокращение числа конструкций большого формата в центральной части города Иваново, что будет способствовать возвращению центральным улицам города их исторического облика, а также внедрение более инновационных рекламных конструкций в центральной части города и оптимизацию количества рекламных поверхностей исходя из объективных потребностей.</w:t>
      </w:r>
    </w:p>
    <w:p w14:paraId="47BC7BB5" w14:textId="77777777" w:rsidR="001E30F0" w:rsidRDefault="00EB33EC" w:rsidP="00EB33EC">
      <w:pPr>
        <w:spacing w:line="276" w:lineRule="auto"/>
        <w:ind w:firstLine="709"/>
        <w:contextualSpacing/>
        <w:jc w:val="both"/>
        <w:rPr>
          <w:rFonts w:ascii="Times New Roman" w:eastAsia="Times New Roman" w:hAnsi="Times New Roman" w:cs="Times New Roman"/>
          <w:color w:val="auto"/>
          <w:sz w:val="28"/>
          <w:szCs w:val="28"/>
        </w:rPr>
      </w:pPr>
      <w:r w:rsidRPr="00EB33EC">
        <w:rPr>
          <w:rFonts w:ascii="Times New Roman" w:eastAsia="Times New Roman" w:hAnsi="Times New Roman" w:cs="Times New Roman"/>
          <w:color w:val="auto"/>
          <w:sz w:val="28"/>
          <w:szCs w:val="28"/>
        </w:rPr>
        <w:t>Что же касается остальных муниципальных образований, то здесь необходимо внедрение более инновационных рекламных конструкций.</w:t>
      </w:r>
    </w:p>
    <w:p w14:paraId="24E2B901" w14:textId="77777777" w:rsidR="00EB33EC" w:rsidRDefault="00EB33EC" w:rsidP="00EB33EC">
      <w:pPr>
        <w:spacing w:line="276" w:lineRule="auto"/>
        <w:ind w:firstLine="709"/>
        <w:contextualSpacing/>
        <w:jc w:val="both"/>
        <w:rPr>
          <w:rFonts w:ascii="Times New Roman" w:eastAsia="Times New Roman" w:hAnsi="Times New Roman" w:cs="Times New Roman"/>
          <w:color w:val="auto"/>
          <w:sz w:val="28"/>
          <w:szCs w:val="28"/>
        </w:rPr>
      </w:pPr>
    </w:p>
    <w:p w14:paraId="28E02492" w14:textId="18723180" w:rsidR="001E30F0" w:rsidRDefault="00EA1832" w:rsidP="00085FDC">
      <w:pPr>
        <w:spacing w:line="276" w:lineRule="auto"/>
        <w:ind w:firstLine="709"/>
        <w:contextualSpacing/>
        <w:jc w:val="both"/>
        <w:rPr>
          <w:rFonts w:ascii="Times New Roman" w:eastAsia="Times New Roman" w:hAnsi="Times New Roman" w:cs="Times New Roman"/>
          <w:i/>
          <w:color w:val="auto"/>
          <w:sz w:val="28"/>
          <w:szCs w:val="28"/>
        </w:rPr>
      </w:pPr>
      <w:r>
        <w:rPr>
          <w:rFonts w:ascii="Times New Roman" w:eastAsia="Times New Roman" w:hAnsi="Times New Roman" w:cs="Times New Roman"/>
          <w:i/>
          <w:color w:val="auto"/>
          <w:sz w:val="28"/>
          <w:szCs w:val="28"/>
        </w:rPr>
        <w:t>28</w:t>
      </w:r>
      <w:r w:rsidR="001E30F0" w:rsidRPr="001E30F0">
        <w:rPr>
          <w:rFonts w:ascii="Times New Roman" w:eastAsia="Times New Roman" w:hAnsi="Times New Roman" w:cs="Times New Roman"/>
          <w:i/>
          <w:color w:val="auto"/>
          <w:sz w:val="28"/>
          <w:szCs w:val="28"/>
        </w:rPr>
        <w:t xml:space="preserve">. Рынок </w:t>
      </w:r>
      <w:r w:rsidR="007A426D" w:rsidRPr="001E30F0">
        <w:rPr>
          <w:rFonts w:ascii="Times New Roman" w:eastAsia="Times New Roman" w:hAnsi="Times New Roman" w:cs="Times New Roman"/>
          <w:i/>
          <w:color w:val="auto"/>
          <w:sz w:val="28"/>
          <w:szCs w:val="28"/>
        </w:rPr>
        <w:t>теплоснабжения</w:t>
      </w:r>
      <w:r w:rsidR="007A426D">
        <w:rPr>
          <w:rFonts w:ascii="Times New Roman" w:eastAsia="Times New Roman" w:hAnsi="Times New Roman" w:cs="Times New Roman"/>
          <w:i/>
          <w:color w:val="auto"/>
          <w:sz w:val="28"/>
          <w:szCs w:val="28"/>
        </w:rPr>
        <w:t xml:space="preserve"> (</w:t>
      </w:r>
      <w:r w:rsidR="001E30F0">
        <w:rPr>
          <w:rFonts w:ascii="Times New Roman" w:eastAsia="Times New Roman" w:hAnsi="Times New Roman" w:cs="Times New Roman"/>
          <w:i/>
          <w:color w:val="auto"/>
          <w:sz w:val="28"/>
          <w:szCs w:val="28"/>
        </w:rPr>
        <w:t>производства тепловой энергии)</w:t>
      </w:r>
    </w:p>
    <w:p w14:paraId="1E809C3B" w14:textId="55E7692E" w:rsidR="00AA2C71" w:rsidRDefault="00AA2C71" w:rsidP="00AA2C71">
      <w:pPr>
        <w:spacing w:line="276" w:lineRule="auto"/>
        <w:ind w:firstLine="709"/>
        <w:jc w:val="both"/>
        <w:rPr>
          <w:rFonts w:ascii="Times New Roman" w:hAnsi="Times New Roman" w:cs="Times New Roman"/>
          <w:color w:val="auto"/>
          <w:sz w:val="28"/>
          <w:szCs w:val="28"/>
        </w:rPr>
      </w:pPr>
      <w:r>
        <w:rPr>
          <w:rFonts w:ascii="Times New Roman" w:hAnsi="Times New Roman" w:cs="Times New Roman"/>
          <w:sz w:val="28"/>
          <w:szCs w:val="28"/>
        </w:rPr>
        <w:t xml:space="preserve">В 2021  году на территории Ивановской области регулируемую деятельность по производству тепловой энергии осуществляют 123 организации, в том числе с использованием частного имущества (теплоснабжающие организации, совокупная доля участия в которых Российской Федерации, </w:t>
      </w:r>
      <w:r w:rsidR="00DC6F5C">
        <w:rPr>
          <w:rFonts w:ascii="Times New Roman" w:hAnsi="Times New Roman" w:cs="Times New Roman"/>
          <w:sz w:val="28"/>
          <w:szCs w:val="28"/>
        </w:rPr>
        <w:t>Ивановской области</w:t>
      </w:r>
      <w:r>
        <w:rPr>
          <w:rFonts w:ascii="Times New Roman" w:hAnsi="Times New Roman" w:cs="Times New Roman"/>
          <w:sz w:val="28"/>
          <w:szCs w:val="28"/>
        </w:rPr>
        <w:t xml:space="preserve">, муниципального образования отсутствует или не более 50%) 80 организаций, с использованием муниципального имущества </w:t>
      </w:r>
      <w:r w:rsidR="00DC6F5C">
        <w:rPr>
          <w:rFonts w:ascii="Times New Roman" w:hAnsi="Times New Roman" w:cs="Times New Roman"/>
          <w:sz w:val="28"/>
          <w:szCs w:val="28"/>
        </w:rPr>
        <w:t xml:space="preserve">– </w:t>
      </w:r>
      <w:r>
        <w:rPr>
          <w:rFonts w:ascii="Times New Roman" w:hAnsi="Times New Roman" w:cs="Times New Roman"/>
          <w:sz w:val="28"/>
          <w:szCs w:val="28"/>
        </w:rPr>
        <w:t>35 организаций.</w:t>
      </w:r>
    </w:p>
    <w:p w14:paraId="46F648E4" w14:textId="13CBB7DD" w:rsidR="00AA2C71" w:rsidRDefault="00AA2C71" w:rsidP="00AA2C71">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2021 году на территории Ивановской области объемы производства тепловой энергии на коллекторах источников теплоснабжения составили 5 257,65 тыс. Гкал, в том числе с использованием частного имущества (теплоснабжающие организации, совокупная доля участия в которых Российской Федерации, </w:t>
      </w:r>
      <w:r w:rsidR="00DC6F5C">
        <w:rPr>
          <w:rFonts w:ascii="Times New Roman" w:hAnsi="Times New Roman" w:cs="Times New Roman"/>
          <w:sz w:val="28"/>
          <w:szCs w:val="28"/>
        </w:rPr>
        <w:t>Ивановской области</w:t>
      </w:r>
      <w:r>
        <w:rPr>
          <w:rFonts w:ascii="Times New Roman" w:hAnsi="Times New Roman" w:cs="Times New Roman"/>
          <w:sz w:val="28"/>
          <w:szCs w:val="28"/>
        </w:rPr>
        <w:t xml:space="preserve">, муниципального образования отсутствует или не более 50%) 4131,37 тыс. Гкал, с использованием муниципального имущества 1030,41 тыс. Гкал. Достижение отчетного показателя 2021 года на рынке производства тепловой энергии обусловлено существенным снижением планового показателя 2021 года, до значения </w:t>
      </w:r>
      <w:r>
        <w:rPr>
          <w:rFonts w:ascii="Times New Roman" w:hAnsi="Times New Roman" w:cs="Times New Roman"/>
          <w:sz w:val="28"/>
          <w:szCs w:val="28"/>
        </w:rPr>
        <w:lastRenderedPageBreak/>
        <w:t xml:space="preserve">максимально приближенного к фактического показателю по области за прошлый отчетный период, а также увеличением объема производства тепловой энергии организациями, с использованием частного имущества (теплоснабжающие организации, совокупная доля участия в которых Российской Федерации, </w:t>
      </w:r>
      <w:r w:rsidR="00DC6F5C">
        <w:rPr>
          <w:rFonts w:ascii="Times New Roman" w:hAnsi="Times New Roman" w:cs="Times New Roman"/>
          <w:sz w:val="28"/>
          <w:szCs w:val="28"/>
        </w:rPr>
        <w:t>Ивановской области</w:t>
      </w:r>
      <w:r>
        <w:rPr>
          <w:rFonts w:ascii="Times New Roman" w:hAnsi="Times New Roman" w:cs="Times New Roman"/>
          <w:sz w:val="28"/>
          <w:szCs w:val="28"/>
        </w:rPr>
        <w:t>, муниципального образования отсутствует или не более 50%).</w:t>
      </w:r>
    </w:p>
    <w:p w14:paraId="71573B47" w14:textId="0D76A029" w:rsidR="00AA2C71" w:rsidRDefault="00AA2C71" w:rsidP="00AA2C71">
      <w:pPr>
        <w:spacing w:line="276" w:lineRule="auto"/>
        <w:ind w:firstLine="709"/>
        <w:jc w:val="both"/>
        <w:rPr>
          <w:rFonts w:ascii="Times New Roman" w:hAnsi="Times New Roman" w:cs="Times New Roman"/>
          <w:i/>
          <w:iCs/>
          <w:sz w:val="32"/>
          <w:szCs w:val="32"/>
        </w:rPr>
      </w:pPr>
      <w:r>
        <w:rPr>
          <w:rFonts w:ascii="Times New Roman" w:hAnsi="Times New Roman" w:cs="Times New Roman"/>
          <w:sz w:val="28"/>
          <w:szCs w:val="28"/>
        </w:rPr>
        <w:t>На рынке производства тепловой энергии (мощности) темпы заключения концессионных соглашений с целью передачи муниципального имущества в сфере теплоснабжения в частную форму собственности невысокие в связи с длительностью и сложностью процедуры передачи имущества в частную собственность посредством концессионных соглашений.</w:t>
      </w:r>
      <w:r>
        <w:rPr>
          <w:rFonts w:ascii="Times New Roman" w:hAnsi="Times New Roman" w:cs="Times New Roman"/>
          <w:i/>
          <w:iCs/>
          <w:sz w:val="32"/>
          <w:szCs w:val="32"/>
        </w:rPr>
        <w:t xml:space="preserve"> </w:t>
      </w:r>
      <w:r>
        <w:rPr>
          <w:rFonts w:ascii="Times New Roman" w:hAnsi="Times New Roman" w:cs="Times New Roman"/>
          <w:sz w:val="28"/>
          <w:szCs w:val="28"/>
        </w:rPr>
        <w:t xml:space="preserve">Небольшая доля предприятий, совокупная доля участия в которых РФ, </w:t>
      </w:r>
      <w:r w:rsidR="00DC6F5C">
        <w:rPr>
          <w:rFonts w:ascii="Times New Roman" w:hAnsi="Times New Roman" w:cs="Times New Roman"/>
          <w:sz w:val="28"/>
          <w:szCs w:val="28"/>
        </w:rPr>
        <w:t>Ивановской области</w:t>
      </w:r>
      <w:r>
        <w:rPr>
          <w:rFonts w:ascii="Times New Roman" w:hAnsi="Times New Roman" w:cs="Times New Roman"/>
          <w:sz w:val="28"/>
          <w:szCs w:val="28"/>
        </w:rPr>
        <w:t xml:space="preserve">, муниципального образования более 50%, прошли процедуру акционирования. Учредителями в акционерных обществах являются муниципальные образования либо </w:t>
      </w:r>
      <w:r w:rsidR="00DC6F5C">
        <w:rPr>
          <w:rFonts w:ascii="Times New Roman" w:hAnsi="Times New Roman" w:cs="Times New Roman"/>
          <w:sz w:val="28"/>
          <w:szCs w:val="28"/>
        </w:rPr>
        <w:t>Ивановская область</w:t>
      </w:r>
      <w:r>
        <w:rPr>
          <w:rFonts w:ascii="Times New Roman" w:hAnsi="Times New Roman" w:cs="Times New Roman"/>
          <w:sz w:val="28"/>
          <w:szCs w:val="28"/>
        </w:rPr>
        <w:t xml:space="preserve">. Имущество таких организаций не планируется к передаче в эксплуатацию организациям с частной формой собственности. Подобные решения существенным образом затрудняют повышение установленного показателя развития конкуренции. Фактический показатель за 2021 год составил 80,04%. </w:t>
      </w:r>
    </w:p>
    <w:p w14:paraId="2CF7D809" w14:textId="77777777" w:rsidR="00EB33EC" w:rsidRDefault="00EB33EC" w:rsidP="00E16AA6">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p>
    <w:p w14:paraId="3B27A1D1" w14:textId="02C3E508" w:rsidR="00082E0D" w:rsidRPr="006D02CB" w:rsidRDefault="00082E0D" w:rsidP="00E16AA6">
      <w:pPr>
        <w:autoSpaceDE w:val="0"/>
        <w:autoSpaceDN w:val="0"/>
        <w:adjustRightInd w:val="0"/>
        <w:spacing w:line="276" w:lineRule="auto"/>
        <w:ind w:firstLine="567"/>
        <w:jc w:val="both"/>
        <w:rPr>
          <w:rFonts w:ascii="Times New Roman" w:eastAsia="Times New Roman" w:hAnsi="Times New Roman" w:cs="Times New Roman"/>
          <w:i/>
          <w:iCs/>
          <w:color w:val="auto"/>
          <w:sz w:val="28"/>
          <w:szCs w:val="28"/>
        </w:rPr>
      </w:pPr>
      <w:r w:rsidRPr="006D02CB">
        <w:rPr>
          <w:rFonts w:ascii="Times New Roman" w:eastAsia="Times New Roman" w:hAnsi="Times New Roman" w:cs="Times New Roman"/>
          <w:i/>
          <w:iCs/>
          <w:color w:val="auto"/>
          <w:sz w:val="28"/>
          <w:szCs w:val="28"/>
        </w:rPr>
        <w:t>3</w:t>
      </w:r>
      <w:r w:rsidR="006D02CB" w:rsidRPr="006D02CB">
        <w:rPr>
          <w:rFonts w:ascii="Times New Roman" w:eastAsia="Times New Roman" w:hAnsi="Times New Roman" w:cs="Times New Roman"/>
          <w:i/>
          <w:iCs/>
          <w:color w:val="auto"/>
          <w:sz w:val="28"/>
          <w:szCs w:val="28"/>
        </w:rPr>
        <w:t>0</w:t>
      </w:r>
      <w:r w:rsidRPr="006D02CB">
        <w:rPr>
          <w:rFonts w:ascii="Times New Roman" w:eastAsia="Times New Roman" w:hAnsi="Times New Roman" w:cs="Times New Roman"/>
          <w:i/>
          <w:iCs/>
          <w:color w:val="auto"/>
          <w:sz w:val="28"/>
          <w:szCs w:val="28"/>
        </w:rPr>
        <w:t>. Рынок услуг по ремонту автотранспортных средств</w:t>
      </w:r>
    </w:p>
    <w:p w14:paraId="7A77B2E0" w14:textId="37E4A806" w:rsidR="00082E0D" w:rsidRDefault="00082E0D" w:rsidP="00E16AA6">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082E0D">
        <w:rPr>
          <w:rFonts w:ascii="Times New Roman" w:eastAsia="Times New Roman" w:hAnsi="Times New Roman" w:cs="Times New Roman"/>
          <w:color w:val="auto"/>
          <w:sz w:val="28"/>
          <w:szCs w:val="28"/>
        </w:rPr>
        <w:t xml:space="preserve">В настоящее время на территории Ивановской области деятельность по ремонту автотранспортных </w:t>
      </w:r>
      <w:r w:rsidR="007A426D" w:rsidRPr="00082E0D">
        <w:rPr>
          <w:rFonts w:ascii="Times New Roman" w:eastAsia="Times New Roman" w:hAnsi="Times New Roman" w:cs="Times New Roman"/>
          <w:color w:val="auto"/>
          <w:sz w:val="28"/>
          <w:szCs w:val="28"/>
        </w:rPr>
        <w:t>средств осуществляет 531</w:t>
      </w:r>
      <w:r w:rsidR="00EB33EC">
        <w:rPr>
          <w:rFonts w:ascii="Times New Roman" w:eastAsia="Times New Roman" w:hAnsi="Times New Roman" w:cs="Times New Roman"/>
          <w:color w:val="auto"/>
          <w:sz w:val="28"/>
          <w:szCs w:val="28"/>
        </w:rPr>
        <w:t xml:space="preserve"> организация, в том числе 145 юридических лиц, 38</w:t>
      </w:r>
      <w:r w:rsidRPr="00082E0D">
        <w:rPr>
          <w:rFonts w:ascii="Times New Roman" w:eastAsia="Times New Roman" w:hAnsi="Times New Roman" w:cs="Times New Roman"/>
          <w:color w:val="auto"/>
          <w:sz w:val="28"/>
          <w:szCs w:val="28"/>
        </w:rPr>
        <w:t xml:space="preserve">6 индивидуальных предпринимателей. Все организации являются частными. </w:t>
      </w:r>
    </w:p>
    <w:p w14:paraId="5D16476A" w14:textId="0225A4FC" w:rsidR="00082E0D" w:rsidRDefault="00082E0D" w:rsidP="00E16AA6">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По итогам 202</w:t>
      </w:r>
      <w:r w:rsidR="00EB33EC">
        <w:rPr>
          <w:rFonts w:ascii="Times New Roman" w:eastAsia="Times New Roman" w:hAnsi="Times New Roman" w:cs="Times New Roman"/>
          <w:color w:val="auto"/>
          <w:sz w:val="28"/>
          <w:szCs w:val="28"/>
        </w:rPr>
        <w:t>1</w:t>
      </w:r>
      <w:r>
        <w:rPr>
          <w:rFonts w:ascii="Times New Roman" w:eastAsia="Times New Roman" w:hAnsi="Times New Roman" w:cs="Times New Roman"/>
          <w:color w:val="auto"/>
          <w:sz w:val="28"/>
          <w:szCs w:val="28"/>
        </w:rPr>
        <w:t xml:space="preserve"> года значение ключевого показателя </w:t>
      </w:r>
      <w:r w:rsidR="00B220DD">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доля организаций частной формы собственности оказывающих услуги по ремонту автотранспортных средств</w:t>
      </w:r>
      <w:r w:rsidR="00B220DD">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 xml:space="preserve"> составил</w:t>
      </w:r>
      <w:r w:rsidR="00DC6F5C">
        <w:rPr>
          <w:rFonts w:ascii="Times New Roman" w:eastAsia="Times New Roman" w:hAnsi="Times New Roman" w:cs="Times New Roman"/>
          <w:color w:val="auto"/>
          <w:sz w:val="28"/>
          <w:szCs w:val="28"/>
        </w:rPr>
        <w:t>о</w:t>
      </w:r>
      <w:r>
        <w:rPr>
          <w:rFonts w:ascii="Times New Roman" w:eastAsia="Times New Roman" w:hAnsi="Times New Roman" w:cs="Times New Roman"/>
          <w:color w:val="auto"/>
          <w:sz w:val="28"/>
          <w:szCs w:val="28"/>
        </w:rPr>
        <w:t xml:space="preserve"> 100%.</w:t>
      </w:r>
      <w:r w:rsidRPr="00082E0D">
        <w:rPr>
          <w:rFonts w:ascii="Times New Roman" w:eastAsia="Times New Roman" w:hAnsi="Times New Roman" w:cs="Times New Roman"/>
          <w:color w:val="auto"/>
          <w:sz w:val="28"/>
          <w:szCs w:val="28"/>
        </w:rPr>
        <w:t xml:space="preserve"> Основной целью развития конкуренции на данном рынке является поддержание и увеличение количества организаций, оказывающих услуги по ремонту автотранспортных средств.</w:t>
      </w:r>
    </w:p>
    <w:p w14:paraId="5B62D541" w14:textId="77777777" w:rsidR="008B33C2" w:rsidRDefault="008B33C2" w:rsidP="00E16AA6">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p>
    <w:p w14:paraId="15C9F943" w14:textId="7FDC7ECD" w:rsidR="008B33C2" w:rsidRPr="008B33C2" w:rsidRDefault="008B33C2" w:rsidP="00E16AA6">
      <w:pPr>
        <w:autoSpaceDE w:val="0"/>
        <w:autoSpaceDN w:val="0"/>
        <w:adjustRightInd w:val="0"/>
        <w:spacing w:line="276" w:lineRule="auto"/>
        <w:ind w:firstLine="567"/>
        <w:jc w:val="both"/>
        <w:rPr>
          <w:rFonts w:ascii="Times New Roman" w:eastAsia="Times New Roman" w:hAnsi="Times New Roman" w:cs="Times New Roman"/>
          <w:i/>
          <w:iCs/>
          <w:color w:val="auto"/>
          <w:sz w:val="28"/>
          <w:szCs w:val="28"/>
        </w:rPr>
      </w:pPr>
      <w:r w:rsidRPr="008B33C2">
        <w:rPr>
          <w:rFonts w:ascii="Times New Roman" w:eastAsia="Times New Roman" w:hAnsi="Times New Roman" w:cs="Times New Roman"/>
          <w:i/>
          <w:iCs/>
          <w:color w:val="auto"/>
          <w:sz w:val="28"/>
          <w:szCs w:val="28"/>
        </w:rPr>
        <w:t xml:space="preserve">31. </w:t>
      </w:r>
      <w:r>
        <w:rPr>
          <w:rFonts w:ascii="Times New Roman" w:eastAsia="Times New Roman" w:hAnsi="Times New Roman" w:cs="Times New Roman"/>
          <w:i/>
          <w:iCs/>
          <w:color w:val="auto"/>
          <w:sz w:val="28"/>
          <w:szCs w:val="28"/>
        </w:rPr>
        <w:t>Р</w:t>
      </w:r>
      <w:r w:rsidRPr="008B33C2">
        <w:rPr>
          <w:rFonts w:ascii="Times New Roman" w:eastAsia="Times New Roman" w:hAnsi="Times New Roman" w:cs="Times New Roman"/>
          <w:i/>
          <w:iCs/>
          <w:color w:val="auto"/>
          <w:sz w:val="28"/>
          <w:szCs w:val="28"/>
        </w:rPr>
        <w:t>ынок нефтепродуктов</w:t>
      </w:r>
    </w:p>
    <w:p w14:paraId="469B4737" w14:textId="5CE12C9D" w:rsidR="008B33C2" w:rsidRPr="008B33C2" w:rsidRDefault="008B33C2" w:rsidP="00E16AA6">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8B33C2">
        <w:rPr>
          <w:rFonts w:ascii="Times New Roman" w:hAnsi="Times New Roman" w:cs="Times New Roman"/>
          <w:color w:val="auto"/>
          <w:sz w:val="28"/>
          <w:szCs w:val="28"/>
        </w:rPr>
        <w:t xml:space="preserve">Рынок нефтепродуктов в регионе представлен 149 автозаправочными станциями, все они относятся к частной форме собственности. </w:t>
      </w:r>
    </w:p>
    <w:p w14:paraId="3ABE9A14" w14:textId="77777777" w:rsidR="001E30F0" w:rsidRDefault="001E30F0" w:rsidP="00085FDC">
      <w:pPr>
        <w:spacing w:line="276" w:lineRule="auto"/>
        <w:ind w:firstLine="709"/>
        <w:contextualSpacing/>
        <w:jc w:val="both"/>
        <w:rPr>
          <w:rFonts w:ascii="Times New Roman" w:hAnsi="Times New Roman" w:cs="Times New Roman"/>
          <w:i/>
          <w:sz w:val="28"/>
          <w:szCs w:val="28"/>
        </w:rPr>
      </w:pPr>
    </w:p>
    <w:p w14:paraId="3D29D2AC" w14:textId="0DA2F5E8" w:rsidR="00BB5162" w:rsidRDefault="00BB5162">
      <w:pPr>
        <w:rPr>
          <w:rFonts w:ascii="Times New Roman" w:hAnsi="Times New Roman" w:cs="Times New Roman"/>
          <w:i/>
          <w:sz w:val="28"/>
          <w:szCs w:val="28"/>
        </w:rPr>
      </w:pPr>
      <w:r>
        <w:rPr>
          <w:rFonts w:ascii="Times New Roman" w:hAnsi="Times New Roman" w:cs="Times New Roman"/>
          <w:i/>
          <w:sz w:val="28"/>
          <w:szCs w:val="28"/>
        </w:rPr>
        <w:br w:type="page"/>
      </w:r>
    </w:p>
    <w:p w14:paraId="0883EF6C" w14:textId="636A6D71" w:rsidR="00D328D4" w:rsidRPr="009A5BC1" w:rsidRDefault="00D328D4" w:rsidP="00AB5FC7">
      <w:pPr>
        <w:pStyle w:val="40"/>
        <w:numPr>
          <w:ilvl w:val="0"/>
          <w:numId w:val="3"/>
        </w:numPr>
        <w:shd w:val="clear" w:color="auto" w:fill="auto"/>
        <w:tabs>
          <w:tab w:val="left" w:pos="1701"/>
        </w:tabs>
        <w:spacing w:line="276" w:lineRule="auto"/>
        <w:ind w:firstLine="709"/>
        <w:contextualSpacing/>
        <w:jc w:val="both"/>
        <w:outlineLvl w:val="2"/>
        <w:rPr>
          <w:b/>
          <w:sz w:val="28"/>
          <w:szCs w:val="28"/>
        </w:rPr>
      </w:pPr>
      <w:bookmarkStart w:id="21" w:name="_Toc34039655"/>
      <w:r w:rsidRPr="009A5BC1">
        <w:rPr>
          <w:b/>
          <w:sz w:val="28"/>
          <w:szCs w:val="28"/>
        </w:rPr>
        <w:lastRenderedPageBreak/>
        <w:t>Результаты мониторинга наличия (отсутствия) административных барьеров и оценки состояния конкурентной среды субъектами предпринимательской деятельности (с указанием числа респондентов, участвующих в опросах по каждому рынку)</w:t>
      </w:r>
      <w:bookmarkEnd w:id="21"/>
    </w:p>
    <w:p w14:paraId="4884BB08" w14:textId="77777777" w:rsidR="00C75381" w:rsidRDefault="00C75381" w:rsidP="00645A07">
      <w:pPr>
        <w:pStyle w:val="40"/>
        <w:shd w:val="clear" w:color="auto" w:fill="auto"/>
        <w:tabs>
          <w:tab w:val="left" w:pos="2430"/>
        </w:tabs>
        <w:spacing w:line="276" w:lineRule="auto"/>
        <w:ind w:left="709" w:firstLine="0"/>
        <w:contextualSpacing/>
        <w:jc w:val="both"/>
        <w:rPr>
          <w:b/>
          <w:sz w:val="28"/>
          <w:szCs w:val="28"/>
          <w:highlight w:val="yellow"/>
        </w:rPr>
      </w:pPr>
    </w:p>
    <w:p w14:paraId="2707EF9C" w14:textId="0CED974C" w:rsidR="00CF624B" w:rsidRDefault="00CF624B" w:rsidP="00DA035B">
      <w:pPr>
        <w:autoSpaceDE w:val="0"/>
        <w:autoSpaceDN w:val="0"/>
        <w:adjustRightInd w:val="0"/>
        <w:spacing w:line="276" w:lineRule="auto"/>
        <w:ind w:firstLine="709"/>
        <w:contextualSpacing/>
        <w:jc w:val="both"/>
        <w:rPr>
          <w:rFonts w:ascii="Times New Roman" w:eastAsia="Calibri" w:hAnsi="Times New Roman" w:cs="Times New Roman"/>
          <w:color w:val="auto"/>
          <w:sz w:val="28"/>
          <w:szCs w:val="28"/>
          <w:lang w:eastAsia="en-US"/>
        </w:rPr>
      </w:pPr>
      <w:r w:rsidRPr="00CF624B">
        <w:rPr>
          <w:rFonts w:ascii="Times New Roman" w:eastAsia="Calibri" w:hAnsi="Times New Roman" w:cs="Times New Roman"/>
          <w:color w:val="auto"/>
          <w:sz w:val="28"/>
          <w:szCs w:val="28"/>
          <w:lang w:eastAsia="en-US"/>
        </w:rPr>
        <w:t xml:space="preserve">В рамках мониторинга наличия (отсутствия) административных </w:t>
      </w:r>
      <w:r w:rsidR="006D02CB" w:rsidRPr="00CF624B">
        <w:rPr>
          <w:rFonts w:ascii="Times New Roman" w:eastAsia="Calibri" w:hAnsi="Times New Roman" w:cs="Times New Roman"/>
          <w:color w:val="auto"/>
          <w:sz w:val="28"/>
          <w:szCs w:val="28"/>
          <w:lang w:eastAsia="en-US"/>
        </w:rPr>
        <w:t xml:space="preserve">барьеров </w:t>
      </w:r>
      <w:r w:rsidR="006D02CB">
        <w:rPr>
          <w:rFonts w:ascii="Times New Roman" w:eastAsia="Calibri" w:hAnsi="Times New Roman" w:cs="Times New Roman"/>
          <w:color w:val="auto"/>
          <w:sz w:val="28"/>
          <w:szCs w:val="28"/>
          <w:lang w:eastAsia="en-US"/>
        </w:rPr>
        <w:t>и</w:t>
      </w:r>
      <w:r w:rsidRPr="00CF624B">
        <w:rPr>
          <w:rFonts w:ascii="Times New Roman" w:eastAsia="Calibri" w:hAnsi="Times New Roman" w:cs="Times New Roman"/>
          <w:color w:val="auto"/>
          <w:sz w:val="28"/>
          <w:szCs w:val="28"/>
          <w:lang w:eastAsia="en-US"/>
        </w:rPr>
        <w:t xml:space="preserve"> оценки состояния и развития конкурентной среды </w:t>
      </w:r>
      <w:r w:rsidRPr="00CF624B">
        <w:rPr>
          <w:rFonts w:ascii="Times New Roman" w:eastAsia="Times New Roman" w:hAnsi="Times New Roman" w:cs="Times New Roman"/>
          <w:color w:val="auto"/>
          <w:sz w:val="28"/>
          <w:szCs w:val="28"/>
        </w:rPr>
        <w:t>на рынках товаров, работ</w:t>
      </w:r>
      <w:r w:rsidR="0050036A">
        <w:rPr>
          <w:rFonts w:ascii="Times New Roman" w:eastAsia="Times New Roman" w:hAnsi="Times New Roman" w:cs="Times New Roman"/>
          <w:color w:val="auto"/>
          <w:sz w:val="28"/>
          <w:szCs w:val="28"/>
        </w:rPr>
        <w:t xml:space="preserve"> </w:t>
      </w:r>
      <w:r w:rsidRPr="00CF624B">
        <w:rPr>
          <w:rFonts w:ascii="Times New Roman" w:eastAsia="Times New Roman" w:hAnsi="Times New Roman" w:cs="Times New Roman"/>
          <w:color w:val="auto"/>
          <w:sz w:val="28"/>
          <w:szCs w:val="28"/>
        </w:rPr>
        <w:t>и услуг</w:t>
      </w:r>
      <w:r w:rsidRPr="00CF624B">
        <w:rPr>
          <w:rFonts w:ascii="Times New Roman" w:eastAsia="Calibri" w:hAnsi="Times New Roman" w:cs="Times New Roman"/>
          <w:color w:val="auto"/>
          <w:sz w:val="28"/>
          <w:szCs w:val="28"/>
          <w:lang w:eastAsia="en-US"/>
        </w:rPr>
        <w:t xml:space="preserve"> в </w:t>
      </w:r>
      <w:r w:rsidR="0050036A">
        <w:rPr>
          <w:rFonts w:ascii="Times New Roman" w:eastAsia="Calibri" w:hAnsi="Times New Roman" w:cs="Times New Roman"/>
          <w:color w:val="auto"/>
          <w:sz w:val="28"/>
          <w:szCs w:val="28"/>
          <w:lang w:eastAsia="en-US"/>
        </w:rPr>
        <w:t>Ивановской области</w:t>
      </w:r>
      <w:r w:rsidRPr="00CF624B">
        <w:rPr>
          <w:rFonts w:ascii="Times New Roman" w:eastAsia="Calibri" w:hAnsi="Times New Roman" w:cs="Times New Roman"/>
          <w:color w:val="auto"/>
          <w:sz w:val="28"/>
          <w:szCs w:val="28"/>
          <w:lang w:eastAsia="en-US"/>
        </w:rPr>
        <w:t xml:space="preserve"> были проанкетированы </w:t>
      </w:r>
      <w:r>
        <w:rPr>
          <w:rFonts w:ascii="Times New Roman" w:eastAsia="Calibri" w:hAnsi="Times New Roman" w:cs="Times New Roman"/>
          <w:color w:val="auto"/>
          <w:sz w:val="28"/>
          <w:szCs w:val="28"/>
          <w:lang w:eastAsia="en-US"/>
        </w:rPr>
        <w:t>86</w:t>
      </w:r>
      <w:r w:rsidR="009541F2">
        <w:rPr>
          <w:rFonts w:ascii="Times New Roman" w:eastAsia="Calibri" w:hAnsi="Times New Roman" w:cs="Times New Roman"/>
          <w:color w:val="auto"/>
          <w:sz w:val="28"/>
          <w:szCs w:val="28"/>
          <w:lang w:eastAsia="en-US"/>
        </w:rPr>
        <w:t>9</w:t>
      </w:r>
      <w:r>
        <w:rPr>
          <w:rFonts w:ascii="Times New Roman" w:eastAsia="Calibri" w:hAnsi="Times New Roman" w:cs="Times New Roman"/>
          <w:color w:val="auto"/>
          <w:sz w:val="28"/>
          <w:szCs w:val="28"/>
          <w:lang w:eastAsia="en-US"/>
        </w:rPr>
        <w:t xml:space="preserve"> представителей</w:t>
      </w:r>
      <w:r w:rsidRPr="00CF624B">
        <w:rPr>
          <w:rFonts w:ascii="Times New Roman" w:eastAsia="Calibri" w:hAnsi="Times New Roman" w:cs="Times New Roman"/>
          <w:color w:val="auto"/>
          <w:sz w:val="28"/>
          <w:szCs w:val="28"/>
          <w:lang w:eastAsia="en-US"/>
        </w:rPr>
        <w:t xml:space="preserve"> субъектов предпринимательской деятельности</w:t>
      </w:r>
      <w:r w:rsidR="00BA74EE">
        <w:rPr>
          <w:rFonts w:ascii="Times New Roman" w:eastAsia="Calibri" w:hAnsi="Times New Roman" w:cs="Times New Roman"/>
          <w:color w:val="auto"/>
          <w:sz w:val="28"/>
          <w:szCs w:val="28"/>
          <w:lang w:eastAsia="en-US"/>
        </w:rPr>
        <w:t>, в частности</w:t>
      </w:r>
      <w:r w:rsidR="0014299C">
        <w:rPr>
          <w:rFonts w:ascii="Times New Roman" w:eastAsia="Calibri" w:hAnsi="Times New Roman" w:cs="Times New Roman"/>
          <w:color w:val="auto"/>
          <w:sz w:val="28"/>
          <w:szCs w:val="28"/>
          <w:lang w:eastAsia="en-US"/>
        </w:rPr>
        <w:t>,</w:t>
      </w:r>
      <w:r w:rsidR="00BA74EE">
        <w:rPr>
          <w:rFonts w:ascii="Times New Roman" w:eastAsia="Calibri" w:hAnsi="Times New Roman" w:cs="Times New Roman"/>
          <w:color w:val="auto"/>
          <w:sz w:val="28"/>
          <w:szCs w:val="28"/>
          <w:lang w:eastAsia="en-US"/>
        </w:rPr>
        <w:t xml:space="preserve"> 57</w:t>
      </w:r>
      <w:r w:rsidR="009541F2">
        <w:rPr>
          <w:rFonts w:ascii="Times New Roman" w:eastAsia="Calibri" w:hAnsi="Times New Roman" w:cs="Times New Roman"/>
          <w:color w:val="auto"/>
          <w:sz w:val="28"/>
          <w:szCs w:val="28"/>
          <w:lang w:eastAsia="en-US"/>
        </w:rPr>
        <w:t>5</w:t>
      </w:r>
      <w:r w:rsidR="00BA74EE">
        <w:rPr>
          <w:rFonts w:ascii="Times New Roman" w:eastAsia="Calibri" w:hAnsi="Times New Roman" w:cs="Times New Roman"/>
          <w:color w:val="auto"/>
          <w:sz w:val="28"/>
          <w:szCs w:val="28"/>
          <w:lang w:eastAsia="en-US"/>
        </w:rPr>
        <w:t xml:space="preserve"> индивидуальных предпринимателей и 2</w:t>
      </w:r>
      <w:r w:rsidR="009541F2">
        <w:rPr>
          <w:rFonts w:ascii="Times New Roman" w:eastAsia="Calibri" w:hAnsi="Times New Roman" w:cs="Times New Roman"/>
          <w:color w:val="auto"/>
          <w:sz w:val="28"/>
          <w:szCs w:val="28"/>
          <w:lang w:eastAsia="en-US"/>
        </w:rPr>
        <w:t>94</w:t>
      </w:r>
      <w:r w:rsidR="00BA74EE">
        <w:rPr>
          <w:rFonts w:ascii="Times New Roman" w:eastAsia="Calibri" w:hAnsi="Times New Roman" w:cs="Times New Roman"/>
          <w:color w:val="auto"/>
          <w:sz w:val="28"/>
          <w:szCs w:val="28"/>
          <w:lang w:eastAsia="en-US"/>
        </w:rPr>
        <w:t xml:space="preserve"> юридических лиц</w:t>
      </w:r>
      <w:r w:rsidR="009541F2">
        <w:rPr>
          <w:rFonts w:ascii="Times New Roman" w:eastAsia="Calibri" w:hAnsi="Times New Roman" w:cs="Times New Roman"/>
          <w:color w:val="auto"/>
          <w:sz w:val="28"/>
          <w:szCs w:val="28"/>
          <w:lang w:eastAsia="en-US"/>
        </w:rPr>
        <w:t>а</w:t>
      </w:r>
      <w:r w:rsidRPr="00CF624B">
        <w:rPr>
          <w:rFonts w:ascii="Times New Roman" w:eastAsia="Calibri" w:hAnsi="Times New Roman" w:cs="Times New Roman"/>
          <w:color w:val="auto"/>
          <w:sz w:val="28"/>
          <w:szCs w:val="28"/>
          <w:lang w:eastAsia="en-US"/>
        </w:rPr>
        <w:t xml:space="preserve">. </w:t>
      </w:r>
    </w:p>
    <w:p w14:paraId="258A8B14" w14:textId="77777777" w:rsidR="00791AF6" w:rsidRDefault="00CF624B" w:rsidP="00791AF6">
      <w:pPr>
        <w:spacing w:line="276" w:lineRule="auto"/>
        <w:ind w:firstLine="709"/>
        <w:contextualSpacing/>
        <w:jc w:val="both"/>
        <w:rPr>
          <w:rFonts w:ascii="Times New Roman" w:eastAsia="Times New Roman" w:hAnsi="Times New Roman" w:cs="Times New Roman"/>
          <w:color w:val="auto"/>
          <w:sz w:val="28"/>
          <w:szCs w:val="28"/>
        </w:rPr>
      </w:pPr>
      <w:r w:rsidRPr="00CF624B">
        <w:rPr>
          <w:rFonts w:ascii="Times New Roman" w:eastAsia="Calibri" w:hAnsi="Times New Roman" w:cs="Times New Roman"/>
          <w:color w:val="auto"/>
          <w:sz w:val="28"/>
          <w:szCs w:val="28"/>
          <w:lang w:eastAsia="en-US"/>
        </w:rPr>
        <w:t>Предмет исследования – наличие (отсутс</w:t>
      </w:r>
      <w:r w:rsidR="000C6090">
        <w:rPr>
          <w:rFonts w:ascii="Times New Roman" w:eastAsia="Calibri" w:hAnsi="Times New Roman" w:cs="Times New Roman"/>
          <w:color w:val="auto"/>
          <w:sz w:val="28"/>
          <w:szCs w:val="28"/>
          <w:lang w:eastAsia="en-US"/>
        </w:rPr>
        <w:t xml:space="preserve">твие) административных барьеров </w:t>
      </w:r>
      <w:r w:rsidRPr="00CF624B">
        <w:rPr>
          <w:rFonts w:ascii="Times New Roman" w:eastAsia="Calibri" w:hAnsi="Times New Roman" w:cs="Times New Roman"/>
          <w:color w:val="auto"/>
          <w:sz w:val="28"/>
          <w:szCs w:val="28"/>
          <w:lang w:eastAsia="en-US"/>
        </w:rPr>
        <w:t xml:space="preserve">и оценка состояния конкурентной среды в </w:t>
      </w:r>
      <w:r>
        <w:rPr>
          <w:rFonts w:ascii="Times New Roman" w:eastAsia="Calibri" w:hAnsi="Times New Roman" w:cs="Times New Roman"/>
          <w:color w:val="auto"/>
          <w:sz w:val="28"/>
          <w:szCs w:val="28"/>
          <w:lang w:eastAsia="en-US"/>
        </w:rPr>
        <w:t>Ивановской области</w:t>
      </w:r>
      <w:r w:rsidRPr="00CF624B">
        <w:rPr>
          <w:rFonts w:ascii="Times New Roman" w:eastAsia="Calibri" w:hAnsi="Times New Roman" w:cs="Times New Roman"/>
          <w:color w:val="auto"/>
          <w:sz w:val="28"/>
          <w:szCs w:val="28"/>
          <w:lang w:eastAsia="en-US"/>
        </w:rPr>
        <w:t>.</w:t>
      </w:r>
    </w:p>
    <w:p w14:paraId="79CB25F0" w14:textId="4F064DC4" w:rsidR="00791AF6" w:rsidRPr="009A5BC1" w:rsidRDefault="00791AF6" w:rsidP="00791AF6">
      <w:pPr>
        <w:spacing w:line="276" w:lineRule="auto"/>
        <w:ind w:firstLine="709"/>
        <w:contextualSpacing/>
        <w:jc w:val="both"/>
        <w:rPr>
          <w:rFonts w:ascii="Times New Roman" w:eastAsia="Times New Roman" w:hAnsi="Times New Roman" w:cs="Times New Roman"/>
          <w:color w:val="auto"/>
          <w:sz w:val="28"/>
          <w:szCs w:val="28"/>
        </w:rPr>
      </w:pPr>
      <w:r w:rsidRPr="009A5BC1">
        <w:rPr>
          <w:rFonts w:ascii="Times New Roman" w:eastAsia="Times New Roman" w:hAnsi="Times New Roman" w:cs="Times New Roman"/>
          <w:color w:val="auto"/>
          <w:sz w:val="28"/>
          <w:szCs w:val="28"/>
        </w:rPr>
        <w:t>Наибольший удельный вес респондентов пришелся на субъекты предпринимательской деятельности осущ</w:t>
      </w:r>
      <w:r>
        <w:rPr>
          <w:rFonts w:ascii="Times New Roman" w:eastAsia="Times New Roman" w:hAnsi="Times New Roman" w:cs="Times New Roman"/>
          <w:color w:val="auto"/>
          <w:sz w:val="28"/>
          <w:szCs w:val="28"/>
        </w:rPr>
        <w:t>ествляющих свою деятельность в следующих сфер</w:t>
      </w:r>
      <w:r w:rsidRPr="009A5BC1">
        <w:rPr>
          <w:rFonts w:ascii="Times New Roman" w:eastAsia="Times New Roman" w:hAnsi="Times New Roman" w:cs="Times New Roman"/>
          <w:color w:val="auto"/>
          <w:sz w:val="28"/>
          <w:szCs w:val="28"/>
        </w:rPr>
        <w:t>ах:</w:t>
      </w:r>
    </w:p>
    <w:p w14:paraId="017B5849" w14:textId="77777777" w:rsidR="00791AF6" w:rsidRPr="00FB0281"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«Оптовая и ро</w:t>
      </w:r>
      <w:r w:rsidRPr="00FB0281">
        <w:rPr>
          <w:rFonts w:ascii="Times New Roman" w:eastAsia="Times New Roman" w:hAnsi="Times New Roman" w:cs="Times New Roman"/>
          <w:color w:val="auto"/>
          <w:sz w:val="28"/>
          <w:szCs w:val="28"/>
        </w:rPr>
        <w:t>зничная торговля</w:t>
      </w:r>
      <w:r>
        <w:rPr>
          <w:rFonts w:ascii="Times New Roman" w:eastAsia="Times New Roman" w:hAnsi="Times New Roman" w:cs="Times New Roman"/>
          <w:color w:val="auto"/>
          <w:sz w:val="28"/>
          <w:szCs w:val="28"/>
        </w:rPr>
        <w:t>, ремонт автотранспортных средств»</w:t>
      </w:r>
      <w:r w:rsidRPr="00FB0281">
        <w:rPr>
          <w:rFonts w:ascii="Times New Roman" w:eastAsia="Times New Roman" w:hAnsi="Times New Roman" w:cs="Times New Roman"/>
          <w:color w:val="auto"/>
          <w:sz w:val="28"/>
          <w:szCs w:val="28"/>
        </w:rPr>
        <w:t xml:space="preserve"> - </w:t>
      </w:r>
      <w:r>
        <w:rPr>
          <w:rFonts w:ascii="Times New Roman" w:eastAsia="Times New Roman" w:hAnsi="Times New Roman" w:cs="Times New Roman"/>
          <w:color w:val="auto"/>
          <w:sz w:val="28"/>
          <w:szCs w:val="28"/>
        </w:rPr>
        <w:t>36,3</w:t>
      </w:r>
      <w:r w:rsidRPr="00FB0281">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w:t>
      </w:r>
    </w:p>
    <w:p w14:paraId="73F691CD" w14:textId="77777777" w:rsidR="00791AF6" w:rsidRPr="00FB0281"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«Обрабатывающие производства» – 15,3</w:t>
      </w:r>
      <w:r w:rsidRPr="00FB0281">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w:t>
      </w:r>
    </w:p>
    <w:p w14:paraId="554468E6" w14:textId="77777777" w:rsidR="00791AF6"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Pr="00FB0281">
        <w:rPr>
          <w:rFonts w:ascii="Times New Roman" w:eastAsia="Times New Roman" w:hAnsi="Times New Roman" w:cs="Times New Roman"/>
          <w:color w:val="auto"/>
          <w:sz w:val="28"/>
          <w:szCs w:val="28"/>
        </w:rPr>
        <w:t>Предоставление услуг населению</w:t>
      </w:r>
      <w:r>
        <w:rPr>
          <w:rFonts w:ascii="Times New Roman" w:eastAsia="Times New Roman" w:hAnsi="Times New Roman" w:cs="Times New Roman"/>
          <w:color w:val="auto"/>
          <w:sz w:val="28"/>
          <w:szCs w:val="28"/>
        </w:rPr>
        <w:t>»</w:t>
      </w:r>
      <w:r w:rsidRPr="00FB0281">
        <w:rPr>
          <w:rFonts w:ascii="Times New Roman" w:eastAsia="Times New Roman" w:hAnsi="Times New Roman" w:cs="Times New Roman"/>
          <w:color w:val="auto"/>
          <w:sz w:val="28"/>
          <w:szCs w:val="28"/>
        </w:rPr>
        <w:t xml:space="preserve"> - 1</w:t>
      </w:r>
      <w:r>
        <w:rPr>
          <w:rFonts w:ascii="Times New Roman" w:eastAsia="Times New Roman" w:hAnsi="Times New Roman" w:cs="Times New Roman"/>
          <w:color w:val="auto"/>
          <w:sz w:val="28"/>
          <w:szCs w:val="28"/>
        </w:rPr>
        <w:t>4</w:t>
      </w:r>
      <w:r w:rsidRPr="00FB0281">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2</w:t>
      </w:r>
      <w:r w:rsidRPr="00FB0281">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w:t>
      </w:r>
    </w:p>
    <w:p w14:paraId="3C79157F" w14:textId="77777777" w:rsidR="00791AF6" w:rsidRPr="00FB0281"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Pr="00FB0281">
        <w:rPr>
          <w:rFonts w:ascii="Times New Roman" w:eastAsia="Times New Roman" w:hAnsi="Times New Roman" w:cs="Times New Roman"/>
          <w:color w:val="auto"/>
          <w:sz w:val="28"/>
          <w:szCs w:val="28"/>
        </w:rPr>
        <w:t>Сельское хозяйство</w:t>
      </w:r>
      <w:r>
        <w:rPr>
          <w:rFonts w:ascii="Times New Roman" w:eastAsia="Times New Roman" w:hAnsi="Times New Roman" w:cs="Times New Roman"/>
          <w:color w:val="auto"/>
          <w:sz w:val="28"/>
          <w:szCs w:val="28"/>
        </w:rPr>
        <w:t>»</w:t>
      </w:r>
      <w:r w:rsidRPr="00FB0281">
        <w:rPr>
          <w:rFonts w:ascii="Times New Roman" w:eastAsia="Times New Roman" w:hAnsi="Times New Roman" w:cs="Times New Roman"/>
          <w:color w:val="auto"/>
          <w:sz w:val="28"/>
          <w:szCs w:val="28"/>
        </w:rPr>
        <w:t xml:space="preserve"> - 1</w:t>
      </w:r>
      <w:r>
        <w:rPr>
          <w:rFonts w:ascii="Times New Roman" w:eastAsia="Times New Roman" w:hAnsi="Times New Roman" w:cs="Times New Roman"/>
          <w:color w:val="auto"/>
          <w:sz w:val="28"/>
          <w:szCs w:val="28"/>
        </w:rPr>
        <w:t>1</w:t>
      </w:r>
      <w:r w:rsidRPr="00FB0281">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w:t>
      </w:r>
    </w:p>
    <w:p w14:paraId="0C3A9017" w14:textId="77777777" w:rsidR="00791AF6"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«Строительство» - 6,8%;</w:t>
      </w:r>
    </w:p>
    <w:p w14:paraId="3DB68BDC" w14:textId="77777777" w:rsidR="00791AF6"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«Транспортировка и хранение» – 3,8%;</w:t>
      </w:r>
    </w:p>
    <w:p w14:paraId="1F205808" w14:textId="77777777" w:rsidR="00791AF6" w:rsidRDefault="00791AF6" w:rsidP="00AB5FC7">
      <w:pPr>
        <w:pStyle w:val="ad"/>
        <w:numPr>
          <w:ilvl w:val="0"/>
          <w:numId w:val="13"/>
        </w:numPr>
        <w:spacing w:line="276" w:lineRule="auto"/>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«Деятельность гостиниц и предприятий общественного питания» - 3,7%.</w:t>
      </w:r>
    </w:p>
    <w:p w14:paraId="767FF502" w14:textId="77777777" w:rsidR="00CF624B" w:rsidRPr="00CF624B" w:rsidRDefault="00CF624B" w:rsidP="00DA035B">
      <w:pPr>
        <w:autoSpaceDE w:val="0"/>
        <w:autoSpaceDN w:val="0"/>
        <w:adjustRightInd w:val="0"/>
        <w:spacing w:line="276" w:lineRule="auto"/>
        <w:ind w:firstLine="709"/>
        <w:contextualSpacing/>
        <w:jc w:val="both"/>
        <w:rPr>
          <w:rFonts w:ascii="Times New Roman" w:eastAsia="Calibri" w:hAnsi="Times New Roman" w:cs="Times New Roman"/>
          <w:color w:val="auto"/>
          <w:sz w:val="28"/>
          <w:szCs w:val="28"/>
          <w:lang w:eastAsia="en-US"/>
        </w:rPr>
      </w:pPr>
    </w:p>
    <w:p w14:paraId="725CA4B1" w14:textId="0352D0A1" w:rsidR="009541F2" w:rsidRPr="00FB0281" w:rsidRDefault="0097452F" w:rsidP="007577F4">
      <w:pPr>
        <w:pStyle w:val="ad"/>
        <w:spacing w:line="276" w:lineRule="auto"/>
        <w:ind w:left="0"/>
        <w:contextualSpacing/>
        <w:rPr>
          <w:rFonts w:ascii="Times New Roman" w:eastAsia="Times New Roman" w:hAnsi="Times New Roman" w:cs="Times New Roman"/>
          <w:color w:val="auto"/>
          <w:sz w:val="28"/>
          <w:szCs w:val="28"/>
        </w:rPr>
      </w:pPr>
      <w:r>
        <w:rPr>
          <w:noProof/>
          <w:highlight w:val="white"/>
        </w:rPr>
        <w:lastRenderedPageBreak/>
        <w:drawing>
          <wp:inline distT="114300" distB="114300" distL="114300" distR="114300" wp14:anchorId="1B1A6205" wp14:editId="64DD9D2E">
            <wp:extent cx="6172200" cy="4543425"/>
            <wp:effectExtent l="0" t="0" r="0" b="0"/>
            <wp:docPr id="44" name="image76.png" descr="Диаграмма"/>
            <wp:cNvGraphicFramePr/>
            <a:graphic xmlns:a="http://schemas.openxmlformats.org/drawingml/2006/main">
              <a:graphicData uri="http://schemas.openxmlformats.org/drawingml/2006/picture">
                <pic:pic xmlns:pic="http://schemas.openxmlformats.org/drawingml/2006/picture">
                  <pic:nvPicPr>
                    <pic:cNvPr id="0" name="image76.png" descr="Диаграмма"/>
                    <pic:cNvPicPr preferRelativeResize="0"/>
                  </pic:nvPicPr>
                  <pic:blipFill rotWithShape="1">
                    <a:blip r:embed="rId13"/>
                    <a:srcRect l="1673" r="2131" b="15579"/>
                    <a:stretch/>
                  </pic:blipFill>
                  <pic:spPr bwMode="auto">
                    <a:xfrm>
                      <a:off x="0" y="0"/>
                      <a:ext cx="6172200" cy="4543425"/>
                    </a:xfrm>
                    <a:prstGeom prst="rect">
                      <a:avLst/>
                    </a:prstGeom>
                    <a:ln>
                      <a:noFill/>
                    </a:ln>
                    <a:extLst>
                      <a:ext uri="{53640926-AAD7-44D8-BBD7-CCE9431645EC}">
                        <a14:shadowObscured xmlns:a14="http://schemas.microsoft.com/office/drawing/2010/main"/>
                      </a:ext>
                    </a:extLst>
                  </pic:spPr>
                </pic:pic>
              </a:graphicData>
            </a:graphic>
          </wp:inline>
        </w:drawing>
      </w:r>
    </w:p>
    <w:p w14:paraId="24E3D03E" w14:textId="77777777" w:rsidR="00791AF6" w:rsidRDefault="00791AF6" w:rsidP="00791AF6">
      <w:pPr>
        <w:spacing w:line="276" w:lineRule="auto"/>
        <w:ind w:firstLine="709"/>
        <w:contextualSpacing/>
        <w:jc w:val="both"/>
        <w:rPr>
          <w:rFonts w:ascii="Times New Roman" w:eastAsia="Times New Roman" w:hAnsi="Times New Roman" w:cs="Times New Roman"/>
          <w:color w:val="auto"/>
          <w:sz w:val="28"/>
          <w:szCs w:val="28"/>
        </w:rPr>
      </w:pPr>
    </w:p>
    <w:p w14:paraId="2E283164" w14:textId="77777777" w:rsidR="00791AF6" w:rsidRDefault="00791AF6" w:rsidP="00EC3325">
      <w:pPr>
        <w:contextualSpacing/>
        <w:jc w:val="center"/>
        <w:rPr>
          <w:noProof/>
        </w:rPr>
      </w:pPr>
    </w:p>
    <w:p w14:paraId="6BF00413" w14:textId="45B80118" w:rsidR="00C00931" w:rsidRPr="009A5BC1" w:rsidRDefault="0040148D" w:rsidP="00EC3325">
      <w:pPr>
        <w:contextualSpacing/>
        <w:jc w:val="center"/>
        <w:rPr>
          <w:rFonts w:ascii="Times New Roman" w:eastAsia="Times New Roman" w:hAnsi="Times New Roman" w:cs="Times New Roman"/>
          <w:color w:val="auto"/>
          <w:sz w:val="28"/>
          <w:szCs w:val="28"/>
        </w:rPr>
      </w:pPr>
      <w:r w:rsidRPr="00670332">
        <w:rPr>
          <w:noProof/>
        </w:rPr>
        <w:lastRenderedPageBreak/>
        <w:drawing>
          <wp:inline distT="0" distB="0" distL="0" distR="0" wp14:anchorId="004E9A13" wp14:editId="5DC37339">
            <wp:extent cx="5924550" cy="7267575"/>
            <wp:effectExtent l="0" t="0" r="0" b="9525"/>
            <wp:docPr id="3" name="image11.png" descr="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Диаграмма"/>
                    <pic:cNvPicPr>
                      <a:picLocks noChangeAspect="1" noChangeArrowheads="1"/>
                    </pic:cNvPicPr>
                  </pic:nvPicPr>
                  <pic:blipFill rotWithShape="1">
                    <a:blip r:embed="rId14">
                      <a:extLst>
                        <a:ext uri="{28A0092B-C50C-407E-A947-70E740481C1C}">
                          <a14:useLocalDpi xmlns:a14="http://schemas.microsoft.com/office/drawing/2010/main" val="0"/>
                        </a:ext>
                      </a:extLst>
                    </a:blip>
                    <a:srcRect b="6796"/>
                    <a:stretch/>
                  </pic:blipFill>
                  <pic:spPr bwMode="auto">
                    <a:xfrm>
                      <a:off x="0" y="0"/>
                      <a:ext cx="5924550" cy="7267575"/>
                    </a:xfrm>
                    <a:prstGeom prst="rect">
                      <a:avLst/>
                    </a:prstGeom>
                    <a:noFill/>
                    <a:ln>
                      <a:noFill/>
                    </a:ln>
                    <a:extLst>
                      <a:ext uri="{53640926-AAD7-44D8-BBD7-CCE9431645EC}">
                        <a14:shadowObscured xmlns:a14="http://schemas.microsoft.com/office/drawing/2010/main"/>
                      </a:ext>
                    </a:extLst>
                  </pic:spPr>
                </pic:pic>
              </a:graphicData>
            </a:graphic>
          </wp:inline>
        </w:drawing>
      </w:r>
    </w:p>
    <w:p w14:paraId="71D93E91" w14:textId="6A1871D8" w:rsidR="006C717E" w:rsidRDefault="006C717E" w:rsidP="00EC3325">
      <w:pPr>
        <w:autoSpaceDE w:val="0"/>
        <w:autoSpaceDN w:val="0"/>
        <w:adjustRightInd w:val="0"/>
        <w:spacing w:line="276" w:lineRule="auto"/>
        <w:ind w:firstLine="567"/>
        <w:jc w:val="center"/>
        <w:rPr>
          <w:rFonts w:ascii="Times New Roman" w:eastAsia="Calibri" w:hAnsi="Times New Roman" w:cs="Times New Roman"/>
          <w:color w:val="auto"/>
          <w:sz w:val="28"/>
          <w:szCs w:val="28"/>
          <w:lang w:eastAsia="en-US"/>
        </w:rPr>
      </w:pPr>
    </w:p>
    <w:p w14:paraId="36422FA5" w14:textId="314334CF" w:rsidR="006F0D20" w:rsidRPr="006F0D20" w:rsidRDefault="006F0D20" w:rsidP="00DA035B">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6F0D20">
        <w:rPr>
          <w:rFonts w:ascii="Times New Roman" w:eastAsia="Calibri" w:hAnsi="Times New Roman" w:cs="Times New Roman"/>
          <w:color w:val="auto"/>
          <w:sz w:val="28"/>
          <w:szCs w:val="28"/>
          <w:lang w:eastAsia="en-US"/>
        </w:rPr>
        <w:t xml:space="preserve">Опрос респондентов о географических рынках для бизнеса показал, </w:t>
      </w:r>
      <w:r>
        <w:rPr>
          <w:rFonts w:ascii="Times New Roman" w:eastAsia="Calibri" w:hAnsi="Times New Roman" w:cs="Times New Roman"/>
          <w:color w:val="auto"/>
          <w:sz w:val="28"/>
          <w:szCs w:val="28"/>
          <w:lang w:eastAsia="en-US"/>
        </w:rPr>
        <w:t xml:space="preserve"> </w:t>
      </w:r>
      <w:r w:rsidRPr="006F0D20">
        <w:rPr>
          <w:rFonts w:ascii="Times New Roman" w:eastAsia="Calibri" w:hAnsi="Times New Roman" w:cs="Times New Roman"/>
          <w:color w:val="auto"/>
          <w:sz w:val="28"/>
          <w:szCs w:val="28"/>
          <w:lang w:eastAsia="en-US"/>
        </w:rPr>
        <w:t>что основным рынком сбыта продукции (услуг) в</w:t>
      </w:r>
      <w:r w:rsidR="007A0DBA">
        <w:rPr>
          <w:rFonts w:ascii="Times New Roman" w:eastAsia="Calibri" w:hAnsi="Times New Roman" w:cs="Times New Roman"/>
          <w:color w:val="auto"/>
          <w:sz w:val="28"/>
          <w:szCs w:val="28"/>
          <w:lang w:eastAsia="en-US"/>
        </w:rPr>
        <w:t xml:space="preserve"> 48,9</w:t>
      </w:r>
      <w:r w:rsidRPr="006F0D20">
        <w:rPr>
          <w:rFonts w:ascii="Times New Roman" w:eastAsia="Calibri" w:hAnsi="Times New Roman" w:cs="Times New Roman"/>
          <w:color w:val="auto"/>
          <w:sz w:val="28"/>
          <w:szCs w:val="28"/>
          <w:lang w:eastAsia="en-US"/>
        </w:rPr>
        <w:t>% (</w:t>
      </w:r>
      <w:r>
        <w:rPr>
          <w:rFonts w:ascii="Times New Roman" w:eastAsia="Calibri" w:hAnsi="Times New Roman" w:cs="Times New Roman"/>
          <w:color w:val="auto"/>
          <w:sz w:val="28"/>
          <w:szCs w:val="28"/>
          <w:lang w:eastAsia="en-US"/>
        </w:rPr>
        <w:t>4</w:t>
      </w:r>
      <w:r w:rsidR="007A0DBA">
        <w:rPr>
          <w:rFonts w:ascii="Times New Roman" w:eastAsia="Calibri" w:hAnsi="Times New Roman" w:cs="Times New Roman"/>
          <w:color w:val="auto"/>
          <w:sz w:val="28"/>
          <w:szCs w:val="28"/>
          <w:lang w:eastAsia="en-US"/>
        </w:rPr>
        <w:t>25</w:t>
      </w:r>
      <w:r w:rsidRPr="006F0D20">
        <w:rPr>
          <w:rFonts w:ascii="Times New Roman" w:eastAsia="Calibri" w:hAnsi="Times New Roman" w:cs="Times New Roman"/>
          <w:color w:val="auto"/>
          <w:sz w:val="28"/>
          <w:szCs w:val="28"/>
          <w:lang w:eastAsia="en-US"/>
        </w:rPr>
        <w:t xml:space="preserve"> чел.) случаев являлся локальный рынок (отдельное муниципальное образование), 3</w:t>
      </w:r>
      <w:r w:rsidR="007A0DBA">
        <w:rPr>
          <w:rFonts w:ascii="Times New Roman" w:eastAsia="Calibri" w:hAnsi="Times New Roman" w:cs="Times New Roman"/>
          <w:color w:val="auto"/>
          <w:sz w:val="28"/>
          <w:szCs w:val="28"/>
          <w:lang w:eastAsia="en-US"/>
        </w:rPr>
        <w:t>2,8</w:t>
      </w:r>
      <w:r>
        <w:rPr>
          <w:rFonts w:ascii="Times New Roman" w:eastAsia="Calibri" w:hAnsi="Times New Roman" w:cs="Times New Roman"/>
          <w:color w:val="auto"/>
          <w:sz w:val="28"/>
          <w:szCs w:val="28"/>
          <w:lang w:eastAsia="en-US"/>
        </w:rPr>
        <w:t xml:space="preserve"> % (2</w:t>
      </w:r>
      <w:r w:rsidR="007A0DBA">
        <w:rPr>
          <w:rFonts w:ascii="Times New Roman" w:eastAsia="Calibri" w:hAnsi="Times New Roman" w:cs="Times New Roman"/>
          <w:color w:val="auto"/>
          <w:sz w:val="28"/>
          <w:szCs w:val="28"/>
          <w:lang w:eastAsia="en-US"/>
        </w:rPr>
        <w:t>85</w:t>
      </w:r>
      <w:r w:rsidRPr="006F0D20">
        <w:rPr>
          <w:rFonts w:ascii="Times New Roman" w:eastAsia="Calibri" w:hAnsi="Times New Roman" w:cs="Times New Roman"/>
          <w:color w:val="auto"/>
          <w:sz w:val="28"/>
          <w:szCs w:val="28"/>
          <w:lang w:eastAsia="en-US"/>
        </w:rPr>
        <w:t xml:space="preserve"> чел.) </w:t>
      </w:r>
      <w:r w:rsidR="00C531AB">
        <w:rPr>
          <w:rFonts w:ascii="Times New Roman" w:eastAsia="Calibri" w:hAnsi="Times New Roman" w:cs="Times New Roman"/>
          <w:color w:val="auto"/>
          <w:sz w:val="28"/>
          <w:szCs w:val="28"/>
          <w:lang w:eastAsia="en-US"/>
        </w:rPr>
        <w:t>–  рынок Ивановской области, у 6</w:t>
      </w:r>
      <w:r w:rsidRPr="006F0D20">
        <w:rPr>
          <w:rFonts w:ascii="Times New Roman" w:eastAsia="Calibri" w:hAnsi="Times New Roman" w:cs="Times New Roman"/>
          <w:color w:val="auto"/>
          <w:sz w:val="28"/>
          <w:szCs w:val="28"/>
          <w:lang w:eastAsia="en-US"/>
        </w:rPr>
        <w:t>,</w:t>
      </w:r>
      <w:r w:rsidR="007A0DBA">
        <w:rPr>
          <w:rFonts w:ascii="Times New Roman" w:eastAsia="Calibri" w:hAnsi="Times New Roman" w:cs="Times New Roman"/>
          <w:color w:val="auto"/>
          <w:sz w:val="28"/>
          <w:szCs w:val="28"/>
          <w:lang w:eastAsia="en-US"/>
        </w:rPr>
        <w:t>3</w:t>
      </w:r>
      <w:r w:rsidRPr="006F0D20">
        <w:rPr>
          <w:rFonts w:ascii="Times New Roman" w:eastAsia="Calibri" w:hAnsi="Times New Roman" w:cs="Times New Roman"/>
          <w:color w:val="auto"/>
          <w:sz w:val="28"/>
          <w:szCs w:val="28"/>
          <w:lang w:eastAsia="en-US"/>
        </w:rPr>
        <w:t>% (</w:t>
      </w:r>
      <w:r w:rsidR="00C531AB">
        <w:rPr>
          <w:rFonts w:ascii="Times New Roman" w:eastAsia="Calibri" w:hAnsi="Times New Roman" w:cs="Times New Roman"/>
          <w:color w:val="auto"/>
          <w:sz w:val="28"/>
          <w:szCs w:val="28"/>
          <w:lang w:eastAsia="en-US"/>
        </w:rPr>
        <w:t>5</w:t>
      </w:r>
      <w:r w:rsidR="007A0DBA">
        <w:rPr>
          <w:rFonts w:ascii="Times New Roman" w:eastAsia="Calibri" w:hAnsi="Times New Roman" w:cs="Times New Roman"/>
          <w:color w:val="auto"/>
          <w:sz w:val="28"/>
          <w:szCs w:val="28"/>
          <w:lang w:eastAsia="en-US"/>
        </w:rPr>
        <w:t>5</w:t>
      </w:r>
      <w:r w:rsidRPr="006F0D20">
        <w:rPr>
          <w:rFonts w:ascii="Times New Roman" w:eastAsia="Calibri" w:hAnsi="Times New Roman" w:cs="Times New Roman"/>
          <w:color w:val="auto"/>
          <w:sz w:val="28"/>
          <w:szCs w:val="28"/>
          <w:lang w:eastAsia="en-US"/>
        </w:rPr>
        <w:t xml:space="preserve"> чел.) – рынок Российской Федерации,</w:t>
      </w:r>
      <w:r w:rsidR="007A0DBA">
        <w:rPr>
          <w:rFonts w:ascii="Times New Roman" w:eastAsia="Calibri" w:hAnsi="Times New Roman" w:cs="Times New Roman"/>
          <w:color w:val="auto"/>
          <w:sz w:val="28"/>
          <w:szCs w:val="28"/>
          <w:lang w:eastAsia="en-US"/>
        </w:rPr>
        <w:t xml:space="preserve"> у 11,3 </w:t>
      </w:r>
      <w:r w:rsidRPr="006F0D20">
        <w:rPr>
          <w:rFonts w:ascii="Times New Roman" w:eastAsia="Calibri" w:hAnsi="Times New Roman" w:cs="Times New Roman"/>
          <w:color w:val="auto"/>
          <w:sz w:val="28"/>
          <w:szCs w:val="28"/>
          <w:lang w:eastAsia="en-US"/>
        </w:rPr>
        <w:t>% (</w:t>
      </w:r>
      <w:r w:rsidR="007A0DBA">
        <w:rPr>
          <w:rFonts w:ascii="Times New Roman" w:eastAsia="Calibri" w:hAnsi="Times New Roman" w:cs="Times New Roman"/>
          <w:color w:val="auto"/>
          <w:sz w:val="28"/>
          <w:szCs w:val="28"/>
          <w:lang w:eastAsia="en-US"/>
        </w:rPr>
        <w:t>98</w:t>
      </w:r>
      <w:r w:rsidRPr="006F0D20">
        <w:rPr>
          <w:rFonts w:ascii="Times New Roman" w:eastAsia="Calibri" w:hAnsi="Times New Roman" w:cs="Times New Roman"/>
          <w:color w:val="auto"/>
          <w:sz w:val="28"/>
          <w:szCs w:val="28"/>
          <w:lang w:eastAsia="en-US"/>
        </w:rPr>
        <w:t xml:space="preserve"> чел.) – рынки нескольких </w:t>
      </w:r>
      <w:r w:rsidR="00C531AB">
        <w:rPr>
          <w:rFonts w:ascii="Times New Roman" w:eastAsia="Calibri" w:hAnsi="Times New Roman" w:cs="Times New Roman"/>
          <w:color w:val="auto"/>
          <w:sz w:val="28"/>
          <w:szCs w:val="28"/>
          <w:lang w:eastAsia="en-US"/>
        </w:rPr>
        <w:t xml:space="preserve">субъектов Российской Федерации, и </w:t>
      </w:r>
      <w:r w:rsidR="007A0DBA">
        <w:rPr>
          <w:rFonts w:ascii="Times New Roman" w:eastAsia="Calibri" w:hAnsi="Times New Roman" w:cs="Times New Roman"/>
          <w:color w:val="auto"/>
          <w:sz w:val="28"/>
          <w:szCs w:val="28"/>
          <w:lang w:eastAsia="en-US"/>
        </w:rPr>
        <w:t>0,7</w:t>
      </w:r>
      <w:r w:rsidR="00C531AB">
        <w:rPr>
          <w:rFonts w:ascii="Times New Roman" w:eastAsia="Calibri" w:hAnsi="Times New Roman" w:cs="Times New Roman"/>
          <w:color w:val="auto"/>
          <w:sz w:val="28"/>
          <w:szCs w:val="28"/>
          <w:lang w:eastAsia="en-US"/>
        </w:rPr>
        <w:t>% предпринимателей осуществляют деятельность на рынках стран СНГ.</w:t>
      </w:r>
    </w:p>
    <w:p w14:paraId="149FE527" w14:textId="77777777" w:rsidR="00791AF6" w:rsidRDefault="00791AF6" w:rsidP="00791AF6">
      <w:pPr>
        <w:pStyle w:val="40"/>
        <w:shd w:val="clear" w:color="auto" w:fill="auto"/>
        <w:tabs>
          <w:tab w:val="left" w:pos="2430"/>
        </w:tabs>
        <w:spacing w:line="276" w:lineRule="auto"/>
        <w:ind w:firstLine="0"/>
        <w:contextualSpacing/>
        <w:rPr>
          <w:noProof/>
        </w:rPr>
      </w:pPr>
    </w:p>
    <w:p w14:paraId="242AA73B" w14:textId="4100E276" w:rsidR="009A5BC1" w:rsidRDefault="0097452F" w:rsidP="00791AF6">
      <w:pPr>
        <w:pStyle w:val="40"/>
        <w:shd w:val="clear" w:color="auto" w:fill="auto"/>
        <w:tabs>
          <w:tab w:val="left" w:pos="2430"/>
        </w:tabs>
        <w:spacing w:line="276" w:lineRule="auto"/>
        <w:ind w:firstLine="0"/>
        <w:contextualSpacing/>
        <w:rPr>
          <w:b/>
          <w:sz w:val="28"/>
          <w:szCs w:val="28"/>
          <w:highlight w:val="yellow"/>
        </w:rPr>
      </w:pPr>
      <w:r w:rsidRPr="0097452F">
        <w:rPr>
          <w:noProof/>
        </w:rPr>
        <w:lastRenderedPageBreak/>
        <w:drawing>
          <wp:inline distT="114300" distB="114300" distL="114300" distR="114300" wp14:anchorId="59FCAA93" wp14:editId="0E6D5D45">
            <wp:extent cx="5981700" cy="3457575"/>
            <wp:effectExtent l="0" t="0" r="0" b="9525"/>
            <wp:docPr id="59" name="image48.png" descr="Диаграмма"/>
            <wp:cNvGraphicFramePr/>
            <a:graphic xmlns:a="http://schemas.openxmlformats.org/drawingml/2006/main">
              <a:graphicData uri="http://schemas.openxmlformats.org/drawingml/2006/picture">
                <pic:pic xmlns:pic="http://schemas.openxmlformats.org/drawingml/2006/picture">
                  <pic:nvPicPr>
                    <pic:cNvPr id="0" name="image48.png" descr="Диаграмма"/>
                    <pic:cNvPicPr preferRelativeResize="0"/>
                  </pic:nvPicPr>
                  <pic:blipFill rotWithShape="1">
                    <a:blip r:embed="rId15"/>
                    <a:srcRect b="6684"/>
                    <a:stretch/>
                  </pic:blipFill>
                  <pic:spPr bwMode="auto">
                    <a:xfrm>
                      <a:off x="0" y="0"/>
                      <a:ext cx="5981700" cy="3457575"/>
                    </a:xfrm>
                    <a:prstGeom prst="rect">
                      <a:avLst/>
                    </a:prstGeom>
                    <a:ln>
                      <a:noFill/>
                    </a:ln>
                    <a:extLst>
                      <a:ext uri="{53640926-AAD7-44D8-BBD7-CCE9431645EC}">
                        <a14:shadowObscured xmlns:a14="http://schemas.microsoft.com/office/drawing/2010/main"/>
                      </a:ext>
                    </a:extLst>
                  </pic:spPr>
                </pic:pic>
              </a:graphicData>
            </a:graphic>
          </wp:inline>
        </w:drawing>
      </w:r>
    </w:p>
    <w:p w14:paraId="135E578E" w14:textId="77777777" w:rsidR="006F0D20" w:rsidRDefault="006F0D20" w:rsidP="008D4374">
      <w:pPr>
        <w:spacing w:line="276" w:lineRule="auto"/>
        <w:ind w:firstLine="709"/>
        <w:contextualSpacing/>
        <w:jc w:val="both"/>
        <w:rPr>
          <w:rFonts w:ascii="Times New Roman" w:eastAsia="Times New Roman" w:hAnsi="Times New Roman" w:cs="Times New Roman"/>
          <w:color w:val="auto"/>
          <w:sz w:val="28"/>
          <w:szCs w:val="28"/>
        </w:rPr>
      </w:pPr>
      <w:r w:rsidRPr="009A5BC1">
        <w:rPr>
          <w:rFonts w:ascii="Times New Roman" w:eastAsia="Times New Roman" w:hAnsi="Times New Roman" w:cs="Times New Roman"/>
          <w:color w:val="auto"/>
          <w:sz w:val="28"/>
          <w:szCs w:val="28"/>
        </w:rPr>
        <w:t>По периоду времени, в течение которого осуществляют свою деятельность субъекты предпринимательской деятельности, респонденты распред</w:t>
      </w:r>
      <w:r>
        <w:rPr>
          <w:rFonts w:ascii="Times New Roman" w:eastAsia="Times New Roman" w:hAnsi="Times New Roman" w:cs="Times New Roman"/>
          <w:color w:val="auto"/>
          <w:sz w:val="28"/>
          <w:szCs w:val="28"/>
        </w:rPr>
        <w:t>елились следующим образом</w:t>
      </w:r>
      <w:r w:rsidRPr="009A5BC1">
        <w:rPr>
          <w:rFonts w:ascii="Times New Roman" w:eastAsia="Times New Roman" w:hAnsi="Times New Roman" w:cs="Times New Roman"/>
          <w:color w:val="auto"/>
          <w:sz w:val="28"/>
          <w:szCs w:val="28"/>
        </w:rPr>
        <w:t>.</w:t>
      </w:r>
    </w:p>
    <w:p w14:paraId="1BDA365F" w14:textId="77777777" w:rsidR="00791AF6" w:rsidRDefault="00791AF6" w:rsidP="00645A07">
      <w:pPr>
        <w:pStyle w:val="40"/>
        <w:shd w:val="clear" w:color="auto" w:fill="auto"/>
        <w:tabs>
          <w:tab w:val="left" w:pos="2430"/>
        </w:tabs>
        <w:spacing w:line="276" w:lineRule="auto"/>
        <w:ind w:firstLine="0"/>
        <w:contextualSpacing/>
        <w:jc w:val="both"/>
        <w:rPr>
          <w:noProof/>
        </w:rPr>
      </w:pPr>
    </w:p>
    <w:p w14:paraId="47F09EB9" w14:textId="2D8C830A" w:rsidR="00296CF7" w:rsidRPr="009A5BC1" w:rsidRDefault="0040148D" w:rsidP="00645A07">
      <w:pPr>
        <w:pStyle w:val="40"/>
        <w:shd w:val="clear" w:color="auto" w:fill="auto"/>
        <w:tabs>
          <w:tab w:val="left" w:pos="2430"/>
        </w:tabs>
        <w:spacing w:line="276" w:lineRule="auto"/>
        <w:ind w:firstLine="0"/>
        <w:contextualSpacing/>
        <w:jc w:val="both"/>
        <w:rPr>
          <w:b/>
          <w:sz w:val="28"/>
          <w:szCs w:val="28"/>
        </w:rPr>
      </w:pPr>
      <w:r>
        <w:rPr>
          <w:noProof/>
        </w:rPr>
        <w:drawing>
          <wp:inline distT="0" distB="0" distL="0" distR="0" wp14:anchorId="52C457AE" wp14:editId="69AC8E41">
            <wp:extent cx="5734050" cy="3286125"/>
            <wp:effectExtent l="0" t="0" r="0" b="9525"/>
            <wp:docPr id="5" name="image60.png" descr="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descr="Диаграмма"/>
                    <pic:cNvPicPr>
                      <a:picLocks noChangeAspect="1" noChangeArrowheads="1"/>
                    </pic:cNvPicPr>
                  </pic:nvPicPr>
                  <pic:blipFill rotWithShape="1">
                    <a:blip r:embed="rId16">
                      <a:extLst>
                        <a:ext uri="{28A0092B-C50C-407E-A947-70E740481C1C}">
                          <a14:useLocalDpi xmlns:a14="http://schemas.microsoft.com/office/drawing/2010/main" val="0"/>
                        </a:ext>
                      </a:extLst>
                    </a:blip>
                    <a:srcRect b="7507"/>
                    <a:stretch/>
                  </pic:blipFill>
                  <pic:spPr bwMode="auto">
                    <a:xfrm>
                      <a:off x="0" y="0"/>
                      <a:ext cx="5734050" cy="3286125"/>
                    </a:xfrm>
                    <a:prstGeom prst="rect">
                      <a:avLst/>
                    </a:prstGeom>
                    <a:noFill/>
                    <a:ln>
                      <a:noFill/>
                    </a:ln>
                    <a:extLst>
                      <a:ext uri="{53640926-AAD7-44D8-BBD7-CCE9431645EC}">
                        <a14:shadowObscured xmlns:a14="http://schemas.microsoft.com/office/drawing/2010/main"/>
                      </a:ext>
                    </a:extLst>
                  </pic:spPr>
                </pic:pic>
              </a:graphicData>
            </a:graphic>
          </wp:inline>
        </w:drawing>
      </w:r>
    </w:p>
    <w:p w14:paraId="0BAD3490" w14:textId="77777777" w:rsidR="00791AF6" w:rsidRPr="00CF624B" w:rsidRDefault="00791AF6" w:rsidP="00791AF6">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CF624B">
        <w:rPr>
          <w:rFonts w:ascii="Times New Roman" w:eastAsia="Calibri" w:hAnsi="Times New Roman" w:cs="Times New Roman"/>
          <w:color w:val="auto"/>
          <w:sz w:val="28"/>
          <w:szCs w:val="28"/>
          <w:lang w:eastAsia="en-US"/>
        </w:rPr>
        <w:t>Анализ длительности периода, в течение которого осуществляют свою деятельность субъекты предпринимательской деятельности, показал,</w:t>
      </w:r>
      <w:r>
        <w:rPr>
          <w:rFonts w:ascii="Times New Roman" w:eastAsia="Calibri" w:hAnsi="Times New Roman" w:cs="Times New Roman"/>
          <w:color w:val="auto"/>
          <w:sz w:val="28"/>
          <w:szCs w:val="28"/>
          <w:lang w:eastAsia="en-US"/>
        </w:rPr>
        <w:t xml:space="preserve"> </w:t>
      </w:r>
      <w:r w:rsidRPr="00CF624B">
        <w:rPr>
          <w:rFonts w:ascii="Times New Roman" w:eastAsia="Calibri" w:hAnsi="Times New Roman" w:cs="Times New Roman"/>
          <w:color w:val="auto"/>
          <w:sz w:val="28"/>
          <w:szCs w:val="28"/>
          <w:lang w:eastAsia="en-US"/>
        </w:rPr>
        <w:t>что большинство респондентов (</w:t>
      </w:r>
      <w:r>
        <w:rPr>
          <w:rFonts w:ascii="Times New Roman" w:eastAsia="Calibri" w:hAnsi="Times New Roman" w:cs="Times New Roman"/>
          <w:color w:val="auto"/>
          <w:sz w:val="28"/>
          <w:szCs w:val="28"/>
          <w:lang w:eastAsia="en-US"/>
        </w:rPr>
        <w:t>63,3</w:t>
      </w:r>
      <w:r w:rsidRPr="00CF624B">
        <w:rPr>
          <w:rFonts w:ascii="Times New Roman" w:eastAsia="Calibri" w:hAnsi="Times New Roman" w:cs="Times New Roman"/>
          <w:color w:val="auto"/>
          <w:sz w:val="28"/>
          <w:szCs w:val="28"/>
          <w:lang w:eastAsia="en-US"/>
        </w:rPr>
        <w:t xml:space="preserve">%) занимаются бизнесом более 5 лет, </w:t>
      </w:r>
      <w:r>
        <w:rPr>
          <w:rFonts w:ascii="Times New Roman" w:eastAsia="Calibri" w:hAnsi="Times New Roman" w:cs="Times New Roman"/>
          <w:color w:val="auto"/>
          <w:sz w:val="28"/>
          <w:szCs w:val="28"/>
          <w:lang w:eastAsia="en-US"/>
        </w:rPr>
        <w:t>29,4</w:t>
      </w:r>
      <w:r w:rsidRPr="00CF624B">
        <w:rPr>
          <w:rFonts w:ascii="Times New Roman" w:eastAsia="Calibri" w:hAnsi="Times New Roman" w:cs="Times New Roman"/>
          <w:color w:val="auto"/>
          <w:sz w:val="28"/>
          <w:szCs w:val="28"/>
          <w:lang w:eastAsia="en-US"/>
        </w:rPr>
        <w:t xml:space="preserve">% приходится на предпринимателей со стажем </w:t>
      </w:r>
      <w:r>
        <w:rPr>
          <w:rFonts w:ascii="Times New Roman" w:eastAsia="Calibri" w:hAnsi="Times New Roman" w:cs="Times New Roman"/>
          <w:color w:val="auto"/>
          <w:sz w:val="28"/>
          <w:szCs w:val="28"/>
          <w:lang w:eastAsia="en-US"/>
        </w:rPr>
        <w:t>от 1 года до</w:t>
      </w:r>
      <w:r w:rsidRPr="00CF624B">
        <w:rPr>
          <w:rFonts w:ascii="Times New Roman" w:eastAsia="Calibri" w:hAnsi="Times New Roman" w:cs="Times New Roman"/>
          <w:color w:val="auto"/>
          <w:sz w:val="28"/>
          <w:szCs w:val="28"/>
          <w:lang w:eastAsia="en-US"/>
        </w:rPr>
        <w:t xml:space="preserve"> 5 лет, а </w:t>
      </w:r>
      <w:r>
        <w:rPr>
          <w:rFonts w:ascii="Times New Roman" w:eastAsia="Calibri" w:hAnsi="Times New Roman" w:cs="Times New Roman"/>
          <w:color w:val="auto"/>
          <w:sz w:val="28"/>
          <w:szCs w:val="28"/>
          <w:lang w:eastAsia="en-US"/>
        </w:rPr>
        <w:t>7,3</w:t>
      </w:r>
      <w:r w:rsidRPr="00CF624B">
        <w:rPr>
          <w:rFonts w:ascii="Times New Roman" w:eastAsia="Calibri" w:hAnsi="Times New Roman" w:cs="Times New Roman"/>
          <w:color w:val="auto"/>
          <w:sz w:val="28"/>
          <w:szCs w:val="28"/>
          <w:lang w:eastAsia="en-US"/>
        </w:rPr>
        <w:t>% опрошенных работают</w:t>
      </w:r>
      <w:r>
        <w:rPr>
          <w:rFonts w:ascii="Times New Roman" w:eastAsia="Calibri" w:hAnsi="Times New Roman" w:cs="Times New Roman"/>
          <w:color w:val="auto"/>
          <w:sz w:val="28"/>
          <w:szCs w:val="28"/>
          <w:lang w:eastAsia="en-US"/>
        </w:rPr>
        <w:t xml:space="preserve"> в этой сфере менее года</w:t>
      </w:r>
      <w:r w:rsidRPr="00CF624B">
        <w:rPr>
          <w:rFonts w:ascii="Times New Roman" w:eastAsia="Calibri" w:hAnsi="Times New Roman" w:cs="Times New Roman"/>
          <w:color w:val="auto"/>
          <w:sz w:val="28"/>
          <w:szCs w:val="28"/>
          <w:lang w:eastAsia="en-US"/>
        </w:rPr>
        <w:t>.</w:t>
      </w:r>
    </w:p>
    <w:p w14:paraId="7505FC31" w14:textId="53E91AD2" w:rsidR="000C6090" w:rsidRPr="00CF624B" w:rsidRDefault="000C6090" w:rsidP="00086348">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CF624B">
        <w:rPr>
          <w:rFonts w:ascii="Times New Roman" w:eastAsia="Calibri" w:hAnsi="Times New Roman" w:cs="Times New Roman"/>
          <w:color w:val="auto"/>
          <w:sz w:val="28"/>
          <w:szCs w:val="28"/>
          <w:lang w:eastAsia="en-US"/>
        </w:rPr>
        <w:t xml:space="preserve">В анкетировании принимали участие: </w:t>
      </w:r>
      <w:r w:rsidR="004C058F">
        <w:rPr>
          <w:rFonts w:ascii="Times New Roman" w:eastAsia="Calibri" w:hAnsi="Times New Roman" w:cs="Times New Roman"/>
          <w:color w:val="auto"/>
          <w:sz w:val="28"/>
          <w:szCs w:val="28"/>
          <w:lang w:eastAsia="en-US"/>
        </w:rPr>
        <w:t>590</w:t>
      </w:r>
      <w:r w:rsidR="004C058F" w:rsidRPr="00CF624B">
        <w:rPr>
          <w:rFonts w:ascii="Times New Roman" w:eastAsia="Calibri" w:hAnsi="Times New Roman" w:cs="Times New Roman"/>
          <w:color w:val="auto"/>
          <w:sz w:val="28"/>
          <w:szCs w:val="28"/>
          <w:lang w:eastAsia="en-US"/>
        </w:rPr>
        <w:t xml:space="preserve"> чел. (</w:t>
      </w:r>
      <w:r w:rsidR="004C058F">
        <w:rPr>
          <w:rFonts w:ascii="Times New Roman" w:eastAsia="Calibri" w:hAnsi="Times New Roman" w:cs="Times New Roman"/>
          <w:color w:val="auto"/>
          <w:sz w:val="28"/>
          <w:szCs w:val="28"/>
          <w:lang w:eastAsia="en-US"/>
        </w:rPr>
        <w:t>68,1</w:t>
      </w:r>
      <w:r w:rsidR="004C058F" w:rsidRPr="00CF624B">
        <w:rPr>
          <w:rFonts w:ascii="Times New Roman" w:eastAsia="Calibri" w:hAnsi="Times New Roman" w:cs="Times New Roman"/>
          <w:color w:val="auto"/>
          <w:sz w:val="28"/>
          <w:szCs w:val="28"/>
          <w:lang w:eastAsia="en-US"/>
        </w:rPr>
        <w:t>%) – собственники бизнеса</w:t>
      </w:r>
      <w:r w:rsidR="004C058F">
        <w:rPr>
          <w:rFonts w:ascii="Times New Roman" w:eastAsia="Calibri" w:hAnsi="Times New Roman" w:cs="Times New Roman"/>
          <w:color w:val="auto"/>
          <w:sz w:val="28"/>
          <w:szCs w:val="28"/>
          <w:lang w:eastAsia="en-US"/>
        </w:rPr>
        <w:t xml:space="preserve"> </w:t>
      </w:r>
      <w:r w:rsidR="004C058F" w:rsidRPr="00CF624B">
        <w:rPr>
          <w:rFonts w:ascii="Times New Roman" w:eastAsia="Calibri" w:hAnsi="Times New Roman" w:cs="Times New Roman"/>
          <w:color w:val="auto"/>
          <w:sz w:val="28"/>
          <w:szCs w:val="28"/>
          <w:lang w:eastAsia="en-US"/>
        </w:rPr>
        <w:t>(совладельцы)</w:t>
      </w:r>
      <w:r w:rsidR="004C058F">
        <w:rPr>
          <w:rFonts w:ascii="Times New Roman" w:eastAsia="Calibri" w:hAnsi="Times New Roman" w:cs="Times New Roman"/>
          <w:color w:val="auto"/>
          <w:sz w:val="28"/>
          <w:szCs w:val="28"/>
          <w:lang w:eastAsia="en-US"/>
        </w:rPr>
        <w:t xml:space="preserve">, </w:t>
      </w:r>
      <w:r w:rsidR="00C531AB">
        <w:rPr>
          <w:rFonts w:ascii="Times New Roman" w:eastAsia="Calibri" w:hAnsi="Times New Roman" w:cs="Times New Roman"/>
          <w:color w:val="auto"/>
          <w:sz w:val="28"/>
          <w:szCs w:val="28"/>
          <w:lang w:eastAsia="en-US"/>
        </w:rPr>
        <w:t>14</w:t>
      </w:r>
      <w:r w:rsidR="00A00527">
        <w:rPr>
          <w:rFonts w:ascii="Times New Roman" w:eastAsia="Calibri" w:hAnsi="Times New Roman" w:cs="Times New Roman"/>
          <w:color w:val="auto"/>
          <w:sz w:val="28"/>
          <w:szCs w:val="28"/>
          <w:lang w:eastAsia="en-US"/>
        </w:rPr>
        <w:t>0</w:t>
      </w:r>
      <w:r w:rsidRPr="00CF624B">
        <w:rPr>
          <w:rFonts w:ascii="Times New Roman" w:eastAsia="Calibri" w:hAnsi="Times New Roman" w:cs="Times New Roman"/>
          <w:color w:val="auto"/>
          <w:sz w:val="28"/>
          <w:szCs w:val="28"/>
          <w:lang w:eastAsia="en-US"/>
        </w:rPr>
        <w:t xml:space="preserve"> респондент</w:t>
      </w:r>
      <w:r>
        <w:rPr>
          <w:rFonts w:ascii="Times New Roman" w:eastAsia="Calibri" w:hAnsi="Times New Roman" w:cs="Times New Roman"/>
          <w:color w:val="auto"/>
          <w:sz w:val="28"/>
          <w:szCs w:val="28"/>
          <w:lang w:eastAsia="en-US"/>
        </w:rPr>
        <w:t>ов</w:t>
      </w:r>
      <w:r w:rsidRPr="00CF624B">
        <w:rPr>
          <w:rFonts w:ascii="Times New Roman" w:eastAsia="Calibri" w:hAnsi="Times New Roman" w:cs="Times New Roman"/>
          <w:color w:val="auto"/>
          <w:sz w:val="28"/>
          <w:szCs w:val="28"/>
          <w:lang w:eastAsia="en-US"/>
        </w:rPr>
        <w:t xml:space="preserve"> (</w:t>
      </w:r>
      <w:r w:rsidR="00C531AB">
        <w:rPr>
          <w:rFonts w:ascii="Times New Roman" w:eastAsia="Calibri" w:hAnsi="Times New Roman" w:cs="Times New Roman"/>
          <w:color w:val="auto"/>
          <w:sz w:val="28"/>
          <w:szCs w:val="28"/>
          <w:lang w:eastAsia="en-US"/>
        </w:rPr>
        <w:t>16</w:t>
      </w:r>
      <w:r w:rsidRPr="00CF624B">
        <w:rPr>
          <w:rFonts w:ascii="Times New Roman" w:eastAsia="Calibri" w:hAnsi="Times New Roman" w:cs="Times New Roman"/>
          <w:color w:val="auto"/>
          <w:sz w:val="28"/>
          <w:szCs w:val="28"/>
          <w:lang w:eastAsia="en-US"/>
        </w:rPr>
        <w:t>,</w:t>
      </w:r>
      <w:r>
        <w:rPr>
          <w:rFonts w:ascii="Times New Roman" w:eastAsia="Calibri" w:hAnsi="Times New Roman" w:cs="Times New Roman"/>
          <w:color w:val="auto"/>
          <w:sz w:val="28"/>
          <w:szCs w:val="28"/>
          <w:lang w:eastAsia="en-US"/>
        </w:rPr>
        <w:t>2</w:t>
      </w:r>
      <w:r w:rsidRPr="00CF624B">
        <w:rPr>
          <w:rFonts w:ascii="Times New Roman" w:eastAsia="Calibri" w:hAnsi="Times New Roman" w:cs="Times New Roman"/>
          <w:color w:val="auto"/>
          <w:sz w:val="28"/>
          <w:szCs w:val="28"/>
          <w:lang w:eastAsia="en-US"/>
        </w:rPr>
        <w:t xml:space="preserve">%) – </w:t>
      </w:r>
      <w:r w:rsidR="00C531AB">
        <w:rPr>
          <w:rFonts w:ascii="Times New Roman" w:eastAsia="Calibri" w:hAnsi="Times New Roman" w:cs="Times New Roman"/>
          <w:color w:val="auto"/>
          <w:sz w:val="28"/>
          <w:szCs w:val="28"/>
          <w:lang w:eastAsia="en-US"/>
        </w:rPr>
        <w:t xml:space="preserve">руководители высшего </w:t>
      </w:r>
      <w:r w:rsidR="00C531AB">
        <w:rPr>
          <w:rFonts w:ascii="Times New Roman" w:eastAsia="Calibri" w:hAnsi="Times New Roman" w:cs="Times New Roman"/>
          <w:color w:val="auto"/>
          <w:sz w:val="28"/>
          <w:szCs w:val="28"/>
          <w:lang w:eastAsia="en-US"/>
        </w:rPr>
        <w:lastRenderedPageBreak/>
        <w:t>звена,</w:t>
      </w:r>
      <w:r w:rsidRPr="00CF624B">
        <w:rPr>
          <w:rFonts w:ascii="Times New Roman" w:eastAsia="Calibri" w:hAnsi="Times New Roman" w:cs="Times New Roman"/>
          <w:color w:val="auto"/>
          <w:sz w:val="28"/>
          <w:szCs w:val="28"/>
          <w:lang w:eastAsia="en-US"/>
        </w:rPr>
        <w:t xml:space="preserve"> </w:t>
      </w:r>
      <w:r w:rsidR="00C531AB">
        <w:rPr>
          <w:rFonts w:ascii="Times New Roman" w:eastAsia="Calibri" w:hAnsi="Times New Roman" w:cs="Times New Roman"/>
          <w:color w:val="auto"/>
          <w:sz w:val="28"/>
          <w:szCs w:val="28"/>
          <w:lang w:eastAsia="en-US"/>
        </w:rPr>
        <w:t>74</w:t>
      </w:r>
      <w:r>
        <w:rPr>
          <w:rFonts w:ascii="Times New Roman" w:eastAsia="Calibri" w:hAnsi="Times New Roman" w:cs="Times New Roman"/>
          <w:color w:val="auto"/>
          <w:sz w:val="28"/>
          <w:szCs w:val="28"/>
          <w:lang w:eastAsia="en-US"/>
        </w:rPr>
        <w:t xml:space="preserve"> </w:t>
      </w:r>
      <w:r w:rsidRPr="00CF624B">
        <w:rPr>
          <w:rFonts w:ascii="Times New Roman" w:eastAsia="Calibri" w:hAnsi="Times New Roman" w:cs="Times New Roman"/>
          <w:color w:val="auto"/>
          <w:sz w:val="28"/>
          <w:szCs w:val="28"/>
          <w:lang w:eastAsia="en-US"/>
        </w:rPr>
        <w:t>чел. (</w:t>
      </w:r>
      <w:r w:rsidR="00C531AB">
        <w:rPr>
          <w:rFonts w:ascii="Times New Roman" w:eastAsia="Calibri" w:hAnsi="Times New Roman" w:cs="Times New Roman"/>
          <w:color w:val="auto"/>
          <w:sz w:val="28"/>
          <w:szCs w:val="28"/>
          <w:lang w:eastAsia="en-US"/>
        </w:rPr>
        <w:t>8</w:t>
      </w:r>
      <w:r>
        <w:rPr>
          <w:rFonts w:ascii="Times New Roman" w:eastAsia="Calibri" w:hAnsi="Times New Roman" w:cs="Times New Roman"/>
          <w:color w:val="auto"/>
          <w:sz w:val="28"/>
          <w:szCs w:val="28"/>
          <w:lang w:eastAsia="en-US"/>
        </w:rPr>
        <w:t>,5</w:t>
      </w:r>
      <w:r w:rsidRPr="00CF624B">
        <w:rPr>
          <w:rFonts w:ascii="Times New Roman" w:eastAsia="Calibri" w:hAnsi="Times New Roman" w:cs="Times New Roman"/>
          <w:color w:val="auto"/>
          <w:sz w:val="28"/>
          <w:szCs w:val="28"/>
          <w:lang w:eastAsia="en-US"/>
        </w:rPr>
        <w:t xml:space="preserve">%) – руководители среднего звена и </w:t>
      </w:r>
      <w:r w:rsidR="00C531AB">
        <w:rPr>
          <w:rFonts w:ascii="Times New Roman" w:eastAsia="Calibri" w:hAnsi="Times New Roman" w:cs="Times New Roman"/>
          <w:color w:val="auto"/>
          <w:sz w:val="28"/>
          <w:szCs w:val="28"/>
          <w:lang w:eastAsia="en-US"/>
        </w:rPr>
        <w:t>62</w:t>
      </w:r>
      <w:r w:rsidR="007A0DBA">
        <w:rPr>
          <w:rFonts w:ascii="Times New Roman" w:eastAsia="Calibri" w:hAnsi="Times New Roman" w:cs="Times New Roman"/>
          <w:color w:val="auto"/>
          <w:sz w:val="28"/>
          <w:szCs w:val="28"/>
          <w:lang w:eastAsia="en-US"/>
        </w:rPr>
        <w:t xml:space="preserve"> </w:t>
      </w:r>
      <w:r w:rsidRPr="00CF624B">
        <w:rPr>
          <w:rFonts w:ascii="Times New Roman" w:eastAsia="Calibri" w:hAnsi="Times New Roman" w:cs="Times New Roman"/>
          <w:color w:val="auto"/>
          <w:sz w:val="28"/>
          <w:szCs w:val="28"/>
          <w:lang w:eastAsia="en-US"/>
        </w:rPr>
        <w:t>чел. (</w:t>
      </w:r>
      <w:r w:rsidR="00C531AB">
        <w:rPr>
          <w:rFonts w:ascii="Times New Roman" w:eastAsia="Calibri" w:hAnsi="Times New Roman" w:cs="Times New Roman"/>
          <w:color w:val="auto"/>
          <w:sz w:val="28"/>
          <w:szCs w:val="28"/>
          <w:lang w:eastAsia="en-US"/>
        </w:rPr>
        <w:t>7,2</w:t>
      </w:r>
      <w:r w:rsidRPr="00CF624B">
        <w:rPr>
          <w:rFonts w:ascii="Times New Roman" w:eastAsia="Calibri" w:hAnsi="Times New Roman" w:cs="Times New Roman"/>
          <w:color w:val="auto"/>
          <w:sz w:val="28"/>
          <w:szCs w:val="28"/>
          <w:lang w:eastAsia="en-US"/>
        </w:rPr>
        <w:t xml:space="preserve">%) </w:t>
      </w:r>
      <w:r w:rsidR="004C058F" w:rsidRPr="00CF624B">
        <w:rPr>
          <w:rFonts w:ascii="Times New Roman" w:eastAsia="Calibri" w:hAnsi="Times New Roman" w:cs="Times New Roman"/>
          <w:color w:val="auto"/>
          <w:sz w:val="28"/>
          <w:szCs w:val="28"/>
          <w:lang w:eastAsia="en-US"/>
        </w:rPr>
        <w:t xml:space="preserve">– </w:t>
      </w:r>
      <w:proofErr w:type="spellStart"/>
      <w:r w:rsidR="004C058F" w:rsidRPr="00CF624B">
        <w:rPr>
          <w:rFonts w:ascii="Times New Roman" w:eastAsia="Calibri" w:hAnsi="Times New Roman" w:cs="Times New Roman"/>
          <w:color w:val="auto"/>
          <w:sz w:val="28"/>
          <w:szCs w:val="28"/>
          <w:lang w:eastAsia="en-US"/>
        </w:rPr>
        <w:t>не</w:t>
      </w:r>
      <w:r w:rsidRPr="00CF624B">
        <w:rPr>
          <w:rFonts w:ascii="Times New Roman" w:eastAsia="Calibri" w:hAnsi="Times New Roman" w:cs="Times New Roman"/>
          <w:color w:val="auto"/>
          <w:sz w:val="28"/>
          <w:szCs w:val="28"/>
          <w:lang w:eastAsia="en-US"/>
        </w:rPr>
        <w:t>руководящие</w:t>
      </w:r>
      <w:proofErr w:type="spellEnd"/>
      <w:r w:rsidRPr="00CF624B">
        <w:rPr>
          <w:rFonts w:ascii="Times New Roman" w:eastAsia="Calibri" w:hAnsi="Times New Roman" w:cs="Times New Roman"/>
          <w:color w:val="auto"/>
          <w:sz w:val="28"/>
          <w:szCs w:val="28"/>
          <w:lang w:eastAsia="en-US"/>
        </w:rPr>
        <w:t xml:space="preserve"> сотрудники.</w:t>
      </w:r>
    </w:p>
    <w:p w14:paraId="01A8CD9B" w14:textId="669855A1" w:rsidR="00A374B1" w:rsidRDefault="0040148D" w:rsidP="00C531AB">
      <w:pPr>
        <w:pStyle w:val="40"/>
        <w:shd w:val="clear" w:color="auto" w:fill="auto"/>
        <w:tabs>
          <w:tab w:val="left" w:pos="2430"/>
        </w:tabs>
        <w:spacing w:line="276" w:lineRule="auto"/>
        <w:ind w:firstLine="0"/>
        <w:contextualSpacing/>
        <w:rPr>
          <w:b/>
          <w:sz w:val="28"/>
          <w:szCs w:val="28"/>
          <w:highlight w:val="yellow"/>
        </w:rPr>
      </w:pPr>
      <w:r>
        <w:rPr>
          <w:noProof/>
        </w:rPr>
        <w:drawing>
          <wp:inline distT="0" distB="0" distL="0" distR="0" wp14:anchorId="516489D9" wp14:editId="033D6D57">
            <wp:extent cx="5076825" cy="3514725"/>
            <wp:effectExtent l="0" t="0" r="0" b="0"/>
            <wp:docPr id="6" name="image53.png" descr="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descr="Диаграмм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6825" cy="3514725"/>
                    </a:xfrm>
                    <a:prstGeom prst="rect">
                      <a:avLst/>
                    </a:prstGeom>
                    <a:noFill/>
                    <a:ln>
                      <a:noFill/>
                    </a:ln>
                  </pic:spPr>
                </pic:pic>
              </a:graphicData>
            </a:graphic>
          </wp:inline>
        </w:drawing>
      </w:r>
    </w:p>
    <w:p w14:paraId="43E452B4" w14:textId="0EC62A4B" w:rsidR="001C3E3C" w:rsidRPr="001C3E3C" w:rsidRDefault="001C3E3C" w:rsidP="00086348">
      <w:pPr>
        <w:tabs>
          <w:tab w:val="left" w:pos="10065"/>
        </w:tabs>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1C3E3C">
        <w:rPr>
          <w:rFonts w:ascii="Times New Roman" w:eastAsia="Times New Roman" w:hAnsi="Times New Roman" w:cs="Times New Roman"/>
          <w:color w:val="auto"/>
          <w:sz w:val="28"/>
          <w:szCs w:val="28"/>
        </w:rPr>
        <w:t xml:space="preserve">Из общего числа субъектов бизнеса </w:t>
      </w:r>
      <w:r w:rsidR="007A0DBA">
        <w:rPr>
          <w:rFonts w:ascii="Times New Roman" w:eastAsia="Times New Roman" w:hAnsi="Times New Roman" w:cs="Times New Roman"/>
          <w:color w:val="auto"/>
          <w:sz w:val="28"/>
          <w:szCs w:val="28"/>
        </w:rPr>
        <w:t>1,8</w:t>
      </w:r>
      <w:r w:rsidRPr="001C3E3C">
        <w:rPr>
          <w:rFonts w:ascii="Times New Roman" w:eastAsia="Times New Roman" w:hAnsi="Times New Roman" w:cs="Times New Roman"/>
          <w:color w:val="auto"/>
          <w:sz w:val="28"/>
          <w:szCs w:val="28"/>
        </w:rPr>
        <w:t xml:space="preserve">% </w:t>
      </w:r>
      <w:r w:rsidR="00BA74EE" w:rsidRPr="001C3E3C">
        <w:rPr>
          <w:rFonts w:ascii="Times New Roman" w:eastAsia="Times New Roman" w:hAnsi="Times New Roman" w:cs="Times New Roman"/>
          <w:color w:val="auto"/>
          <w:sz w:val="28"/>
          <w:szCs w:val="28"/>
        </w:rPr>
        <w:t xml:space="preserve">респондентов </w:t>
      </w:r>
      <w:r w:rsidRPr="001C3E3C">
        <w:rPr>
          <w:rFonts w:ascii="Times New Roman" w:eastAsia="Times New Roman" w:hAnsi="Times New Roman" w:cs="Times New Roman"/>
          <w:color w:val="auto"/>
          <w:sz w:val="28"/>
          <w:szCs w:val="28"/>
        </w:rPr>
        <w:t>ответили,                    что в их организации работает от 1</w:t>
      </w:r>
      <w:r w:rsidR="00BA74EE">
        <w:rPr>
          <w:rFonts w:ascii="Times New Roman" w:eastAsia="Times New Roman" w:hAnsi="Times New Roman" w:cs="Times New Roman"/>
          <w:color w:val="auto"/>
          <w:sz w:val="28"/>
          <w:szCs w:val="28"/>
        </w:rPr>
        <w:t>01 до 25</w:t>
      </w:r>
      <w:r w:rsidRPr="001C3E3C">
        <w:rPr>
          <w:rFonts w:ascii="Times New Roman" w:eastAsia="Times New Roman" w:hAnsi="Times New Roman" w:cs="Times New Roman"/>
          <w:color w:val="auto"/>
          <w:sz w:val="28"/>
          <w:szCs w:val="28"/>
        </w:rPr>
        <w:t xml:space="preserve">0 сотрудников, </w:t>
      </w:r>
      <w:r w:rsidR="004C058F">
        <w:rPr>
          <w:rFonts w:ascii="Times New Roman" w:eastAsia="Times New Roman" w:hAnsi="Times New Roman" w:cs="Times New Roman"/>
          <w:color w:val="auto"/>
          <w:sz w:val="28"/>
          <w:szCs w:val="28"/>
        </w:rPr>
        <w:t>20,5%</w:t>
      </w:r>
      <w:r w:rsidR="004C058F" w:rsidRPr="001C3E3C">
        <w:rPr>
          <w:rFonts w:ascii="Times New Roman" w:eastAsia="Times New Roman" w:hAnsi="Times New Roman" w:cs="Times New Roman"/>
          <w:color w:val="auto"/>
          <w:sz w:val="28"/>
          <w:szCs w:val="28"/>
        </w:rPr>
        <w:t xml:space="preserve"> респондент</w:t>
      </w:r>
      <w:r w:rsidR="004C058F">
        <w:rPr>
          <w:rFonts w:ascii="Times New Roman" w:eastAsia="Times New Roman" w:hAnsi="Times New Roman" w:cs="Times New Roman"/>
          <w:color w:val="auto"/>
          <w:sz w:val="28"/>
          <w:szCs w:val="28"/>
        </w:rPr>
        <w:t xml:space="preserve">ов </w:t>
      </w:r>
      <w:r w:rsidR="004C058F" w:rsidRPr="001C3E3C">
        <w:rPr>
          <w:rFonts w:ascii="Times New Roman" w:eastAsia="Times New Roman" w:hAnsi="Times New Roman" w:cs="Times New Roman"/>
          <w:color w:val="auto"/>
          <w:sz w:val="28"/>
          <w:szCs w:val="28"/>
        </w:rPr>
        <w:t xml:space="preserve">с численностью сотрудников в организации от </w:t>
      </w:r>
      <w:r w:rsidR="004C058F">
        <w:rPr>
          <w:rFonts w:ascii="Times New Roman" w:eastAsia="Times New Roman" w:hAnsi="Times New Roman" w:cs="Times New Roman"/>
          <w:color w:val="auto"/>
          <w:sz w:val="28"/>
          <w:szCs w:val="28"/>
        </w:rPr>
        <w:t>16</w:t>
      </w:r>
      <w:r w:rsidR="004C058F" w:rsidRPr="001C3E3C">
        <w:rPr>
          <w:rFonts w:ascii="Times New Roman" w:eastAsia="Times New Roman" w:hAnsi="Times New Roman" w:cs="Times New Roman"/>
          <w:color w:val="auto"/>
          <w:sz w:val="28"/>
          <w:szCs w:val="28"/>
        </w:rPr>
        <w:t xml:space="preserve"> до </w:t>
      </w:r>
      <w:r w:rsidR="004C058F">
        <w:rPr>
          <w:rFonts w:ascii="Times New Roman" w:eastAsia="Times New Roman" w:hAnsi="Times New Roman" w:cs="Times New Roman"/>
          <w:color w:val="auto"/>
          <w:sz w:val="28"/>
          <w:szCs w:val="28"/>
        </w:rPr>
        <w:t xml:space="preserve">100 человек, </w:t>
      </w:r>
      <w:r w:rsidR="004C058F" w:rsidRPr="001C3E3C">
        <w:rPr>
          <w:rFonts w:ascii="Times New Roman" w:eastAsia="Times New Roman" w:hAnsi="Times New Roman" w:cs="Times New Roman"/>
          <w:color w:val="auto"/>
          <w:sz w:val="28"/>
          <w:szCs w:val="28"/>
        </w:rPr>
        <w:t>а также опрошены</w:t>
      </w:r>
      <w:r w:rsidR="004C058F">
        <w:rPr>
          <w:rFonts w:ascii="Times New Roman" w:eastAsia="Times New Roman" w:hAnsi="Times New Roman" w:cs="Times New Roman"/>
          <w:color w:val="auto"/>
          <w:sz w:val="28"/>
          <w:szCs w:val="28"/>
        </w:rPr>
        <w:t xml:space="preserve"> </w:t>
      </w:r>
      <w:r w:rsidR="00BA74EE">
        <w:rPr>
          <w:rFonts w:ascii="Times New Roman" w:eastAsia="Times New Roman" w:hAnsi="Times New Roman" w:cs="Times New Roman"/>
          <w:color w:val="auto"/>
          <w:sz w:val="28"/>
          <w:szCs w:val="28"/>
        </w:rPr>
        <w:t>7</w:t>
      </w:r>
      <w:r w:rsidR="007A0DBA">
        <w:rPr>
          <w:rFonts w:ascii="Times New Roman" w:eastAsia="Times New Roman" w:hAnsi="Times New Roman" w:cs="Times New Roman"/>
          <w:color w:val="auto"/>
          <w:sz w:val="28"/>
          <w:szCs w:val="28"/>
        </w:rPr>
        <w:t>6,3</w:t>
      </w:r>
      <w:r>
        <w:rPr>
          <w:rFonts w:ascii="Times New Roman" w:eastAsia="Times New Roman" w:hAnsi="Times New Roman" w:cs="Times New Roman"/>
          <w:color w:val="auto"/>
          <w:sz w:val="28"/>
          <w:szCs w:val="28"/>
        </w:rPr>
        <w:t>%</w:t>
      </w:r>
      <w:r w:rsidRPr="001C3E3C">
        <w:rPr>
          <w:rFonts w:ascii="Times New Roman" w:eastAsia="Times New Roman" w:hAnsi="Times New Roman" w:cs="Times New Roman"/>
          <w:color w:val="auto"/>
          <w:sz w:val="28"/>
          <w:szCs w:val="28"/>
        </w:rPr>
        <w:t xml:space="preserve"> предпринимателей</w:t>
      </w:r>
      <w:r>
        <w:rPr>
          <w:rFonts w:ascii="Times New Roman" w:eastAsia="Times New Roman" w:hAnsi="Times New Roman" w:cs="Times New Roman"/>
          <w:color w:val="auto"/>
          <w:sz w:val="28"/>
          <w:szCs w:val="28"/>
        </w:rPr>
        <w:t xml:space="preserve"> </w:t>
      </w:r>
      <w:r w:rsidRPr="001C3E3C">
        <w:rPr>
          <w:rFonts w:ascii="Times New Roman" w:eastAsia="Times New Roman" w:hAnsi="Times New Roman" w:cs="Times New Roman"/>
          <w:color w:val="auto"/>
          <w:sz w:val="28"/>
          <w:szCs w:val="28"/>
        </w:rPr>
        <w:t>ответили, что их организация с численностью до 15 сотрудников</w:t>
      </w:r>
      <w:r w:rsidR="00BA74EE">
        <w:rPr>
          <w:rFonts w:ascii="Times New Roman" w:eastAsia="Times New Roman" w:hAnsi="Times New Roman" w:cs="Times New Roman"/>
          <w:color w:val="auto"/>
          <w:sz w:val="28"/>
          <w:szCs w:val="28"/>
        </w:rPr>
        <w:t>.</w:t>
      </w:r>
      <w:r w:rsidRPr="001C3E3C">
        <w:rPr>
          <w:rFonts w:ascii="Times New Roman" w:eastAsia="Times New Roman" w:hAnsi="Times New Roman" w:cs="Times New Roman"/>
          <w:color w:val="auto"/>
          <w:sz w:val="28"/>
          <w:szCs w:val="28"/>
        </w:rPr>
        <w:t xml:space="preserve"> </w:t>
      </w:r>
    </w:p>
    <w:p w14:paraId="356B813C" w14:textId="77777777" w:rsidR="00791AF6" w:rsidRDefault="00791AF6" w:rsidP="00645A07">
      <w:pPr>
        <w:pStyle w:val="40"/>
        <w:shd w:val="clear" w:color="auto" w:fill="auto"/>
        <w:tabs>
          <w:tab w:val="left" w:pos="2430"/>
        </w:tabs>
        <w:spacing w:line="276" w:lineRule="auto"/>
        <w:ind w:firstLine="0"/>
        <w:contextualSpacing/>
        <w:rPr>
          <w:noProof/>
          <w:highlight w:val="white"/>
        </w:rPr>
      </w:pPr>
    </w:p>
    <w:p w14:paraId="2945A15B" w14:textId="0A461097" w:rsidR="00951A42" w:rsidRDefault="007A0DBA" w:rsidP="00645A07">
      <w:pPr>
        <w:pStyle w:val="40"/>
        <w:shd w:val="clear" w:color="auto" w:fill="auto"/>
        <w:tabs>
          <w:tab w:val="left" w:pos="2430"/>
        </w:tabs>
        <w:spacing w:line="276" w:lineRule="auto"/>
        <w:ind w:firstLine="0"/>
        <w:contextualSpacing/>
        <w:rPr>
          <w:noProof/>
        </w:rPr>
      </w:pPr>
      <w:r>
        <w:rPr>
          <w:noProof/>
          <w:highlight w:val="white"/>
        </w:rPr>
        <w:drawing>
          <wp:inline distT="114300" distB="114300" distL="114300" distR="114300" wp14:anchorId="3A748167" wp14:editId="3FC9A27E">
            <wp:extent cx="5731200" cy="3228975"/>
            <wp:effectExtent l="0" t="0" r="3175" b="0"/>
            <wp:docPr id="75" name="image48.png" descr="Диаграмма"/>
            <wp:cNvGraphicFramePr/>
            <a:graphic xmlns:a="http://schemas.openxmlformats.org/drawingml/2006/main">
              <a:graphicData uri="http://schemas.openxmlformats.org/drawingml/2006/picture">
                <pic:pic xmlns:pic="http://schemas.openxmlformats.org/drawingml/2006/picture">
                  <pic:nvPicPr>
                    <pic:cNvPr id="0" name="image48.png" descr="Диаграмма"/>
                    <pic:cNvPicPr preferRelativeResize="0"/>
                  </pic:nvPicPr>
                  <pic:blipFill rotWithShape="1">
                    <a:blip r:embed="rId18"/>
                    <a:srcRect b="8871"/>
                    <a:stretch/>
                  </pic:blipFill>
                  <pic:spPr bwMode="auto">
                    <a:xfrm>
                      <a:off x="0" y="0"/>
                      <a:ext cx="5731200" cy="3228975"/>
                    </a:xfrm>
                    <a:prstGeom prst="rect">
                      <a:avLst/>
                    </a:prstGeom>
                    <a:ln>
                      <a:noFill/>
                    </a:ln>
                    <a:extLst>
                      <a:ext uri="{53640926-AAD7-44D8-BBD7-CCE9431645EC}">
                        <a14:shadowObscured xmlns:a14="http://schemas.microsoft.com/office/drawing/2010/main"/>
                      </a:ext>
                    </a:extLst>
                  </pic:spPr>
                </pic:pic>
              </a:graphicData>
            </a:graphic>
          </wp:inline>
        </w:drawing>
      </w:r>
    </w:p>
    <w:p w14:paraId="6F4BD674" w14:textId="2475F244" w:rsidR="001C3E3C" w:rsidRDefault="001C3E3C" w:rsidP="00D87DEC">
      <w:pPr>
        <w:tabs>
          <w:tab w:val="left" w:pos="10065"/>
        </w:tabs>
        <w:autoSpaceDE w:val="0"/>
        <w:autoSpaceDN w:val="0"/>
        <w:adjustRightInd w:val="0"/>
        <w:spacing w:line="276" w:lineRule="auto"/>
        <w:ind w:firstLine="567"/>
        <w:jc w:val="both"/>
        <w:rPr>
          <w:rFonts w:ascii="Times New Roman" w:hAnsi="Times New Roman"/>
          <w:sz w:val="28"/>
          <w:szCs w:val="28"/>
        </w:rPr>
      </w:pPr>
      <w:r w:rsidRPr="0085482F">
        <w:rPr>
          <w:rFonts w:ascii="Times New Roman" w:hAnsi="Times New Roman"/>
          <w:sz w:val="28"/>
          <w:szCs w:val="28"/>
        </w:rPr>
        <w:t xml:space="preserve">По величине годового оборота бизнеса полученные данные разделились следующим образом: </w:t>
      </w:r>
      <w:r w:rsidR="00C2626C">
        <w:rPr>
          <w:rFonts w:ascii="Times New Roman" w:hAnsi="Times New Roman"/>
          <w:sz w:val="28"/>
          <w:szCs w:val="28"/>
        </w:rPr>
        <w:t>542</w:t>
      </w:r>
      <w:r w:rsidR="006F0D20">
        <w:rPr>
          <w:rFonts w:ascii="Times New Roman" w:hAnsi="Times New Roman"/>
          <w:sz w:val="28"/>
          <w:szCs w:val="28"/>
        </w:rPr>
        <w:t xml:space="preserve"> респондента</w:t>
      </w:r>
      <w:r w:rsidRPr="0085482F">
        <w:rPr>
          <w:rFonts w:ascii="Times New Roman" w:hAnsi="Times New Roman"/>
          <w:sz w:val="28"/>
          <w:szCs w:val="28"/>
        </w:rPr>
        <w:t xml:space="preserve"> (</w:t>
      </w:r>
      <w:r w:rsidR="006F0D20">
        <w:rPr>
          <w:rFonts w:ascii="Times New Roman" w:hAnsi="Times New Roman"/>
          <w:sz w:val="28"/>
          <w:szCs w:val="28"/>
        </w:rPr>
        <w:t>75</w:t>
      </w:r>
      <w:r w:rsidRPr="0085482F">
        <w:rPr>
          <w:rFonts w:ascii="Times New Roman" w:hAnsi="Times New Roman"/>
          <w:sz w:val="28"/>
          <w:szCs w:val="28"/>
        </w:rPr>
        <w:t>%) ответили, что имеют</w:t>
      </w:r>
      <w:r w:rsidR="0000023E">
        <w:rPr>
          <w:rFonts w:ascii="Times New Roman" w:hAnsi="Times New Roman"/>
          <w:sz w:val="28"/>
          <w:szCs w:val="28"/>
        </w:rPr>
        <w:t xml:space="preserve"> оборот до 120 млн. руб. (микро</w:t>
      </w:r>
      <w:r w:rsidRPr="0085482F">
        <w:rPr>
          <w:rFonts w:ascii="Times New Roman" w:hAnsi="Times New Roman"/>
          <w:sz w:val="28"/>
          <w:szCs w:val="28"/>
        </w:rPr>
        <w:t xml:space="preserve">предприятие), </w:t>
      </w:r>
      <w:r w:rsidR="00C2626C">
        <w:rPr>
          <w:rFonts w:ascii="Times New Roman" w:hAnsi="Times New Roman"/>
          <w:sz w:val="28"/>
          <w:szCs w:val="28"/>
        </w:rPr>
        <w:t>52</w:t>
      </w:r>
      <w:r w:rsidRPr="0085482F">
        <w:rPr>
          <w:rFonts w:ascii="Times New Roman" w:hAnsi="Times New Roman"/>
          <w:sz w:val="28"/>
          <w:szCs w:val="28"/>
        </w:rPr>
        <w:t xml:space="preserve"> респондент</w:t>
      </w:r>
      <w:r w:rsidR="006F0D20">
        <w:rPr>
          <w:rFonts w:ascii="Times New Roman" w:hAnsi="Times New Roman"/>
          <w:sz w:val="28"/>
          <w:szCs w:val="28"/>
        </w:rPr>
        <w:t>ов</w:t>
      </w:r>
      <w:r w:rsidRPr="0085482F">
        <w:rPr>
          <w:rFonts w:ascii="Times New Roman" w:hAnsi="Times New Roman"/>
          <w:sz w:val="28"/>
          <w:szCs w:val="28"/>
        </w:rPr>
        <w:t xml:space="preserve"> (</w:t>
      </w:r>
      <w:r w:rsidR="00B05BF7">
        <w:rPr>
          <w:rFonts w:ascii="Times New Roman" w:hAnsi="Times New Roman"/>
          <w:sz w:val="28"/>
          <w:szCs w:val="28"/>
        </w:rPr>
        <w:t>7</w:t>
      </w:r>
      <w:r w:rsidR="0000023E">
        <w:rPr>
          <w:rFonts w:ascii="Times New Roman" w:hAnsi="Times New Roman"/>
          <w:sz w:val="28"/>
          <w:szCs w:val="28"/>
        </w:rPr>
        <w:t>,2</w:t>
      </w:r>
      <w:r w:rsidRPr="0085482F">
        <w:rPr>
          <w:rFonts w:ascii="Times New Roman" w:hAnsi="Times New Roman"/>
          <w:sz w:val="28"/>
          <w:szCs w:val="28"/>
        </w:rPr>
        <w:t xml:space="preserve">%) – от 120 до 800 </w:t>
      </w:r>
      <w:r w:rsidRPr="0085482F">
        <w:rPr>
          <w:rFonts w:ascii="Times New Roman" w:hAnsi="Times New Roman"/>
          <w:sz w:val="28"/>
          <w:szCs w:val="28"/>
        </w:rPr>
        <w:lastRenderedPageBreak/>
        <w:t xml:space="preserve">млн. руб. (малое предприятие), </w:t>
      </w:r>
      <w:r w:rsidR="00C2626C">
        <w:rPr>
          <w:rFonts w:ascii="Times New Roman" w:hAnsi="Times New Roman"/>
          <w:sz w:val="28"/>
          <w:szCs w:val="28"/>
        </w:rPr>
        <w:t>6</w:t>
      </w:r>
      <w:r w:rsidR="0000023E">
        <w:rPr>
          <w:rFonts w:ascii="Times New Roman" w:hAnsi="Times New Roman"/>
          <w:sz w:val="28"/>
          <w:szCs w:val="28"/>
        </w:rPr>
        <w:t xml:space="preserve"> чел. (</w:t>
      </w:r>
      <w:r w:rsidR="00C2626C">
        <w:rPr>
          <w:rFonts w:ascii="Times New Roman" w:hAnsi="Times New Roman"/>
          <w:sz w:val="28"/>
          <w:szCs w:val="28"/>
        </w:rPr>
        <w:t>0,8</w:t>
      </w:r>
      <w:r w:rsidRPr="0085482F">
        <w:rPr>
          <w:rFonts w:ascii="Times New Roman" w:hAnsi="Times New Roman"/>
          <w:sz w:val="28"/>
          <w:szCs w:val="28"/>
        </w:rPr>
        <w:t xml:space="preserve">%) – от 800 до 2000 млн. рублей (среднее предприятие), </w:t>
      </w:r>
      <w:r w:rsidR="00C2626C">
        <w:rPr>
          <w:rFonts w:ascii="Times New Roman" w:hAnsi="Times New Roman"/>
          <w:sz w:val="28"/>
          <w:szCs w:val="28"/>
        </w:rPr>
        <w:t>8</w:t>
      </w:r>
      <w:r w:rsidRPr="0085482F">
        <w:rPr>
          <w:rFonts w:ascii="Times New Roman" w:hAnsi="Times New Roman"/>
          <w:sz w:val="28"/>
          <w:szCs w:val="28"/>
        </w:rPr>
        <w:t xml:space="preserve"> чел. (</w:t>
      </w:r>
      <w:r w:rsidR="00C2626C">
        <w:rPr>
          <w:rFonts w:ascii="Times New Roman" w:hAnsi="Times New Roman"/>
          <w:sz w:val="28"/>
          <w:szCs w:val="28"/>
        </w:rPr>
        <w:t>1,1</w:t>
      </w:r>
      <w:r w:rsidRPr="0085482F">
        <w:rPr>
          <w:rFonts w:ascii="Times New Roman" w:hAnsi="Times New Roman"/>
          <w:sz w:val="28"/>
          <w:szCs w:val="28"/>
        </w:rPr>
        <w:t>%) – более 2000 м</w:t>
      </w:r>
      <w:r w:rsidR="0000023E">
        <w:rPr>
          <w:rFonts w:ascii="Times New Roman" w:hAnsi="Times New Roman"/>
          <w:sz w:val="28"/>
          <w:szCs w:val="28"/>
        </w:rPr>
        <w:t xml:space="preserve">лн. руб. (крупное предприятие) </w:t>
      </w:r>
      <w:r w:rsidRPr="0085482F">
        <w:rPr>
          <w:rFonts w:ascii="Times New Roman" w:hAnsi="Times New Roman"/>
          <w:sz w:val="28"/>
          <w:szCs w:val="28"/>
        </w:rPr>
        <w:t xml:space="preserve">и </w:t>
      </w:r>
      <w:r w:rsidR="006F0D20">
        <w:rPr>
          <w:rFonts w:ascii="Times New Roman" w:eastAsia="Times New Roman" w:hAnsi="Times New Roman"/>
          <w:sz w:val="28"/>
          <w:szCs w:val="28"/>
        </w:rPr>
        <w:t>1</w:t>
      </w:r>
      <w:r w:rsidR="00C2626C">
        <w:rPr>
          <w:rFonts w:ascii="Times New Roman" w:eastAsia="Times New Roman" w:hAnsi="Times New Roman"/>
          <w:sz w:val="28"/>
          <w:szCs w:val="28"/>
        </w:rPr>
        <w:t>15</w:t>
      </w:r>
      <w:r w:rsidRPr="001C3E3C">
        <w:rPr>
          <w:rFonts w:ascii="Times New Roman" w:eastAsia="Times New Roman" w:hAnsi="Times New Roman"/>
          <w:sz w:val="28"/>
          <w:szCs w:val="28"/>
        </w:rPr>
        <w:t xml:space="preserve"> чел.</w:t>
      </w:r>
      <w:r w:rsidRPr="001C3E3C">
        <w:rPr>
          <w:rFonts w:ascii="Cambria" w:eastAsia="Times New Roman" w:hAnsi="Cambria" w:cs="Times New Roman"/>
          <w:sz w:val="28"/>
          <w:szCs w:val="28"/>
        </w:rPr>
        <w:t xml:space="preserve"> </w:t>
      </w:r>
      <w:r w:rsidRPr="001C3E3C">
        <w:rPr>
          <w:rFonts w:ascii="Times New Roman" w:eastAsia="Times New Roman" w:hAnsi="Times New Roman"/>
          <w:sz w:val="28"/>
          <w:szCs w:val="28"/>
        </w:rPr>
        <w:t>(</w:t>
      </w:r>
      <w:r w:rsidR="0000023E">
        <w:rPr>
          <w:rFonts w:ascii="Times New Roman" w:hAnsi="Times New Roman"/>
          <w:sz w:val="28"/>
          <w:szCs w:val="28"/>
        </w:rPr>
        <w:t>1</w:t>
      </w:r>
      <w:r w:rsidR="00C2626C">
        <w:rPr>
          <w:rFonts w:ascii="Times New Roman" w:hAnsi="Times New Roman"/>
          <w:sz w:val="28"/>
          <w:szCs w:val="28"/>
        </w:rPr>
        <w:t>5,9</w:t>
      </w:r>
      <w:r w:rsidRPr="0085482F">
        <w:rPr>
          <w:rFonts w:ascii="Times New Roman" w:hAnsi="Times New Roman"/>
          <w:sz w:val="28"/>
          <w:szCs w:val="28"/>
        </w:rPr>
        <w:t>) – опрошенных затруднились ответить на этот вопрос.</w:t>
      </w:r>
    </w:p>
    <w:p w14:paraId="4B6F1B66" w14:textId="2BAAEEE5" w:rsidR="001C3E3C" w:rsidRDefault="007A0DBA" w:rsidP="001C3E3C">
      <w:pPr>
        <w:tabs>
          <w:tab w:val="left" w:pos="10065"/>
        </w:tabs>
        <w:autoSpaceDE w:val="0"/>
        <w:autoSpaceDN w:val="0"/>
        <w:adjustRightInd w:val="0"/>
        <w:ind w:firstLine="567"/>
        <w:jc w:val="both"/>
        <w:rPr>
          <w:rFonts w:ascii="Times New Roman" w:hAnsi="Times New Roman"/>
          <w:sz w:val="28"/>
          <w:szCs w:val="28"/>
        </w:rPr>
      </w:pPr>
      <w:r>
        <w:rPr>
          <w:noProof/>
          <w:highlight w:val="white"/>
        </w:rPr>
        <w:drawing>
          <wp:inline distT="114300" distB="114300" distL="114300" distR="114300" wp14:anchorId="579B9963" wp14:editId="07584EC6">
            <wp:extent cx="5731200" cy="3543300"/>
            <wp:effectExtent l="0" t="0" r="0" b="0"/>
            <wp:docPr id="78" name="image36.png" descr="Диаграмма"/>
            <wp:cNvGraphicFramePr/>
            <a:graphic xmlns:a="http://schemas.openxmlformats.org/drawingml/2006/main">
              <a:graphicData uri="http://schemas.openxmlformats.org/drawingml/2006/picture">
                <pic:pic xmlns:pic="http://schemas.openxmlformats.org/drawingml/2006/picture">
                  <pic:nvPicPr>
                    <pic:cNvPr id="0" name="image36.png" descr="Диаграмма"/>
                    <pic:cNvPicPr preferRelativeResize="0"/>
                  </pic:nvPicPr>
                  <pic:blipFill>
                    <a:blip r:embed="rId19"/>
                    <a:srcRect/>
                    <a:stretch>
                      <a:fillRect/>
                    </a:stretch>
                  </pic:blipFill>
                  <pic:spPr>
                    <a:xfrm>
                      <a:off x="0" y="0"/>
                      <a:ext cx="5731200" cy="3543300"/>
                    </a:xfrm>
                    <a:prstGeom prst="rect">
                      <a:avLst/>
                    </a:prstGeom>
                    <a:ln/>
                  </pic:spPr>
                </pic:pic>
              </a:graphicData>
            </a:graphic>
          </wp:inline>
        </w:drawing>
      </w:r>
    </w:p>
    <w:p w14:paraId="22ED02D4" w14:textId="77777777" w:rsidR="00791AF6" w:rsidRDefault="00791AF6" w:rsidP="00645A07">
      <w:pPr>
        <w:pStyle w:val="40"/>
        <w:shd w:val="clear" w:color="auto" w:fill="auto"/>
        <w:tabs>
          <w:tab w:val="left" w:pos="2430"/>
        </w:tabs>
        <w:spacing w:line="276" w:lineRule="auto"/>
        <w:ind w:firstLine="0"/>
        <w:contextualSpacing/>
        <w:rPr>
          <w:noProof/>
          <w:highlight w:val="white"/>
        </w:rPr>
      </w:pPr>
    </w:p>
    <w:p w14:paraId="007AEA41" w14:textId="745E991E" w:rsidR="001C3E3C" w:rsidRDefault="008C5573" w:rsidP="00645A07">
      <w:pPr>
        <w:pStyle w:val="40"/>
        <w:shd w:val="clear" w:color="auto" w:fill="auto"/>
        <w:tabs>
          <w:tab w:val="left" w:pos="2430"/>
        </w:tabs>
        <w:spacing w:line="276" w:lineRule="auto"/>
        <w:ind w:firstLine="0"/>
        <w:contextualSpacing/>
        <w:rPr>
          <w:sz w:val="28"/>
          <w:szCs w:val="28"/>
        </w:rPr>
      </w:pPr>
      <w:r>
        <w:rPr>
          <w:noProof/>
          <w:highlight w:val="white"/>
        </w:rPr>
        <w:drawing>
          <wp:inline distT="114300" distB="114300" distL="114300" distR="114300" wp14:anchorId="6C24FAEC" wp14:editId="790104EF">
            <wp:extent cx="5915025" cy="3448050"/>
            <wp:effectExtent l="0" t="0" r="9525" b="0"/>
            <wp:docPr id="80" name="image75.png" descr="Диаграмма"/>
            <wp:cNvGraphicFramePr/>
            <a:graphic xmlns:a="http://schemas.openxmlformats.org/drawingml/2006/main">
              <a:graphicData uri="http://schemas.openxmlformats.org/drawingml/2006/picture">
                <pic:pic xmlns:pic="http://schemas.openxmlformats.org/drawingml/2006/picture">
                  <pic:nvPicPr>
                    <pic:cNvPr id="0" name="image75.png" descr="Диаграмма"/>
                    <pic:cNvPicPr preferRelativeResize="0"/>
                  </pic:nvPicPr>
                  <pic:blipFill rotWithShape="1">
                    <a:blip r:embed="rId20"/>
                    <a:srcRect r="2775" b="4838"/>
                    <a:stretch/>
                  </pic:blipFill>
                  <pic:spPr bwMode="auto">
                    <a:xfrm>
                      <a:off x="0" y="0"/>
                      <a:ext cx="5915025" cy="3448050"/>
                    </a:xfrm>
                    <a:prstGeom prst="rect">
                      <a:avLst/>
                    </a:prstGeom>
                    <a:ln>
                      <a:noFill/>
                    </a:ln>
                    <a:extLst>
                      <a:ext uri="{53640926-AAD7-44D8-BBD7-CCE9431645EC}">
                        <a14:shadowObscured xmlns:a14="http://schemas.microsoft.com/office/drawing/2010/main"/>
                      </a:ext>
                    </a:extLst>
                  </pic:spPr>
                </pic:pic>
              </a:graphicData>
            </a:graphic>
          </wp:inline>
        </w:drawing>
      </w:r>
    </w:p>
    <w:p w14:paraId="06797D0F" w14:textId="7BFD323E" w:rsidR="0050036A" w:rsidRDefault="0050036A" w:rsidP="0050036A">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Pr>
          <w:rFonts w:ascii="Times New Roman" w:eastAsia="Calibri" w:hAnsi="Times New Roman" w:cs="Times New Roman"/>
          <w:color w:val="auto"/>
          <w:sz w:val="28"/>
          <w:szCs w:val="28"/>
          <w:lang w:eastAsia="en-US"/>
        </w:rPr>
        <w:t xml:space="preserve">При оценке количества поставщиков предприниматели в большинстве своем отвечают, что им поставляют товары более 4 поставщиков – </w:t>
      </w:r>
      <w:r w:rsidR="008C5573">
        <w:rPr>
          <w:rFonts w:ascii="Times New Roman" w:eastAsia="Calibri" w:hAnsi="Times New Roman" w:cs="Times New Roman"/>
          <w:color w:val="auto"/>
          <w:sz w:val="28"/>
          <w:szCs w:val="28"/>
          <w:lang w:eastAsia="en-US"/>
        </w:rPr>
        <w:t>41,2</w:t>
      </w:r>
      <w:r>
        <w:rPr>
          <w:rFonts w:ascii="Times New Roman" w:eastAsia="Calibri" w:hAnsi="Times New Roman" w:cs="Times New Roman"/>
          <w:color w:val="auto"/>
          <w:sz w:val="28"/>
          <w:szCs w:val="28"/>
          <w:lang w:eastAsia="en-US"/>
        </w:rPr>
        <w:t>%.</w:t>
      </w:r>
    </w:p>
    <w:p w14:paraId="7DBF59D3" w14:textId="525052C2" w:rsidR="006F0D20" w:rsidRPr="006F0D20" w:rsidRDefault="006F0D20" w:rsidP="0050036A">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6F0D20">
        <w:rPr>
          <w:rFonts w:ascii="Times New Roman" w:eastAsia="Calibri" w:hAnsi="Times New Roman" w:cs="Times New Roman"/>
          <w:color w:val="auto"/>
          <w:sz w:val="28"/>
          <w:szCs w:val="28"/>
          <w:lang w:eastAsia="en-US"/>
        </w:rPr>
        <w:t>В рамках мониторинга были получены оценки представителей хозяйствующих субъектов относительно уровня конкурентной среды на представляемых</w:t>
      </w:r>
      <w:r w:rsidR="00DA035B">
        <w:rPr>
          <w:rFonts w:ascii="Times New Roman" w:eastAsia="Calibri" w:hAnsi="Times New Roman" w:cs="Times New Roman"/>
          <w:color w:val="auto"/>
          <w:sz w:val="28"/>
          <w:szCs w:val="28"/>
          <w:lang w:eastAsia="en-US"/>
        </w:rPr>
        <w:t xml:space="preserve"> </w:t>
      </w:r>
      <w:r w:rsidRPr="006F0D20">
        <w:rPr>
          <w:rFonts w:ascii="Times New Roman" w:eastAsia="Calibri" w:hAnsi="Times New Roman" w:cs="Times New Roman"/>
          <w:color w:val="auto"/>
          <w:sz w:val="28"/>
          <w:szCs w:val="28"/>
          <w:lang w:eastAsia="en-US"/>
        </w:rPr>
        <w:t xml:space="preserve">ими рынках. Согласно полученным данным </w:t>
      </w:r>
      <w:r w:rsidR="008C5573">
        <w:rPr>
          <w:rFonts w:ascii="Times New Roman" w:eastAsia="Calibri" w:hAnsi="Times New Roman" w:cs="Times New Roman"/>
          <w:color w:val="auto"/>
          <w:sz w:val="28"/>
          <w:szCs w:val="28"/>
          <w:lang w:eastAsia="en-US"/>
        </w:rPr>
        <w:t>28</w:t>
      </w:r>
      <w:r w:rsidR="005B73E2">
        <w:rPr>
          <w:rFonts w:ascii="Times New Roman" w:eastAsia="Calibri" w:hAnsi="Times New Roman" w:cs="Times New Roman"/>
          <w:color w:val="auto"/>
          <w:sz w:val="28"/>
          <w:szCs w:val="28"/>
          <w:lang w:eastAsia="en-US"/>
        </w:rPr>
        <w:t>,</w:t>
      </w:r>
      <w:r w:rsidR="008C5573">
        <w:rPr>
          <w:rFonts w:ascii="Times New Roman" w:eastAsia="Calibri" w:hAnsi="Times New Roman" w:cs="Times New Roman"/>
          <w:color w:val="auto"/>
          <w:sz w:val="28"/>
          <w:szCs w:val="28"/>
          <w:lang w:eastAsia="en-US"/>
        </w:rPr>
        <w:t>7</w:t>
      </w:r>
      <w:r w:rsidRPr="006F0D20">
        <w:rPr>
          <w:rFonts w:ascii="Times New Roman" w:eastAsia="Calibri" w:hAnsi="Times New Roman" w:cs="Times New Roman"/>
          <w:color w:val="auto"/>
          <w:sz w:val="28"/>
          <w:szCs w:val="28"/>
          <w:lang w:eastAsia="en-US"/>
        </w:rPr>
        <w:t xml:space="preserve">% </w:t>
      </w:r>
      <w:r w:rsidRPr="006F0D20">
        <w:rPr>
          <w:rFonts w:ascii="Times New Roman" w:eastAsia="Calibri" w:hAnsi="Times New Roman" w:cs="Times New Roman"/>
          <w:color w:val="auto"/>
          <w:sz w:val="28"/>
          <w:szCs w:val="28"/>
          <w:lang w:eastAsia="en-US"/>
        </w:rPr>
        <w:lastRenderedPageBreak/>
        <w:t xml:space="preserve">респондентов в целом позитивно оценивают состояние конкурентной среды в </w:t>
      </w:r>
      <w:r w:rsidR="005B73E2">
        <w:rPr>
          <w:rFonts w:ascii="Times New Roman" w:eastAsia="Calibri" w:hAnsi="Times New Roman" w:cs="Times New Roman"/>
          <w:color w:val="auto"/>
          <w:sz w:val="28"/>
          <w:szCs w:val="28"/>
          <w:lang w:eastAsia="en-US"/>
        </w:rPr>
        <w:t>Ивановской области</w:t>
      </w:r>
      <w:r w:rsidRPr="006F0D20">
        <w:rPr>
          <w:rFonts w:ascii="Times New Roman" w:eastAsia="Calibri" w:hAnsi="Times New Roman" w:cs="Times New Roman"/>
          <w:color w:val="auto"/>
          <w:sz w:val="28"/>
          <w:szCs w:val="28"/>
          <w:lang w:eastAsia="en-US"/>
        </w:rPr>
        <w:t xml:space="preserve">. Большая часть респондентов оценили конкурентную среду на рынках </w:t>
      </w:r>
      <w:r w:rsidR="0000023E">
        <w:rPr>
          <w:rFonts w:ascii="Times New Roman" w:eastAsia="Calibri" w:hAnsi="Times New Roman" w:cs="Times New Roman"/>
          <w:color w:val="auto"/>
          <w:sz w:val="28"/>
          <w:szCs w:val="28"/>
          <w:lang w:eastAsia="en-US"/>
        </w:rPr>
        <w:t xml:space="preserve">как </w:t>
      </w:r>
      <w:r w:rsidR="00B220DD">
        <w:rPr>
          <w:rFonts w:ascii="Times New Roman" w:eastAsia="Calibri" w:hAnsi="Times New Roman" w:cs="Times New Roman"/>
          <w:color w:val="auto"/>
          <w:sz w:val="28"/>
          <w:szCs w:val="28"/>
          <w:lang w:eastAsia="en-US"/>
        </w:rPr>
        <w:t>«</w:t>
      </w:r>
      <w:r w:rsidR="0000023E">
        <w:rPr>
          <w:rFonts w:ascii="Times New Roman" w:eastAsia="Calibri" w:hAnsi="Times New Roman" w:cs="Times New Roman"/>
          <w:color w:val="auto"/>
          <w:sz w:val="28"/>
          <w:szCs w:val="28"/>
          <w:lang w:eastAsia="en-US"/>
        </w:rPr>
        <w:t>умеренную</w:t>
      </w:r>
      <w:r w:rsidR="00B220DD">
        <w:rPr>
          <w:rFonts w:ascii="Times New Roman" w:eastAsia="Calibri" w:hAnsi="Times New Roman" w:cs="Times New Roman"/>
          <w:color w:val="auto"/>
          <w:sz w:val="28"/>
          <w:szCs w:val="28"/>
          <w:lang w:eastAsia="en-US"/>
        </w:rPr>
        <w:t>»</w:t>
      </w:r>
      <w:r w:rsidR="00AB2B73">
        <w:rPr>
          <w:rFonts w:ascii="Times New Roman" w:eastAsia="Calibri" w:hAnsi="Times New Roman" w:cs="Times New Roman"/>
          <w:color w:val="auto"/>
          <w:sz w:val="28"/>
          <w:szCs w:val="28"/>
          <w:lang w:eastAsia="en-US"/>
        </w:rPr>
        <w:t xml:space="preserve"> (38,</w:t>
      </w:r>
      <w:r w:rsidR="008C5573">
        <w:rPr>
          <w:rFonts w:ascii="Times New Roman" w:eastAsia="Calibri" w:hAnsi="Times New Roman" w:cs="Times New Roman"/>
          <w:color w:val="auto"/>
          <w:sz w:val="28"/>
          <w:szCs w:val="28"/>
          <w:lang w:eastAsia="en-US"/>
        </w:rPr>
        <w:t>8</w:t>
      </w:r>
      <w:r w:rsidR="0000023E">
        <w:rPr>
          <w:rFonts w:ascii="Times New Roman" w:eastAsia="Calibri" w:hAnsi="Times New Roman" w:cs="Times New Roman"/>
          <w:color w:val="auto"/>
          <w:sz w:val="28"/>
          <w:szCs w:val="28"/>
          <w:lang w:eastAsia="en-US"/>
        </w:rPr>
        <w:t>%)</w:t>
      </w:r>
      <w:r w:rsidR="008C5573">
        <w:rPr>
          <w:rFonts w:ascii="Times New Roman" w:eastAsia="Calibri" w:hAnsi="Times New Roman" w:cs="Times New Roman"/>
          <w:color w:val="auto"/>
          <w:sz w:val="28"/>
          <w:szCs w:val="28"/>
          <w:lang w:eastAsia="en-US"/>
        </w:rPr>
        <w:t>.</w:t>
      </w:r>
    </w:p>
    <w:p w14:paraId="30E5F3E4" w14:textId="5AA6CE56" w:rsidR="00411473" w:rsidRDefault="00411473" w:rsidP="0050036A">
      <w:pPr>
        <w:pStyle w:val="40"/>
        <w:shd w:val="clear" w:color="auto" w:fill="auto"/>
        <w:tabs>
          <w:tab w:val="left" w:pos="2430"/>
        </w:tabs>
        <w:spacing w:line="276" w:lineRule="auto"/>
        <w:ind w:firstLine="0"/>
        <w:contextualSpacing/>
        <w:jc w:val="left"/>
        <w:rPr>
          <w:b/>
          <w:sz w:val="28"/>
          <w:szCs w:val="28"/>
          <w:highlight w:val="yellow"/>
        </w:rPr>
      </w:pPr>
    </w:p>
    <w:p w14:paraId="55A84CBB" w14:textId="77777777" w:rsidR="00791AF6" w:rsidRDefault="00791AF6" w:rsidP="008C5573">
      <w:pPr>
        <w:pStyle w:val="40"/>
        <w:shd w:val="clear" w:color="auto" w:fill="auto"/>
        <w:tabs>
          <w:tab w:val="left" w:pos="2430"/>
        </w:tabs>
        <w:spacing w:line="276" w:lineRule="auto"/>
        <w:ind w:left="709" w:firstLine="0"/>
        <w:contextualSpacing/>
        <w:jc w:val="both"/>
        <w:rPr>
          <w:noProof/>
          <w:highlight w:val="white"/>
        </w:rPr>
      </w:pPr>
    </w:p>
    <w:p w14:paraId="6438478C" w14:textId="32249B8A" w:rsidR="008C5573" w:rsidRDefault="008C5573" w:rsidP="00791AF6">
      <w:pPr>
        <w:pStyle w:val="40"/>
        <w:shd w:val="clear" w:color="auto" w:fill="auto"/>
        <w:tabs>
          <w:tab w:val="left" w:pos="2430"/>
        </w:tabs>
        <w:spacing w:line="276" w:lineRule="auto"/>
        <w:ind w:firstLine="0"/>
        <w:contextualSpacing/>
        <w:jc w:val="both"/>
        <w:rPr>
          <w:rFonts w:eastAsia="Times New Roman"/>
          <w:sz w:val="28"/>
          <w:szCs w:val="28"/>
        </w:rPr>
      </w:pPr>
      <w:r>
        <w:rPr>
          <w:noProof/>
          <w:highlight w:val="white"/>
        </w:rPr>
        <w:drawing>
          <wp:inline distT="114300" distB="114300" distL="114300" distR="114300" wp14:anchorId="4656EC33" wp14:editId="0F639C72">
            <wp:extent cx="6134100" cy="3762375"/>
            <wp:effectExtent l="0" t="0" r="0" b="9525"/>
            <wp:docPr id="81" name="image61.png" descr="Диаграмма"/>
            <wp:cNvGraphicFramePr/>
            <a:graphic xmlns:a="http://schemas.openxmlformats.org/drawingml/2006/main">
              <a:graphicData uri="http://schemas.openxmlformats.org/drawingml/2006/picture">
                <pic:pic xmlns:pic="http://schemas.openxmlformats.org/drawingml/2006/picture">
                  <pic:nvPicPr>
                    <pic:cNvPr id="0" name="image61.png" descr="Диаграмма"/>
                    <pic:cNvPicPr preferRelativeResize="0"/>
                  </pic:nvPicPr>
                  <pic:blipFill rotWithShape="1">
                    <a:blip r:embed="rId21"/>
                    <a:srcRect l="2325" b="15379"/>
                    <a:stretch/>
                  </pic:blipFill>
                  <pic:spPr bwMode="auto">
                    <a:xfrm>
                      <a:off x="0" y="0"/>
                      <a:ext cx="6131052" cy="3760505"/>
                    </a:xfrm>
                    <a:prstGeom prst="rect">
                      <a:avLst/>
                    </a:prstGeom>
                    <a:ln>
                      <a:noFill/>
                    </a:ln>
                    <a:extLst>
                      <a:ext uri="{53640926-AAD7-44D8-BBD7-CCE9431645EC}">
                        <a14:shadowObscured xmlns:a14="http://schemas.microsoft.com/office/drawing/2010/main"/>
                      </a:ext>
                    </a:extLst>
                  </pic:spPr>
                </pic:pic>
              </a:graphicData>
            </a:graphic>
          </wp:inline>
        </w:drawing>
      </w:r>
    </w:p>
    <w:p w14:paraId="790D11D8" w14:textId="2BAB8167" w:rsidR="008C5573" w:rsidRDefault="008C5573" w:rsidP="00B05BF7">
      <w:pPr>
        <w:pStyle w:val="40"/>
        <w:shd w:val="clear" w:color="auto" w:fill="auto"/>
        <w:tabs>
          <w:tab w:val="left" w:pos="2430"/>
        </w:tabs>
        <w:spacing w:line="276" w:lineRule="auto"/>
        <w:ind w:firstLine="709"/>
        <w:contextualSpacing/>
        <w:rPr>
          <w:rFonts w:eastAsia="Times New Roman"/>
          <w:sz w:val="28"/>
          <w:szCs w:val="28"/>
        </w:rPr>
      </w:pPr>
      <w:r>
        <w:rPr>
          <w:noProof/>
          <w:highlight w:val="white"/>
        </w:rPr>
        <w:drawing>
          <wp:inline distT="114300" distB="114300" distL="114300" distR="114300" wp14:anchorId="6D901C5D" wp14:editId="05F65CB1">
            <wp:extent cx="5464454" cy="4001414"/>
            <wp:effectExtent l="0" t="0" r="3175" b="0"/>
            <wp:docPr id="82" name="image2.png" descr="Диаграмма"/>
            <wp:cNvGraphicFramePr/>
            <a:graphic xmlns:a="http://schemas.openxmlformats.org/drawingml/2006/main">
              <a:graphicData uri="http://schemas.openxmlformats.org/drawingml/2006/picture">
                <pic:pic xmlns:pic="http://schemas.openxmlformats.org/drawingml/2006/picture">
                  <pic:nvPicPr>
                    <pic:cNvPr id="0" name="image2.png" descr="Диаграмма"/>
                    <pic:cNvPicPr preferRelativeResize="0"/>
                  </pic:nvPicPr>
                  <pic:blipFill rotWithShape="1">
                    <a:blip r:embed="rId22"/>
                    <a:srcRect b="19226"/>
                    <a:stretch/>
                  </pic:blipFill>
                  <pic:spPr bwMode="auto">
                    <a:xfrm>
                      <a:off x="0" y="0"/>
                      <a:ext cx="5469885" cy="4005391"/>
                    </a:xfrm>
                    <a:prstGeom prst="rect">
                      <a:avLst/>
                    </a:prstGeom>
                    <a:ln>
                      <a:noFill/>
                    </a:ln>
                    <a:extLst>
                      <a:ext uri="{53640926-AAD7-44D8-BBD7-CCE9431645EC}">
                        <a14:shadowObscured xmlns:a14="http://schemas.microsoft.com/office/drawing/2010/main"/>
                      </a:ext>
                    </a:extLst>
                  </pic:spPr>
                </pic:pic>
              </a:graphicData>
            </a:graphic>
          </wp:inline>
        </w:drawing>
      </w:r>
    </w:p>
    <w:p w14:paraId="670E671C" w14:textId="6035F195" w:rsidR="003C737E" w:rsidRDefault="003C737E" w:rsidP="00791AF6">
      <w:pPr>
        <w:pStyle w:val="40"/>
        <w:shd w:val="clear" w:color="auto" w:fill="auto"/>
        <w:tabs>
          <w:tab w:val="left" w:pos="2430"/>
        </w:tabs>
        <w:spacing w:line="276" w:lineRule="auto"/>
        <w:ind w:firstLine="709"/>
        <w:contextualSpacing/>
        <w:jc w:val="both"/>
        <w:rPr>
          <w:rFonts w:eastAsia="Times New Roman"/>
          <w:sz w:val="28"/>
          <w:szCs w:val="28"/>
        </w:rPr>
      </w:pPr>
      <w:r>
        <w:rPr>
          <w:rFonts w:eastAsia="Times New Roman"/>
          <w:sz w:val="28"/>
          <w:szCs w:val="28"/>
        </w:rPr>
        <w:lastRenderedPageBreak/>
        <w:t xml:space="preserve">Оценивая необходимость мер по повышению </w:t>
      </w:r>
      <w:proofErr w:type="gramStart"/>
      <w:r>
        <w:rPr>
          <w:rFonts w:eastAsia="Times New Roman"/>
          <w:sz w:val="28"/>
          <w:szCs w:val="28"/>
        </w:rPr>
        <w:t>конкурентоспособности</w:t>
      </w:r>
      <w:proofErr w:type="gramEnd"/>
      <w:r>
        <w:rPr>
          <w:rFonts w:eastAsia="Times New Roman"/>
          <w:sz w:val="28"/>
          <w:szCs w:val="28"/>
        </w:rPr>
        <w:t xml:space="preserve"> большинство предпринимателей утверждают, что ими проводится закупка нового оборудования – 27,</w:t>
      </w:r>
      <w:r w:rsidR="008C5573">
        <w:rPr>
          <w:rFonts w:eastAsia="Times New Roman"/>
          <w:sz w:val="28"/>
          <w:szCs w:val="28"/>
        </w:rPr>
        <w:t>3</w:t>
      </w:r>
      <w:r>
        <w:rPr>
          <w:rFonts w:eastAsia="Times New Roman"/>
          <w:sz w:val="28"/>
          <w:szCs w:val="28"/>
        </w:rPr>
        <w:t>%, 1</w:t>
      </w:r>
      <w:r w:rsidR="008C5573">
        <w:rPr>
          <w:rFonts w:eastAsia="Times New Roman"/>
          <w:sz w:val="28"/>
          <w:szCs w:val="28"/>
        </w:rPr>
        <w:t>6,3</w:t>
      </w:r>
      <w:r>
        <w:rPr>
          <w:rFonts w:eastAsia="Times New Roman"/>
          <w:sz w:val="28"/>
          <w:szCs w:val="28"/>
        </w:rPr>
        <w:t>% проводят обучение персонала, 1</w:t>
      </w:r>
      <w:r w:rsidR="008C5573">
        <w:rPr>
          <w:rFonts w:eastAsia="Times New Roman"/>
          <w:sz w:val="28"/>
          <w:szCs w:val="28"/>
        </w:rPr>
        <w:t>8,2</w:t>
      </w:r>
      <w:r>
        <w:rPr>
          <w:rFonts w:eastAsia="Times New Roman"/>
          <w:sz w:val="28"/>
          <w:szCs w:val="28"/>
        </w:rPr>
        <w:t>% используют новые способы продвижения товара.</w:t>
      </w:r>
    </w:p>
    <w:p w14:paraId="2E967B0F" w14:textId="7C6C6533" w:rsidR="005B73E2" w:rsidRPr="005B73E2" w:rsidRDefault="005B73E2" w:rsidP="00791AF6">
      <w:pPr>
        <w:shd w:val="clear" w:color="auto" w:fill="FFFFFF"/>
        <w:spacing w:line="276" w:lineRule="auto"/>
        <w:ind w:firstLine="567"/>
        <w:jc w:val="both"/>
        <w:rPr>
          <w:rFonts w:ascii="Times New Roman" w:eastAsia="Times New Roman" w:hAnsi="Times New Roman" w:cs="Times New Roman"/>
          <w:color w:val="auto"/>
          <w:sz w:val="28"/>
          <w:szCs w:val="28"/>
        </w:rPr>
      </w:pPr>
      <w:r w:rsidRPr="005B73E2">
        <w:rPr>
          <w:rFonts w:ascii="Times New Roman" w:eastAsia="Times New Roman" w:hAnsi="Times New Roman" w:cs="Times New Roman"/>
          <w:color w:val="auto"/>
          <w:sz w:val="28"/>
          <w:szCs w:val="28"/>
        </w:rPr>
        <w:t xml:space="preserve">Мнения опрошенных представителей бизнеса отражают следующие тенденции состояния и динамики конкуренции и конкурентной среды для предприятий </w:t>
      </w:r>
      <w:r w:rsidR="00791AF6">
        <w:rPr>
          <w:rFonts w:ascii="Times New Roman" w:eastAsia="Times New Roman" w:hAnsi="Times New Roman" w:cs="Times New Roman"/>
          <w:color w:val="auto"/>
          <w:sz w:val="28"/>
          <w:szCs w:val="28"/>
        </w:rPr>
        <w:t>региона</w:t>
      </w:r>
      <w:r w:rsidR="0001296D">
        <w:rPr>
          <w:rFonts w:ascii="Times New Roman" w:eastAsia="Times New Roman" w:hAnsi="Times New Roman" w:cs="Times New Roman"/>
          <w:color w:val="auto"/>
          <w:sz w:val="28"/>
          <w:szCs w:val="28"/>
        </w:rPr>
        <w:t>:</w:t>
      </w:r>
    </w:p>
    <w:p w14:paraId="37386FD0" w14:textId="77777777" w:rsidR="0001296D" w:rsidRDefault="0001296D" w:rsidP="0001296D">
      <w:pPr>
        <w:shd w:val="clear" w:color="auto" w:fill="FFFFFF"/>
        <w:ind w:firstLine="567"/>
        <w:jc w:val="center"/>
        <w:rPr>
          <w:rFonts w:ascii="Times New Roman" w:eastAsia="Times New Roman" w:hAnsi="Times New Roman" w:cs="Times New Roman"/>
          <w:color w:val="auto"/>
          <w:sz w:val="28"/>
          <w:szCs w:val="28"/>
        </w:rPr>
      </w:pPr>
      <w:r>
        <w:rPr>
          <w:noProof/>
          <w:highlight w:val="white"/>
        </w:rPr>
        <w:drawing>
          <wp:inline distT="114300" distB="114300" distL="114300" distR="114300" wp14:anchorId="697FCD15" wp14:editId="22C83E35">
            <wp:extent cx="5010150" cy="3114675"/>
            <wp:effectExtent l="0" t="0" r="0" b="9525"/>
            <wp:docPr id="83" name="image48.png" descr="Диаграмма"/>
            <wp:cNvGraphicFramePr/>
            <a:graphic xmlns:a="http://schemas.openxmlformats.org/drawingml/2006/main">
              <a:graphicData uri="http://schemas.openxmlformats.org/drawingml/2006/picture">
                <pic:pic xmlns:pic="http://schemas.openxmlformats.org/drawingml/2006/picture">
                  <pic:nvPicPr>
                    <pic:cNvPr id="0" name="image48.png" descr="Диаграмма"/>
                    <pic:cNvPicPr preferRelativeResize="0"/>
                  </pic:nvPicPr>
                  <pic:blipFill>
                    <a:blip r:embed="rId23"/>
                    <a:srcRect/>
                    <a:stretch>
                      <a:fillRect/>
                    </a:stretch>
                  </pic:blipFill>
                  <pic:spPr>
                    <a:xfrm>
                      <a:off x="0" y="0"/>
                      <a:ext cx="5038474" cy="3132283"/>
                    </a:xfrm>
                    <a:prstGeom prst="rect">
                      <a:avLst/>
                    </a:prstGeom>
                    <a:ln/>
                  </pic:spPr>
                </pic:pic>
              </a:graphicData>
            </a:graphic>
          </wp:inline>
        </w:drawing>
      </w:r>
    </w:p>
    <w:p w14:paraId="77074F4B" w14:textId="77777777" w:rsidR="00C26CDD" w:rsidRDefault="00C26CDD" w:rsidP="00791AF6">
      <w:pPr>
        <w:shd w:val="clear" w:color="auto" w:fill="FFFFFF"/>
        <w:spacing w:line="276" w:lineRule="auto"/>
        <w:ind w:firstLine="567"/>
        <w:jc w:val="both"/>
        <w:rPr>
          <w:rFonts w:ascii="Times New Roman" w:eastAsia="Times New Roman" w:hAnsi="Times New Roman" w:cs="Times New Roman"/>
          <w:color w:val="auto"/>
          <w:sz w:val="28"/>
          <w:szCs w:val="28"/>
        </w:rPr>
      </w:pPr>
    </w:p>
    <w:p w14:paraId="21BF1AE2" w14:textId="70D715C7" w:rsidR="005B73E2" w:rsidRPr="005B73E2" w:rsidRDefault="004843AE" w:rsidP="00791AF6">
      <w:pPr>
        <w:shd w:val="clear" w:color="auto" w:fill="FFFFFF"/>
        <w:spacing w:line="276" w:lineRule="auto"/>
        <w:ind w:firstLine="567"/>
        <w:jc w:val="both"/>
        <w:rPr>
          <w:rFonts w:ascii="yandex-sans" w:eastAsia="Times New Roman" w:hAnsi="yandex-sans" w:cs="Times New Roman"/>
          <w:color w:val="auto"/>
          <w:sz w:val="28"/>
          <w:szCs w:val="28"/>
        </w:rPr>
      </w:pPr>
      <w:r>
        <w:rPr>
          <w:rFonts w:ascii="Times New Roman" w:eastAsia="Times New Roman" w:hAnsi="Times New Roman" w:cs="Times New Roman"/>
          <w:color w:val="auto"/>
          <w:sz w:val="28"/>
          <w:szCs w:val="28"/>
        </w:rPr>
        <w:t>183</w:t>
      </w:r>
      <w:r w:rsidR="00AB2B73">
        <w:rPr>
          <w:rFonts w:ascii="Times New Roman" w:eastAsia="Times New Roman" w:hAnsi="Times New Roman" w:cs="Times New Roman"/>
          <w:color w:val="auto"/>
          <w:sz w:val="28"/>
          <w:szCs w:val="28"/>
        </w:rPr>
        <w:t xml:space="preserve"> (2</w:t>
      </w:r>
      <w:r>
        <w:rPr>
          <w:rFonts w:ascii="Times New Roman" w:eastAsia="Times New Roman" w:hAnsi="Times New Roman" w:cs="Times New Roman"/>
          <w:color w:val="auto"/>
          <w:sz w:val="28"/>
          <w:szCs w:val="28"/>
        </w:rPr>
        <w:t>5,2</w:t>
      </w:r>
      <w:r w:rsidR="00060008">
        <w:rPr>
          <w:rFonts w:ascii="Times New Roman" w:eastAsia="Times New Roman" w:hAnsi="Times New Roman" w:cs="Times New Roman"/>
          <w:color w:val="auto"/>
          <w:sz w:val="28"/>
          <w:szCs w:val="28"/>
        </w:rPr>
        <w:t>%</w:t>
      </w:r>
      <w:r w:rsidR="00AB2B73">
        <w:rPr>
          <w:rFonts w:ascii="Times New Roman" w:eastAsia="Times New Roman" w:hAnsi="Times New Roman" w:cs="Times New Roman"/>
          <w:color w:val="auto"/>
          <w:sz w:val="28"/>
          <w:szCs w:val="28"/>
        </w:rPr>
        <w:t>)</w:t>
      </w:r>
      <w:r w:rsidR="005B73E2" w:rsidRPr="005B73E2">
        <w:rPr>
          <w:rFonts w:ascii="Times New Roman" w:eastAsia="Times New Roman" w:hAnsi="Times New Roman" w:cs="Times New Roman"/>
          <w:color w:val="auto"/>
          <w:sz w:val="28"/>
          <w:szCs w:val="28"/>
        </w:rPr>
        <w:t xml:space="preserve"> респондент</w:t>
      </w:r>
      <w:r w:rsidR="00FB0504">
        <w:rPr>
          <w:rFonts w:ascii="Times New Roman" w:eastAsia="Times New Roman" w:hAnsi="Times New Roman" w:cs="Times New Roman"/>
          <w:color w:val="auto"/>
          <w:sz w:val="28"/>
          <w:szCs w:val="28"/>
        </w:rPr>
        <w:t>а</w:t>
      </w:r>
      <w:r w:rsidR="00060008">
        <w:rPr>
          <w:rFonts w:ascii="Times New Roman" w:eastAsia="Times New Roman" w:hAnsi="Times New Roman" w:cs="Times New Roman"/>
          <w:color w:val="auto"/>
          <w:sz w:val="28"/>
          <w:szCs w:val="28"/>
        </w:rPr>
        <w:t xml:space="preserve"> считают, что на представляемом </w:t>
      </w:r>
      <w:r w:rsidR="005B73E2" w:rsidRPr="005B73E2">
        <w:rPr>
          <w:rFonts w:ascii="Times New Roman" w:eastAsia="Times New Roman" w:hAnsi="Times New Roman" w:cs="Times New Roman"/>
          <w:color w:val="auto"/>
          <w:sz w:val="28"/>
          <w:szCs w:val="28"/>
        </w:rPr>
        <w:t>ими рынке большое число конкурентов</w:t>
      </w:r>
      <w:r w:rsidR="00060008">
        <w:rPr>
          <w:rFonts w:ascii="Times New Roman" w:eastAsia="Times New Roman" w:hAnsi="Times New Roman" w:cs="Times New Roman"/>
          <w:color w:val="auto"/>
          <w:sz w:val="28"/>
          <w:szCs w:val="28"/>
        </w:rPr>
        <w:t>.</w:t>
      </w:r>
      <w:r w:rsidR="00791AF6">
        <w:rPr>
          <w:rFonts w:ascii="Times New Roman" w:eastAsia="Times New Roman" w:hAnsi="Times New Roman" w:cs="Times New Roman"/>
          <w:color w:val="auto"/>
          <w:sz w:val="28"/>
          <w:szCs w:val="28"/>
        </w:rPr>
        <w:t xml:space="preserve"> </w:t>
      </w:r>
      <w:r w:rsidR="005B73E2" w:rsidRPr="005B73E2">
        <w:rPr>
          <w:rFonts w:ascii="Times New Roman" w:eastAsia="Times New Roman" w:hAnsi="Times New Roman" w:cs="Times New Roman"/>
          <w:color w:val="auto"/>
          <w:sz w:val="28"/>
          <w:szCs w:val="28"/>
        </w:rPr>
        <w:t xml:space="preserve">По мнению </w:t>
      </w:r>
      <w:r w:rsidR="00C17204">
        <w:rPr>
          <w:rFonts w:ascii="Times New Roman" w:eastAsia="Times New Roman" w:hAnsi="Times New Roman" w:cs="Times New Roman"/>
          <w:color w:val="auto"/>
          <w:sz w:val="28"/>
          <w:szCs w:val="28"/>
        </w:rPr>
        <w:t>232</w:t>
      </w:r>
      <w:r w:rsidR="005B73E2" w:rsidRPr="005B73E2">
        <w:rPr>
          <w:rFonts w:ascii="Times New Roman" w:eastAsia="Times New Roman" w:hAnsi="Times New Roman" w:cs="Times New Roman"/>
          <w:color w:val="auto"/>
          <w:sz w:val="28"/>
          <w:szCs w:val="28"/>
        </w:rPr>
        <w:t xml:space="preserve"> опрошенных  представителей бизнеса (</w:t>
      </w:r>
      <w:r w:rsidR="00C17204">
        <w:rPr>
          <w:rFonts w:ascii="Times New Roman" w:eastAsia="Times New Roman" w:hAnsi="Times New Roman" w:cs="Times New Roman"/>
          <w:color w:val="auto"/>
          <w:sz w:val="28"/>
          <w:szCs w:val="28"/>
        </w:rPr>
        <w:t>32</w:t>
      </w:r>
      <w:r w:rsidR="005B73E2" w:rsidRPr="005B73E2">
        <w:rPr>
          <w:rFonts w:ascii="Times New Roman" w:eastAsia="Times New Roman" w:hAnsi="Times New Roman" w:cs="Times New Roman"/>
          <w:color w:val="auto"/>
          <w:sz w:val="28"/>
          <w:szCs w:val="28"/>
        </w:rPr>
        <w:t>%), число конкурентов, предлагающих аналогичную про</w:t>
      </w:r>
      <w:r w:rsidR="00791AF6">
        <w:rPr>
          <w:rFonts w:ascii="Times New Roman" w:eastAsia="Times New Roman" w:hAnsi="Times New Roman" w:cs="Times New Roman"/>
          <w:color w:val="auto"/>
          <w:sz w:val="28"/>
          <w:szCs w:val="28"/>
        </w:rPr>
        <w:t xml:space="preserve">дукцию (товар, работу, услугу) </w:t>
      </w:r>
      <w:r w:rsidR="005B73E2" w:rsidRPr="005B73E2">
        <w:rPr>
          <w:rFonts w:ascii="Times New Roman" w:eastAsia="Times New Roman" w:hAnsi="Times New Roman" w:cs="Times New Roman"/>
          <w:color w:val="auto"/>
          <w:sz w:val="28"/>
          <w:szCs w:val="28"/>
        </w:rPr>
        <w:t>или ее заменители, на основном для него рынке с</w:t>
      </w:r>
      <w:r w:rsidR="00060008">
        <w:rPr>
          <w:rFonts w:ascii="Times New Roman" w:eastAsia="Times New Roman" w:hAnsi="Times New Roman" w:cs="Times New Roman"/>
          <w:color w:val="auto"/>
          <w:sz w:val="28"/>
          <w:szCs w:val="28"/>
        </w:rPr>
        <w:t xml:space="preserve">оставило 4 и более конкурентов, </w:t>
      </w:r>
      <w:r w:rsidR="00C17204">
        <w:rPr>
          <w:rFonts w:ascii="Times New Roman" w:eastAsia="Times New Roman" w:hAnsi="Times New Roman" w:cs="Times New Roman"/>
          <w:color w:val="auto"/>
          <w:sz w:val="28"/>
          <w:szCs w:val="28"/>
        </w:rPr>
        <w:t>270</w:t>
      </w:r>
      <w:r w:rsidR="005B73E2" w:rsidRPr="005B73E2">
        <w:rPr>
          <w:rFonts w:ascii="Times New Roman" w:eastAsia="Times New Roman" w:hAnsi="Times New Roman" w:cs="Times New Roman"/>
          <w:color w:val="auto"/>
          <w:sz w:val="28"/>
          <w:szCs w:val="28"/>
        </w:rPr>
        <w:t xml:space="preserve"> чел. (</w:t>
      </w:r>
      <w:r w:rsidR="00AB2B73">
        <w:rPr>
          <w:rFonts w:ascii="Times New Roman" w:eastAsia="Times New Roman" w:hAnsi="Times New Roman" w:cs="Times New Roman"/>
          <w:color w:val="auto"/>
          <w:sz w:val="28"/>
          <w:szCs w:val="28"/>
        </w:rPr>
        <w:t>3</w:t>
      </w:r>
      <w:r w:rsidR="00C17204">
        <w:rPr>
          <w:rFonts w:ascii="Times New Roman" w:eastAsia="Times New Roman" w:hAnsi="Times New Roman" w:cs="Times New Roman"/>
          <w:color w:val="auto"/>
          <w:sz w:val="28"/>
          <w:szCs w:val="28"/>
        </w:rPr>
        <w:t>7</w:t>
      </w:r>
      <w:r w:rsidR="00AB2B73">
        <w:rPr>
          <w:rFonts w:ascii="Times New Roman" w:eastAsia="Times New Roman" w:hAnsi="Times New Roman" w:cs="Times New Roman"/>
          <w:color w:val="auto"/>
          <w:sz w:val="28"/>
          <w:szCs w:val="28"/>
        </w:rPr>
        <w:t>,2</w:t>
      </w:r>
      <w:r w:rsidR="005B73E2" w:rsidRPr="005B73E2">
        <w:rPr>
          <w:rFonts w:ascii="Times New Roman" w:eastAsia="Times New Roman" w:hAnsi="Times New Roman" w:cs="Times New Roman"/>
          <w:color w:val="auto"/>
          <w:sz w:val="28"/>
          <w:szCs w:val="28"/>
        </w:rPr>
        <w:t>%) считают, что количество конкурентов – от 1 до 3</w:t>
      </w:r>
      <w:r w:rsidR="00060008">
        <w:rPr>
          <w:rFonts w:ascii="Times New Roman" w:eastAsia="Times New Roman" w:hAnsi="Times New Roman" w:cs="Times New Roman"/>
          <w:color w:val="auto"/>
          <w:sz w:val="28"/>
          <w:szCs w:val="28"/>
        </w:rPr>
        <w:t>.</w:t>
      </w:r>
    </w:p>
    <w:p w14:paraId="3B770A19" w14:textId="61D225C3" w:rsidR="00951A42" w:rsidRDefault="005B73E2" w:rsidP="00791AF6">
      <w:pPr>
        <w:autoSpaceDE w:val="0"/>
        <w:autoSpaceDN w:val="0"/>
        <w:adjustRightInd w:val="0"/>
        <w:spacing w:line="276" w:lineRule="auto"/>
        <w:ind w:firstLine="567"/>
        <w:jc w:val="both"/>
        <w:rPr>
          <w:rFonts w:asciiTheme="minorHAnsi" w:hAnsiTheme="minorHAnsi"/>
          <w:noProof/>
        </w:rPr>
      </w:pPr>
      <w:r w:rsidRPr="005B73E2">
        <w:rPr>
          <w:rFonts w:ascii="Times New Roman" w:eastAsia="Times New Roman" w:hAnsi="Times New Roman" w:cs="Times New Roman"/>
          <w:color w:val="auto"/>
          <w:sz w:val="28"/>
          <w:szCs w:val="28"/>
        </w:rPr>
        <w:t xml:space="preserve">Немаловажным фактором функционирования бизнеса является динамика количества конкурентов у предпринимателей на целевом рынке. </w:t>
      </w:r>
      <w:r w:rsidRPr="005B73E2">
        <w:rPr>
          <w:rFonts w:ascii="Times New Roman" w:eastAsia="Calibri" w:hAnsi="Times New Roman" w:cs="Times New Roman"/>
          <w:color w:val="auto"/>
          <w:sz w:val="28"/>
          <w:szCs w:val="28"/>
          <w:lang w:eastAsia="en-US"/>
        </w:rPr>
        <w:t>За последние</w:t>
      </w:r>
      <w:r w:rsidR="00275559">
        <w:rPr>
          <w:rFonts w:ascii="Times New Roman" w:eastAsia="Calibri" w:hAnsi="Times New Roman" w:cs="Times New Roman"/>
          <w:color w:val="auto"/>
          <w:sz w:val="28"/>
          <w:szCs w:val="28"/>
          <w:lang w:eastAsia="en-US"/>
        </w:rPr>
        <w:t xml:space="preserve"> </w:t>
      </w:r>
      <w:r w:rsidRPr="005B73E2">
        <w:rPr>
          <w:rFonts w:ascii="Times New Roman" w:eastAsia="Calibri" w:hAnsi="Times New Roman" w:cs="Times New Roman"/>
          <w:color w:val="auto"/>
          <w:sz w:val="28"/>
          <w:szCs w:val="28"/>
          <w:lang w:eastAsia="en-US"/>
        </w:rPr>
        <w:t xml:space="preserve">3 года, по мнению </w:t>
      </w:r>
      <w:r w:rsidR="00AB2B73">
        <w:rPr>
          <w:rFonts w:ascii="Times New Roman" w:eastAsia="Calibri" w:hAnsi="Times New Roman" w:cs="Times New Roman"/>
          <w:color w:val="auto"/>
          <w:sz w:val="28"/>
          <w:szCs w:val="28"/>
          <w:lang w:eastAsia="en-US"/>
        </w:rPr>
        <w:t>3</w:t>
      </w:r>
      <w:r w:rsidR="00C17204">
        <w:rPr>
          <w:rFonts w:ascii="Times New Roman" w:eastAsia="Calibri" w:hAnsi="Times New Roman" w:cs="Times New Roman"/>
          <w:color w:val="auto"/>
          <w:sz w:val="28"/>
          <w:szCs w:val="28"/>
          <w:lang w:eastAsia="en-US"/>
        </w:rPr>
        <w:t>43</w:t>
      </w:r>
      <w:r w:rsidRPr="005B73E2">
        <w:rPr>
          <w:rFonts w:ascii="Times New Roman" w:eastAsia="Calibri" w:hAnsi="Times New Roman" w:cs="Times New Roman"/>
          <w:color w:val="auto"/>
          <w:sz w:val="28"/>
          <w:szCs w:val="28"/>
          <w:lang w:eastAsia="en-US"/>
        </w:rPr>
        <w:t xml:space="preserve"> опрошенных представителей бизнеса (</w:t>
      </w:r>
      <w:r w:rsidR="00AB2B73">
        <w:rPr>
          <w:rFonts w:ascii="Times New Roman" w:eastAsia="Calibri" w:hAnsi="Times New Roman" w:cs="Times New Roman"/>
          <w:color w:val="auto"/>
          <w:sz w:val="28"/>
          <w:szCs w:val="28"/>
          <w:lang w:eastAsia="en-US"/>
        </w:rPr>
        <w:t>4</w:t>
      </w:r>
      <w:r w:rsidR="00C17204">
        <w:rPr>
          <w:rFonts w:ascii="Times New Roman" w:eastAsia="Calibri" w:hAnsi="Times New Roman" w:cs="Times New Roman"/>
          <w:color w:val="auto"/>
          <w:sz w:val="28"/>
          <w:szCs w:val="28"/>
          <w:lang w:eastAsia="en-US"/>
        </w:rPr>
        <w:t>7,1</w:t>
      </w:r>
      <w:r w:rsidRPr="005B73E2">
        <w:rPr>
          <w:rFonts w:ascii="Times New Roman" w:eastAsia="Calibri" w:hAnsi="Times New Roman" w:cs="Times New Roman"/>
          <w:color w:val="auto"/>
          <w:sz w:val="28"/>
          <w:szCs w:val="28"/>
          <w:lang w:eastAsia="en-US"/>
        </w:rPr>
        <w:t xml:space="preserve">%), число конкурентов не изменилось, у </w:t>
      </w:r>
      <w:r w:rsidR="00AB2B73">
        <w:rPr>
          <w:rFonts w:ascii="Times New Roman" w:eastAsia="Calibri" w:hAnsi="Times New Roman" w:cs="Times New Roman"/>
          <w:color w:val="auto"/>
          <w:sz w:val="28"/>
          <w:szCs w:val="28"/>
          <w:lang w:eastAsia="en-US"/>
        </w:rPr>
        <w:t>2</w:t>
      </w:r>
      <w:r w:rsidR="00C17204">
        <w:rPr>
          <w:rFonts w:ascii="Times New Roman" w:eastAsia="Calibri" w:hAnsi="Times New Roman" w:cs="Times New Roman"/>
          <w:color w:val="auto"/>
          <w:sz w:val="28"/>
          <w:szCs w:val="28"/>
          <w:lang w:eastAsia="en-US"/>
        </w:rPr>
        <w:t>07</w:t>
      </w:r>
      <w:r w:rsidRPr="005B73E2">
        <w:rPr>
          <w:rFonts w:ascii="Times New Roman" w:eastAsia="Calibri" w:hAnsi="Times New Roman" w:cs="Times New Roman"/>
          <w:color w:val="auto"/>
          <w:sz w:val="28"/>
          <w:szCs w:val="28"/>
          <w:lang w:eastAsia="en-US"/>
        </w:rPr>
        <w:t xml:space="preserve"> чел. (</w:t>
      </w:r>
      <w:r w:rsidR="00C17204">
        <w:rPr>
          <w:rFonts w:ascii="Times New Roman" w:eastAsia="Calibri" w:hAnsi="Times New Roman" w:cs="Times New Roman"/>
          <w:color w:val="auto"/>
          <w:sz w:val="28"/>
          <w:szCs w:val="28"/>
          <w:lang w:eastAsia="en-US"/>
        </w:rPr>
        <w:t>28,4</w:t>
      </w:r>
      <w:r w:rsidRPr="005B73E2">
        <w:rPr>
          <w:rFonts w:ascii="Times New Roman" w:eastAsia="Calibri" w:hAnsi="Times New Roman" w:cs="Times New Roman"/>
          <w:color w:val="auto"/>
          <w:sz w:val="28"/>
          <w:szCs w:val="28"/>
          <w:lang w:eastAsia="en-US"/>
        </w:rPr>
        <w:t>%) увеличилось на 1-3 конкурента,</w:t>
      </w:r>
      <w:r w:rsidR="00AB2B73">
        <w:rPr>
          <w:rFonts w:ascii="Times New Roman" w:eastAsia="Calibri" w:hAnsi="Times New Roman" w:cs="Times New Roman"/>
          <w:color w:val="auto"/>
          <w:sz w:val="28"/>
          <w:szCs w:val="28"/>
          <w:lang w:eastAsia="en-US"/>
        </w:rPr>
        <w:t xml:space="preserve"> </w:t>
      </w:r>
      <w:r w:rsidR="00C17204">
        <w:rPr>
          <w:rFonts w:ascii="Times New Roman" w:eastAsia="Calibri" w:hAnsi="Times New Roman" w:cs="Times New Roman"/>
          <w:color w:val="auto"/>
          <w:sz w:val="28"/>
          <w:szCs w:val="28"/>
          <w:lang w:eastAsia="en-US"/>
        </w:rPr>
        <w:t>63</w:t>
      </w:r>
      <w:r w:rsidR="00AB2B73">
        <w:rPr>
          <w:rFonts w:ascii="Times New Roman" w:eastAsia="Calibri" w:hAnsi="Times New Roman" w:cs="Times New Roman"/>
          <w:color w:val="auto"/>
          <w:sz w:val="28"/>
          <w:szCs w:val="28"/>
          <w:lang w:eastAsia="en-US"/>
        </w:rPr>
        <w:t xml:space="preserve"> человек (</w:t>
      </w:r>
      <w:r w:rsidR="00C17204">
        <w:rPr>
          <w:rFonts w:ascii="Times New Roman" w:eastAsia="Calibri" w:hAnsi="Times New Roman" w:cs="Times New Roman"/>
          <w:color w:val="auto"/>
          <w:sz w:val="28"/>
          <w:szCs w:val="28"/>
          <w:lang w:eastAsia="en-US"/>
        </w:rPr>
        <w:t>8,7</w:t>
      </w:r>
      <w:r w:rsidR="00275559">
        <w:rPr>
          <w:rFonts w:ascii="Times New Roman" w:eastAsia="Calibri" w:hAnsi="Times New Roman" w:cs="Times New Roman"/>
          <w:color w:val="auto"/>
          <w:sz w:val="28"/>
          <w:szCs w:val="28"/>
          <w:lang w:eastAsia="en-US"/>
        </w:rPr>
        <w:t>%) считают, что с</w:t>
      </w:r>
      <w:r w:rsidR="00AB2B73">
        <w:rPr>
          <w:rFonts w:ascii="Times New Roman" w:eastAsia="Calibri" w:hAnsi="Times New Roman" w:cs="Times New Roman"/>
          <w:color w:val="auto"/>
          <w:sz w:val="28"/>
          <w:szCs w:val="28"/>
          <w:lang w:eastAsia="en-US"/>
        </w:rPr>
        <w:t>ократилось на 1-3 конкурента,</w:t>
      </w:r>
      <w:r w:rsidRPr="005B73E2">
        <w:rPr>
          <w:rFonts w:ascii="Times New Roman" w:eastAsia="Calibri" w:hAnsi="Times New Roman" w:cs="Times New Roman"/>
          <w:color w:val="auto"/>
          <w:sz w:val="28"/>
          <w:szCs w:val="28"/>
          <w:lang w:eastAsia="en-US"/>
        </w:rPr>
        <w:t xml:space="preserve"> </w:t>
      </w:r>
      <w:r w:rsidR="00C17204">
        <w:rPr>
          <w:rFonts w:ascii="Times New Roman" w:eastAsia="Calibri" w:hAnsi="Times New Roman" w:cs="Times New Roman"/>
          <w:color w:val="auto"/>
          <w:sz w:val="28"/>
          <w:szCs w:val="28"/>
          <w:lang w:eastAsia="en-US"/>
        </w:rPr>
        <w:t xml:space="preserve">108 человек (14,8%) </w:t>
      </w:r>
      <w:r w:rsidRPr="005B73E2">
        <w:rPr>
          <w:rFonts w:ascii="Times New Roman" w:eastAsia="Calibri" w:hAnsi="Times New Roman" w:cs="Times New Roman"/>
          <w:color w:val="auto"/>
          <w:sz w:val="28"/>
          <w:szCs w:val="28"/>
          <w:lang w:eastAsia="en-US"/>
        </w:rPr>
        <w:t>считают, что их число увел</w:t>
      </w:r>
      <w:r w:rsidR="00275559">
        <w:rPr>
          <w:rFonts w:ascii="Times New Roman" w:eastAsia="Calibri" w:hAnsi="Times New Roman" w:cs="Times New Roman"/>
          <w:color w:val="auto"/>
          <w:sz w:val="28"/>
          <w:szCs w:val="28"/>
          <w:lang w:eastAsia="en-US"/>
        </w:rPr>
        <w:t>ичилось более чем на 4 единицы</w:t>
      </w:r>
      <w:r w:rsidR="00AB2B73">
        <w:rPr>
          <w:rFonts w:ascii="Times New Roman" w:eastAsia="Calibri" w:hAnsi="Times New Roman" w:cs="Times New Roman"/>
          <w:color w:val="auto"/>
          <w:sz w:val="28"/>
          <w:szCs w:val="28"/>
          <w:lang w:eastAsia="en-US"/>
        </w:rPr>
        <w:t>.</w:t>
      </w:r>
    </w:p>
    <w:p w14:paraId="06F26BA3" w14:textId="2573E241" w:rsidR="00C17204" w:rsidRPr="00C17204" w:rsidRDefault="00C17204" w:rsidP="003C737E">
      <w:pPr>
        <w:autoSpaceDE w:val="0"/>
        <w:autoSpaceDN w:val="0"/>
        <w:adjustRightInd w:val="0"/>
        <w:spacing w:line="276" w:lineRule="auto"/>
        <w:ind w:firstLine="567"/>
        <w:jc w:val="both"/>
        <w:rPr>
          <w:rFonts w:asciiTheme="minorHAnsi" w:eastAsia="Calibri" w:hAnsiTheme="minorHAnsi" w:cs="Times New Roman"/>
          <w:color w:val="auto"/>
          <w:sz w:val="28"/>
          <w:szCs w:val="28"/>
          <w:lang w:eastAsia="en-US"/>
        </w:rPr>
      </w:pPr>
      <w:r w:rsidRPr="00FB0504">
        <w:rPr>
          <w:noProof/>
        </w:rPr>
        <w:lastRenderedPageBreak/>
        <w:drawing>
          <wp:inline distT="114300" distB="114300" distL="114300" distR="114300" wp14:anchorId="69BB9D98" wp14:editId="5D99C315">
            <wp:extent cx="5731200" cy="3276600"/>
            <wp:effectExtent l="0" t="0" r="0" b="0"/>
            <wp:docPr id="84" name="image68.png" descr="Диаграмма"/>
            <wp:cNvGraphicFramePr/>
            <a:graphic xmlns:a="http://schemas.openxmlformats.org/drawingml/2006/main">
              <a:graphicData uri="http://schemas.openxmlformats.org/drawingml/2006/picture">
                <pic:pic xmlns:pic="http://schemas.openxmlformats.org/drawingml/2006/picture">
                  <pic:nvPicPr>
                    <pic:cNvPr id="0" name="image68.png" descr="Диаграмма"/>
                    <pic:cNvPicPr preferRelativeResize="0"/>
                  </pic:nvPicPr>
                  <pic:blipFill>
                    <a:blip r:embed="rId24"/>
                    <a:srcRect/>
                    <a:stretch>
                      <a:fillRect/>
                    </a:stretch>
                  </pic:blipFill>
                  <pic:spPr>
                    <a:xfrm>
                      <a:off x="0" y="0"/>
                      <a:ext cx="5731200" cy="3276600"/>
                    </a:xfrm>
                    <a:prstGeom prst="rect">
                      <a:avLst/>
                    </a:prstGeom>
                    <a:ln/>
                  </pic:spPr>
                </pic:pic>
              </a:graphicData>
            </a:graphic>
          </wp:inline>
        </w:drawing>
      </w:r>
    </w:p>
    <w:p w14:paraId="60CB2B2F" w14:textId="77777777" w:rsidR="006533F5" w:rsidRPr="006533F5" w:rsidRDefault="006533F5" w:rsidP="00E16AA6">
      <w:pPr>
        <w:spacing w:line="276" w:lineRule="auto"/>
        <w:ind w:firstLine="709"/>
        <w:jc w:val="both"/>
        <w:rPr>
          <w:rFonts w:ascii="Times New Roman" w:eastAsia="Times New Roman" w:hAnsi="Times New Roman" w:cs="Times New Roman"/>
          <w:color w:val="auto"/>
          <w:sz w:val="28"/>
          <w:szCs w:val="28"/>
          <w:lang w:eastAsia="en-US"/>
        </w:rPr>
      </w:pPr>
      <w:r w:rsidRPr="006533F5">
        <w:rPr>
          <w:rFonts w:ascii="Times New Roman" w:eastAsia="Times New Roman" w:hAnsi="Times New Roman" w:cs="Times New Roman"/>
          <w:color w:val="auto"/>
          <w:sz w:val="28"/>
          <w:szCs w:val="28"/>
          <w:lang w:eastAsia="en-US"/>
        </w:rPr>
        <w:t>Основными видами закупаемого товара (работы, услуги) являются: товары для ведения образовательной деятельности, учебные пособия, продукты питания, электроэнергия, газ и др.</w:t>
      </w:r>
    </w:p>
    <w:p w14:paraId="6D449C90" w14:textId="5B36F6F3" w:rsidR="006533F5" w:rsidRPr="006533F5" w:rsidRDefault="006533F5" w:rsidP="00E16AA6">
      <w:pPr>
        <w:spacing w:line="276" w:lineRule="auto"/>
        <w:ind w:firstLine="709"/>
        <w:jc w:val="both"/>
        <w:rPr>
          <w:rFonts w:ascii="Times New Roman" w:eastAsia="Times New Roman" w:hAnsi="Times New Roman" w:cs="Times New Roman"/>
          <w:color w:val="auto"/>
          <w:sz w:val="28"/>
          <w:szCs w:val="28"/>
          <w:lang w:eastAsia="en-US"/>
        </w:rPr>
      </w:pPr>
      <w:r w:rsidRPr="006533F5">
        <w:rPr>
          <w:rFonts w:ascii="Times New Roman" w:eastAsia="Times New Roman" w:hAnsi="Times New Roman" w:cs="Times New Roman"/>
          <w:color w:val="auto"/>
          <w:sz w:val="28"/>
          <w:szCs w:val="28"/>
          <w:lang w:eastAsia="en-US"/>
        </w:rPr>
        <w:t>На вопрос об указании наименования товара, работ</w:t>
      </w:r>
      <w:r w:rsidR="00FB0504">
        <w:rPr>
          <w:rFonts w:ascii="Times New Roman" w:eastAsia="Times New Roman" w:hAnsi="Times New Roman" w:cs="Times New Roman"/>
          <w:color w:val="auto"/>
          <w:sz w:val="28"/>
          <w:szCs w:val="28"/>
          <w:lang w:eastAsia="en-US"/>
        </w:rPr>
        <w:t>ы</w:t>
      </w:r>
      <w:r w:rsidRPr="006533F5">
        <w:rPr>
          <w:rFonts w:ascii="Times New Roman" w:eastAsia="Times New Roman" w:hAnsi="Times New Roman" w:cs="Times New Roman"/>
          <w:color w:val="auto"/>
          <w:sz w:val="28"/>
          <w:szCs w:val="28"/>
          <w:lang w:eastAsia="en-US"/>
        </w:rPr>
        <w:t>, услуг</w:t>
      </w:r>
      <w:r w:rsidR="00FB0504">
        <w:rPr>
          <w:rFonts w:ascii="Times New Roman" w:eastAsia="Times New Roman" w:hAnsi="Times New Roman" w:cs="Times New Roman"/>
          <w:color w:val="auto"/>
          <w:sz w:val="28"/>
          <w:szCs w:val="28"/>
          <w:lang w:eastAsia="en-US"/>
        </w:rPr>
        <w:t>и</w:t>
      </w:r>
      <w:r w:rsidRPr="006533F5">
        <w:rPr>
          <w:rFonts w:ascii="Times New Roman" w:eastAsia="Times New Roman" w:hAnsi="Times New Roman" w:cs="Times New Roman"/>
          <w:color w:val="auto"/>
          <w:sz w:val="28"/>
          <w:szCs w:val="28"/>
          <w:lang w:eastAsia="en-US"/>
        </w:rPr>
        <w:t xml:space="preserve">, закупаемых бизнесом для производства и реализации собственной продукции, конкуренция между поставщиками которых оценивается как неудовлетворительная, многие респонденты ответили </w:t>
      </w:r>
      <w:r w:rsidR="00B220DD">
        <w:rPr>
          <w:rFonts w:ascii="Times New Roman" w:eastAsia="Times New Roman" w:hAnsi="Times New Roman" w:cs="Times New Roman"/>
          <w:color w:val="auto"/>
          <w:sz w:val="28"/>
          <w:szCs w:val="28"/>
          <w:lang w:eastAsia="en-US"/>
        </w:rPr>
        <w:t>«</w:t>
      </w:r>
      <w:r w:rsidRPr="006533F5">
        <w:rPr>
          <w:rFonts w:ascii="Times New Roman" w:eastAsia="Times New Roman" w:hAnsi="Times New Roman" w:cs="Times New Roman"/>
          <w:color w:val="auto"/>
          <w:sz w:val="28"/>
          <w:szCs w:val="28"/>
          <w:lang w:eastAsia="en-US"/>
        </w:rPr>
        <w:t>затрудняюсь ответить</w:t>
      </w:r>
      <w:r w:rsidR="00B220DD">
        <w:rPr>
          <w:rFonts w:ascii="Times New Roman" w:eastAsia="Times New Roman" w:hAnsi="Times New Roman" w:cs="Times New Roman"/>
          <w:color w:val="auto"/>
          <w:sz w:val="28"/>
          <w:szCs w:val="28"/>
          <w:lang w:eastAsia="en-US"/>
        </w:rPr>
        <w:t>»</w:t>
      </w:r>
      <w:r>
        <w:rPr>
          <w:rFonts w:ascii="Times New Roman" w:eastAsia="Times New Roman" w:hAnsi="Times New Roman" w:cs="Times New Roman"/>
          <w:color w:val="auto"/>
          <w:sz w:val="28"/>
          <w:szCs w:val="28"/>
          <w:lang w:eastAsia="en-US"/>
        </w:rPr>
        <w:t>.</w:t>
      </w:r>
      <w:r w:rsidRPr="006533F5">
        <w:rPr>
          <w:rFonts w:ascii="Times New Roman" w:eastAsia="Times New Roman" w:hAnsi="Times New Roman" w:cs="Times New Roman"/>
          <w:color w:val="auto"/>
          <w:sz w:val="28"/>
          <w:szCs w:val="28"/>
          <w:lang w:eastAsia="en-US"/>
        </w:rPr>
        <w:t xml:space="preserve"> Однако, по мнению некоторых опрошенных представителей бизнеса, товарами и услугами, на которые конкуренция между поставщиками оценивается как неудовлетворительная </w:t>
      </w:r>
      <w:r w:rsidR="00FB0504">
        <w:rPr>
          <w:rFonts w:ascii="Times New Roman" w:eastAsia="Times New Roman" w:hAnsi="Times New Roman" w:cs="Times New Roman"/>
          <w:color w:val="auto"/>
          <w:sz w:val="28"/>
          <w:szCs w:val="28"/>
          <w:lang w:eastAsia="en-US"/>
        </w:rPr>
        <w:t xml:space="preserve">являются </w:t>
      </w:r>
      <w:r w:rsidRPr="006533F5">
        <w:rPr>
          <w:rFonts w:ascii="Times New Roman" w:eastAsia="Times New Roman" w:hAnsi="Times New Roman" w:cs="Times New Roman"/>
          <w:color w:val="auto"/>
          <w:sz w:val="28"/>
          <w:szCs w:val="28"/>
          <w:lang w:eastAsia="en-US"/>
        </w:rPr>
        <w:t>коммунальн</w:t>
      </w:r>
      <w:r w:rsidR="00FB0504">
        <w:rPr>
          <w:rFonts w:ascii="Times New Roman" w:eastAsia="Times New Roman" w:hAnsi="Times New Roman" w:cs="Times New Roman"/>
          <w:color w:val="auto"/>
          <w:sz w:val="28"/>
          <w:szCs w:val="28"/>
          <w:lang w:eastAsia="en-US"/>
        </w:rPr>
        <w:t>ы</w:t>
      </w:r>
      <w:r w:rsidRPr="006533F5">
        <w:rPr>
          <w:rFonts w:ascii="Times New Roman" w:eastAsia="Times New Roman" w:hAnsi="Times New Roman" w:cs="Times New Roman"/>
          <w:color w:val="auto"/>
          <w:sz w:val="28"/>
          <w:szCs w:val="28"/>
          <w:lang w:eastAsia="en-US"/>
        </w:rPr>
        <w:t>е расходы</w:t>
      </w:r>
      <w:r>
        <w:rPr>
          <w:rFonts w:ascii="Times New Roman" w:eastAsia="Times New Roman" w:hAnsi="Times New Roman" w:cs="Times New Roman"/>
          <w:color w:val="auto"/>
          <w:sz w:val="28"/>
          <w:szCs w:val="28"/>
          <w:lang w:eastAsia="en-US"/>
        </w:rPr>
        <w:t>, горюче-смазочн</w:t>
      </w:r>
      <w:r w:rsidRPr="006533F5">
        <w:rPr>
          <w:rFonts w:ascii="Times New Roman" w:eastAsia="Times New Roman" w:hAnsi="Times New Roman" w:cs="Times New Roman"/>
          <w:color w:val="auto"/>
          <w:sz w:val="28"/>
          <w:szCs w:val="28"/>
          <w:lang w:eastAsia="en-US"/>
        </w:rPr>
        <w:t>ые материалы, строительные материалы, ткани и др.</w:t>
      </w:r>
    </w:p>
    <w:p w14:paraId="7C372F21" w14:textId="3CFEE90C" w:rsidR="006533F5" w:rsidRDefault="006533F5" w:rsidP="00E16AA6">
      <w:pPr>
        <w:spacing w:line="276" w:lineRule="auto"/>
        <w:ind w:firstLine="567"/>
        <w:jc w:val="both"/>
        <w:rPr>
          <w:rFonts w:ascii="Times New Roman" w:eastAsia="Times New Roman" w:hAnsi="Times New Roman" w:cs="Times New Roman"/>
          <w:color w:val="auto"/>
          <w:sz w:val="28"/>
          <w:szCs w:val="28"/>
          <w:lang w:eastAsia="en-US"/>
        </w:rPr>
      </w:pPr>
      <w:r w:rsidRPr="006533F5">
        <w:rPr>
          <w:rFonts w:ascii="Times New Roman" w:eastAsia="Times New Roman" w:hAnsi="Times New Roman" w:cs="Times New Roman"/>
          <w:color w:val="auto"/>
          <w:sz w:val="28"/>
          <w:szCs w:val="28"/>
          <w:lang w:eastAsia="en-US"/>
        </w:rPr>
        <w:t xml:space="preserve">У 50% представителей предпринимательской сферы, участвующих                               в анкетировании, вызвал </w:t>
      </w:r>
      <w:r w:rsidR="00FB0504" w:rsidRPr="006533F5">
        <w:rPr>
          <w:rFonts w:ascii="Times New Roman" w:eastAsia="Times New Roman" w:hAnsi="Times New Roman" w:cs="Times New Roman"/>
          <w:color w:val="auto"/>
          <w:sz w:val="28"/>
          <w:szCs w:val="28"/>
          <w:lang w:eastAsia="en-US"/>
        </w:rPr>
        <w:t>затруднени</w:t>
      </w:r>
      <w:r w:rsidR="00FA0775">
        <w:rPr>
          <w:rFonts w:ascii="Times New Roman" w:eastAsia="Times New Roman" w:hAnsi="Times New Roman" w:cs="Times New Roman"/>
          <w:color w:val="auto"/>
          <w:sz w:val="28"/>
          <w:szCs w:val="28"/>
          <w:lang w:eastAsia="en-US"/>
        </w:rPr>
        <w:t>е</w:t>
      </w:r>
      <w:r w:rsidR="00FB0504">
        <w:rPr>
          <w:rFonts w:ascii="Times New Roman" w:eastAsia="Times New Roman" w:hAnsi="Times New Roman" w:cs="Times New Roman"/>
          <w:color w:val="auto"/>
          <w:sz w:val="28"/>
          <w:szCs w:val="28"/>
          <w:lang w:eastAsia="en-US"/>
        </w:rPr>
        <w:t xml:space="preserve"> ответ на</w:t>
      </w:r>
      <w:r w:rsidR="00FB0504" w:rsidRPr="006533F5">
        <w:rPr>
          <w:rFonts w:ascii="Times New Roman" w:eastAsia="Times New Roman" w:hAnsi="Times New Roman" w:cs="Times New Roman"/>
          <w:color w:val="auto"/>
          <w:sz w:val="28"/>
          <w:szCs w:val="28"/>
          <w:lang w:eastAsia="en-US"/>
        </w:rPr>
        <w:t xml:space="preserve"> вопрос</w:t>
      </w:r>
      <w:r w:rsidRPr="006533F5">
        <w:rPr>
          <w:rFonts w:ascii="Times New Roman" w:eastAsia="Times New Roman" w:hAnsi="Times New Roman" w:cs="Times New Roman"/>
          <w:color w:val="auto"/>
          <w:sz w:val="28"/>
          <w:szCs w:val="28"/>
          <w:lang w:eastAsia="en-US"/>
        </w:rPr>
        <w:t xml:space="preserve"> о приоритетном</w:t>
      </w:r>
      <w:r w:rsidR="00FB0504">
        <w:rPr>
          <w:rFonts w:ascii="Times New Roman" w:eastAsia="Times New Roman" w:hAnsi="Times New Roman" w:cs="Times New Roman"/>
          <w:color w:val="auto"/>
          <w:sz w:val="28"/>
          <w:szCs w:val="28"/>
          <w:lang w:eastAsia="en-US"/>
        </w:rPr>
        <w:t xml:space="preserve"> и</w:t>
      </w:r>
      <w:r w:rsidRPr="006533F5">
        <w:rPr>
          <w:rFonts w:ascii="Times New Roman" w:eastAsia="Times New Roman" w:hAnsi="Times New Roman" w:cs="Times New Roman"/>
          <w:color w:val="auto"/>
          <w:sz w:val="28"/>
          <w:szCs w:val="28"/>
          <w:lang w:eastAsia="en-US"/>
        </w:rPr>
        <w:t xml:space="preserve"> социально-значимом рынке для развития конкуренции. Однако немногие респонденты ответили, что приоритетными являются следующие рынки: медицинских услуг, жилищно-коммунального хозяйства, энергоресурсный рынок, образования, торговли и др.</w:t>
      </w:r>
    </w:p>
    <w:p w14:paraId="69297E17" w14:textId="77777777" w:rsidR="00FA0775" w:rsidRDefault="00FA0775" w:rsidP="00FA0775">
      <w:pPr>
        <w:jc w:val="center"/>
        <w:rPr>
          <w:noProof/>
          <w:highlight w:val="white"/>
        </w:rPr>
      </w:pPr>
    </w:p>
    <w:p w14:paraId="6C17F7B3" w14:textId="23570754" w:rsidR="0034121D" w:rsidRDefault="00C17204" w:rsidP="00FA0775">
      <w:pPr>
        <w:jc w:val="center"/>
        <w:rPr>
          <w:rFonts w:ascii="Times New Roman" w:eastAsia="Times New Roman" w:hAnsi="Times New Roman" w:cs="Times New Roman"/>
          <w:color w:val="auto"/>
          <w:sz w:val="28"/>
          <w:szCs w:val="28"/>
          <w:lang w:eastAsia="en-US"/>
        </w:rPr>
      </w:pPr>
      <w:r>
        <w:rPr>
          <w:noProof/>
          <w:highlight w:val="white"/>
        </w:rPr>
        <w:lastRenderedPageBreak/>
        <w:drawing>
          <wp:inline distT="114300" distB="114300" distL="114300" distR="114300" wp14:anchorId="5CC0EB78" wp14:editId="07D2A30D">
            <wp:extent cx="5915025" cy="6267450"/>
            <wp:effectExtent l="0" t="0" r="9525" b="0"/>
            <wp:docPr id="85" name="image33.png" descr="Диаграмма"/>
            <wp:cNvGraphicFramePr/>
            <a:graphic xmlns:a="http://schemas.openxmlformats.org/drawingml/2006/main">
              <a:graphicData uri="http://schemas.openxmlformats.org/drawingml/2006/picture">
                <pic:pic xmlns:pic="http://schemas.openxmlformats.org/drawingml/2006/picture">
                  <pic:nvPicPr>
                    <pic:cNvPr id="0" name="image33.png" descr="Диаграмма"/>
                    <pic:cNvPicPr preferRelativeResize="0"/>
                  </pic:nvPicPr>
                  <pic:blipFill rotWithShape="1">
                    <a:blip r:embed="rId25"/>
                    <a:srcRect r="3391" b="4841"/>
                    <a:stretch/>
                  </pic:blipFill>
                  <pic:spPr bwMode="auto">
                    <a:xfrm>
                      <a:off x="0" y="0"/>
                      <a:ext cx="5918009" cy="6270611"/>
                    </a:xfrm>
                    <a:prstGeom prst="rect">
                      <a:avLst/>
                    </a:prstGeom>
                    <a:ln>
                      <a:noFill/>
                    </a:ln>
                    <a:extLst>
                      <a:ext uri="{53640926-AAD7-44D8-BBD7-CCE9431645EC}">
                        <a14:shadowObscured xmlns:a14="http://schemas.microsoft.com/office/drawing/2010/main"/>
                      </a:ext>
                    </a:extLst>
                  </pic:spPr>
                </pic:pic>
              </a:graphicData>
            </a:graphic>
          </wp:inline>
        </w:drawing>
      </w:r>
    </w:p>
    <w:p w14:paraId="6E8691D3" w14:textId="77777777" w:rsidR="006533F5" w:rsidRPr="006533F5" w:rsidRDefault="006533F5" w:rsidP="00E16AA6">
      <w:pPr>
        <w:autoSpaceDE w:val="0"/>
        <w:autoSpaceDN w:val="0"/>
        <w:adjustRightInd w:val="0"/>
        <w:spacing w:line="276" w:lineRule="auto"/>
        <w:ind w:firstLine="567"/>
        <w:jc w:val="both"/>
        <w:rPr>
          <w:rFonts w:ascii="Times New Roman" w:eastAsia="Calibri" w:hAnsi="Times New Roman" w:cs="Times New Roman"/>
          <w:bCs/>
          <w:color w:val="auto"/>
          <w:sz w:val="28"/>
          <w:szCs w:val="28"/>
          <w:lang w:eastAsia="en-US"/>
        </w:rPr>
      </w:pPr>
      <w:r w:rsidRPr="006533F5">
        <w:rPr>
          <w:rFonts w:ascii="Times New Roman" w:eastAsia="Calibri" w:hAnsi="Times New Roman" w:cs="Times New Roman"/>
          <w:bCs/>
          <w:color w:val="auto"/>
          <w:sz w:val="28"/>
          <w:szCs w:val="28"/>
          <w:lang w:eastAsia="en-US"/>
        </w:rPr>
        <w:t>Административные барьеры являются негативными факторами, препятствующими развитию конкуренции. Они ограничивают ведение предпринимательской деятельности, снижают стимулы входа на рынки новых участников, повышают издержки.</w:t>
      </w:r>
    </w:p>
    <w:p w14:paraId="3B9538F9" w14:textId="5A12984C" w:rsidR="006533F5" w:rsidRPr="006533F5" w:rsidRDefault="00D30A54" w:rsidP="00E16AA6">
      <w:pPr>
        <w:autoSpaceDE w:val="0"/>
        <w:autoSpaceDN w:val="0"/>
        <w:adjustRightInd w:val="0"/>
        <w:spacing w:line="276" w:lineRule="auto"/>
        <w:ind w:firstLine="567"/>
        <w:jc w:val="both"/>
        <w:rPr>
          <w:rFonts w:ascii="Times New Roman" w:eastAsia="Calibri" w:hAnsi="Times New Roman" w:cs="Times New Roman"/>
          <w:bCs/>
          <w:color w:val="auto"/>
          <w:sz w:val="28"/>
          <w:szCs w:val="28"/>
          <w:lang w:eastAsia="en-US"/>
        </w:rPr>
      </w:pPr>
      <w:r>
        <w:rPr>
          <w:rFonts w:ascii="Times New Roman" w:eastAsia="Calibri" w:hAnsi="Times New Roman" w:cs="Times New Roman"/>
          <w:bCs/>
          <w:color w:val="auto"/>
          <w:sz w:val="28"/>
          <w:szCs w:val="28"/>
          <w:lang w:eastAsia="en-US"/>
        </w:rPr>
        <w:t>По итогам опроса</w:t>
      </w:r>
      <w:r w:rsidR="000962FB">
        <w:rPr>
          <w:rFonts w:ascii="Times New Roman" w:eastAsia="Calibri" w:hAnsi="Times New Roman" w:cs="Times New Roman"/>
          <w:bCs/>
          <w:color w:val="auto"/>
          <w:sz w:val="28"/>
          <w:szCs w:val="28"/>
          <w:lang w:eastAsia="en-US"/>
        </w:rPr>
        <w:t xml:space="preserve"> в 202</w:t>
      </w:r>
      <w:r w:rsidR="00C17204">
        <w:rPr>
          <w:rFonts w:ascii="Times New Roman" w:eastAsia="Calibri" w:hAnsi="Times New Roman" w:cs="Times New Roman"/>
          <w:bCs/>
          <w:color w:val="auto"/>
          <w:sz w:val="28"/>
          <w:szCs w:val="28"/>
          <w:lang w:eastAsia="en-US"/>
        </w:rPr>
        <w:t>1</w:t>
      </w:r>
      <w:r w:rsidR="000962FB">
        <w:rPr>
          <w:rFonts w:ascii="Times New Roman" w:eastAsia="Calibri" w:hAnsi="Times New Roman" w:cs="Times New Roman"/>
          <w:bCs/>
          <w:color w:val="auto"/>
          <w:sz w:val="28"/>
          <w:szCs w:val="28"/>
          <w:lang w:eastAsia="en-US"/>
        </w:rPr>
        <w:t xml:space="preserve"> году</w:t>
      </w:r>
      <w:r>
        <w:rPr>
          <w:rFonts w:ascii="Times New Roman" w:eastAsia="Calibri" w:hAnsi="Times New Roman" w:cs="Times New Roman"/>
          <w:bCs/>
          <w:color w:val="auto"/>
          <w:sz w:val="28"/>
          <w:szCs w:val="28"/>
          <w:lang w:eastAsia="en-US"/>
        </w:rPr>
        <w:t xml:space="preserve"> </w:t>
      </w:r>
      <w:r w:rsidR="000962FB">
        <w:rPr>
          <w:rFonts w:ascii="Times New Roman" w:eastAsia="Calibri" w:hAnsi="Times New Roman" w:cs="Times New Roman"/>
          <w:bCs/>
          <w:color w:val="auto"/>
          <w:sz w:val="28"/>
          <w:szCs w:val="28"/>
          <w:lang w:eastAsia="en-US"/>
        </w:rPr>
        <w:t>9</w:t>
      </w:r>
      <w:r w:rsidR="00D06566">
        <w:rPr>
          <w:rFonts w:ascii="Times New Roman" w:eastAsia="Calibri" w:hAnsi="Times New Roman" w:cs="Times New Roman"/>
          <w:bCs/>
          <w:color w:val="auto"/>
          <w:sz w:val="28"/>
          <w:szCs w:val="28"/>
          <w:lang w:eastAsia="en-US"/>
        </w:rPr>
        <w:t>4</w:t>
      </w:r>
      <w:r w:rsidR="000962FB">
        <w:rPr>
          <w:rFonts w:ascii="Times New Roman" w:eastAsia="Calibri" w:hAnsi="Times New Roman" w:cs="Times New Roman"/>
          <w:bCs/>
          <w:color w:val="auto"/>
          <w:sz w:val="28"/>
          <w:szCs w:val="28"/>
          <w:lang w:eastAsia="en-US"/>
        </w:rPr>
        <w:t>,</w:t>
      </w:r>
      <w:r w:rsidR="00D06566">
        <w:rPr>
          <w:rFonts w:ascii="Times New Roman" w:eastAsia="Calibri" w:hAnsi="Times New Roman" w:cs="Times New Roman"/>
          <w:bCs/>
          <w:color w:val="auto"/>
          <w:sz w:val="28"/>
          <w:szCs w:val="28"/>
          <w:lang w:eastAsia="en-US"/>
        </w:rPr>
        <w:t>8</w:t>
      </w:r>
      <w:r w:rsidR="00C17204">
        <w:rPr>
          <w:rFonts w:ascii="Times New Roman" w:eastAsia="Calibri" w:hAnsi="Times New Roman" w:cs="Times New Roman"/>
          <w:bCs/>
          <w:color w:val="auto"/>
          <w:sz w:val="28"/>
          <w:szCs w:val="28"/>
          <w:lang w:eastAsia="en-US"/>
        </w:rPr>
        <w:t xml:space="preserve">% </w:t>
      </w:r>
      <w:r w:rsidR="00C17204" w:rsidRPr="006533F5">
        <w:rPr>
          <w:rFonts w:ascii="Times New Roman" w:eastAsia="Calibri" w:hAnsi="Times New Roman" w:cs="Times New Roman"/>
          <w:bCs/>
          <w:color w:val="auto"/>
          <w:sz w:val="28"/>
          <w:szCs w:val="28"/>
          <w:lang w:eastAsia="en-US"/>
        </w:rPr>
        <w:t>предпринимателей</w:t>
      </w:r>
      <w:r w:rsidR="006533F5" w:rsidRPr="006533F5">
        <w:rPr>
          <w:rFonts w:ascii="Times New Roman" w:eastAsia="Calibri" w:hAnsi="Times New Roman" w:cs="Times New Roman"/>
          <w:bCs/>
          <w:color w:val="auto"/>
          <w:sz w:val="28"/>
          <w:szCs w:val="28"/>
          <w:lang w:eastAsia="en-US"/>
        </w:rPr>
        <w:t xml:space="preserve"> не сталкивались с дискриминацией (неравным доступом, ущемлением прав) на стадии открытия бизнеса и первого года работы. В отношении </w:t>
      </w:r>
      <w:r w:rsidR="00D06566">
        <w:rPr>
          <w:rFonts w:ascii="Times New Roman" w:eastAsia="Calibri" w:hAnsi="Times New Roman" w:cs="Times New Roman"/>
          <w:bCs/>
          <w:color w:val="auto"/>
          <w:sz w:val="28"/>
          <w:szCs w:val="28"/>
          <w:lang w:eastAsia="en-US"/>
        </w:rPr>
        <w:t>5,2</w:t>
      </w:r>
      <w:r>
        <w:rPr>
          <w:rFonts w:ascii="Times New Roman" w:eastAsia="Calibri" w:hAnsi="Times New Roman" w:cs="Times New Roman"/>
          <w:bCs/>
          <w:color w:val="auto"/>
          <w:sz w:val="28"/>
          <w:szCs w:val="28"/>
          <w:lang w:eastAsia="en-US"/>
        </w:rPr>
        <w:t>%</w:t>
      </w:r>
      <w:r w:rsidRPr="006533F5">
        <w:rPr>
          <w:rFonts w:ascii="Times New Roman" w:eastAsia="Calibri" w:hAnsi="Times New Roman" w:cs="Times New Roman"/>
          <w:bCs/>
          <w:color w:val="auto"/>
          <w:sz w:val="28"/>
          <w:szCs w:val="28"/>
          <w:lang w:eastAsia="en-US"/>
        </w:rPr>
        <w:t xml:space="preserve"> </w:t>
      </w:r>
      <w:r>
        <w:rPr>
          <w:rFonts w:ascii="Times New Roman" w:eastAsia="Calibri" w:hAnsi="Times New Roman" w:cs="Times New Roman"/>
          <w:bCs/>
          <w:color w:val="auto"/>
          <w:sz w:val="28"/>
          <w:szCs w:val="28"/>
          <w:lang w:eastAsia="en-US"/>
        </w:rPr>
        <w:t>п</w:t>
      </w:r>
      <w:r w:rsidR="006533F5" w:rsidRPr="006533F5">
        <w:rPr>
          <w:rFonts w:ascii="Times New Roman" w:eastAsia="Calibri" w:hAnsi="Times New Roman" w:cs="Times New Roman"/>
          <w:bCs/>
          <w:color w:val="auto"/>
          <w:sz w:val="28"/>
          <w:szCs w:val="28"/>
          <w:lang w:eastAsia="en-US"/>
        </w:rPr>
        <w:t>редпринимателей имело место быть ограничение конкуренции (дискриминация) со стороны государственных органов власти и конкурентов.</w:t>
      </w:r>
    </w:p>
    <w:p w14:paraId="29256E40" w14:textId="2615D3E2" w:rsidR="006533F5" w:rsidRPr="00FA0775" w:rsidRDefault="006533F5" w:rsidP="00FA0775">
      <w:pPr>
        <w:spacing w:line="276" w:lineRule="auto"/>
        <w:ind w:firstLine="709"/>
        <w:jc w:val="both"/>
        <w:rPr>
          <w:rFonts w:ascii="Times New Roman" w:eastAsia="Times New Roman" w:hAnsi="Times New Roman" w:cs="Times New Roman"/>
          <w:color w:val="auto"/>
          <w:sz w:val="28"/>
          <w:szCs w:val="28"/>
          <w:lang w:eastAsia="en-US"/>
        </w:rPr>
      </w:pPr>
      <w:r w:rsidRPr="006533F5">
        <w:rPr>
          <w:rFonts w:ascii="Times New Roman" w:eastAsia="Times New Roman" w:hAnsi="Times New Roman" w:cs="Times New Roman"/>
          <w:color w:val="auto"/>
          <w:sz w:val="28"/>
          <w:szCs w:val="28"/>
          <w:lang w:eastAsia="en-US"/>
        </w:rPr>
        <w:t>Распределение мнений респондентов относительно существования административных барьеров для ведения и открытия бизнеса</w:t>
      </w:r>
      <w:r w:rsidR="000962FB">
        <w:rPr>
          <w:rFonts w:ascii="Times New Roman" w:eastAsia="Times New Roman" w:hAnsi="Times New Roman" w:cs="Times New Roman"/>
          <w:color w:val="auto"/>
          <w:sz w:val="28"/>
          <w:szCs w:val="28"/>
          <w:lang w:eastAsia="en-US"/>
        </w:rPr>
        <w:t xml:space="preserve">, а также </w:t>
      </w:r>
      <w:r w:rsidR="000B426C">
        <w:rPr>
          <w:rFonts w:ascii="Times New Roman" w:eastAsia="Times New Roman" w:hAnsi="Times New Roman" w:cs="Times New Roman"/>
          <w:color w:val="auto"/>
          <w:sz w:val="28"/>
          <w:szCs w:val="28"/>
          <w:lang w:eastAsia="en-US"/>
        </w:rPr>
        <w:t xml:space="preserve">их </w:t>
      </w:r>
      <w:r w:rsidR="000962FB">
        <w:rPr>
          <w:rFonts w:ascii="Times New Roman" w:eastAsia="Times New Roman" w:hAnsi="Times New Roman" w:cs="Times New Roman"/>
          <w:color w:val="auto"/>
          <w:sz w:val="28"/>
          <w:szCs w:val="28"/>
          <w:lang w:eastAsia="en-US"/>
        </w:rPr>
        <w:t xml:space="preserve">динамика по сравнению с </w:t>
      </w:r>
      <w:r w:rsidR="000B426C">
        <w:rPr>
          <w:rFonts w:ascii="Times New Roman" w:eastAsia="Times New Roman" w:hAnsi="Times New Roman" w:cs="Times New Roman"/>
          <w:color w:val="auto"/>
          <w:sz w:val="28"/>
          <w:szCs w:val="28"/>
          <w:lang w:eastAsia="en-US"/>
        </w:rPr>
        <w:t xml:space="preserve">2019 и </w:t>
      </w:r>
      <w:r w:rsidR="00481704">
        <w:rPr>
          <w:rFonts w:ascii="Times New Roman" w:eastAsia="Times New Roman" w:hAnsi="Times New Roman" w:cs="Times New Roman"/>
          <w:color w:val="auto"/>
          <w:sz w:val="28"/>
          <w:szCs w:val="28"/>
          <w:lang w:eastAsia="en-US"/>
        </w:rPr>
        <w:t>2020</w:t>
      </w:r>
      <w:r w:rsidR="00D06566">
        <w:rPr>
          <w:rFonts w:ascii="Times New Roman" w:eastAsia="Times New Roman" w:hAnsi="Times New Roman" w:cs="Times New Roman"/>
          <w:color w:val="auto"/>
          <w:sz w:val="28"/>
          <w:szCs w:val="28"/>
          <w:lang w:eastAsia="en-US"/>
        </w:rPr>
        <w:t xml:space="preserve"> </w:t>
      </w:r>
      <w:r w:rsidR="000962FB">
        <w:rPr>
          <w:rFonts w:ascii="Times New Roman" w:eastAsia="Times New Roman" w:hAnsi="Times New Roman" w:cs="Times New Roman"/>
          <w:color w:val="auto"/>
          <w:sz w:val="28"/>
          <w:szCs w:val="28"/>
          <w:lang w:eastAsia="en-US"/>
        </w:rPr>
        <w:t>год</w:t>
      </w:r>
      <w:r w:rsidR="00FA0775">
        <w:rPr>
          <w:rFonts w:ascii="Times New Roman" w:eastAsia="Times New Roman" w:hAnsi="Times New Roman" w:cs="Times New Roman"/>
          <w:color w:val="auto"/>
          <w:sz w:val="28"/>
          <w:szCs w:val="28"/>
          <w:lang w:eastAsia="en-US"/>
        </w:rPr>
        <w:t>ами</w:t>
      </w:r>
      <w:r w:rsidRPr="006533F5">
        <w:rPr>
          <w:rFonts w:ascii="Times New Roman" w:eastAsia="Times New Roman" w:hAnsi="Times New Roman" w:cs="Times New Roman"/>
          <w:color w:val="auto"/>
          <w:sz w:val="28"/>
          <w:szCs w:val="28"/>
          <w:lang w:eastAsia="en-US"/>
        </w:rPr>
        <w:t xml:space="preserve"> отражены в табл</w:t>
      </w:r>
      <w:r w:rsidR="00FA0775">
        <w:rPr>
          <w:rFonts w:ascii="Times New Roman" w:eastAsia="Times New Roman" w:hAnsi="Times New Roman" w:cs="Times New Roman"/>
          <w:color w:val="auto"/>
          <w:sz w:val="28"/>
          <w:szCs w:val="28"/>
          <w:lang w:eastAsia="en-US"/>
        </w:rPr>
        <w:t>ице.</w:t>
      </w:r>
    </w:p>
    <w:p w14:paraId="07A1816F" w14:textId="77777777" w:rsidR="00F62148" w:rsidRDefault="006533F5" w:rsidP="006533F5">
      <w:pPr>
        <w:autoSpaceDE w:val="0"/>
        <w:autoSpaceDN w:val="0"/>
        <w:adjustRightInd w:val="0"/>
        <w:ind w:firstLine="567"/>
        <w:jc w:val="center"/>
        <w:rPr>
          <w:rFonts w:ascii="Times New Roman" w:eastAsia="Calibri" w:hAnsi="Times New Roman" w:cs="Times New Roman"/>
          <w:color w:val="auto"/>
          <w:sz w:val="28"/>
          <w:szCs w:val="28"/>
          <w:lang w:eastAsia="en-US"/>
        </w:rPr>
      </w:pPr>
      <w:r w:rsidRPr="006533F5">
        <w:rPr>
          <w:rFonts w:ascii="Times New Roman" w:eastAsia="Calibri" w:hAnsi="Times New Roman" w:cs="Times New Roman"/>
          <w:color w:val="auto"/>
          <w:sz w:val="28"/>
          <w:szCs w:val="28"/>
          <w:lang w:eastAsia="en-US"/>
        </w:rPr>
        <w:lastRenderedPageBreak/>
        <w:t xml:space="preserve">Наиболее существенные административные барьеры </w:t>
      </w:r>
      <w:r w:rsidRPr="006533F5">
        <w:rPr>
          <w:rFonts w:ascii="Times New Roman" w:eastAsia="Calibri" w:hAnsi="Times New Roman" w:cs="Times New Roman"/>
          <w:color w:val="auto"/>
          <w:sz w:val="28"/>
          <w:szCs w:val="28"/>
          <w:lang w:eastAsia="en-US"/>
        </w:rPr>
        <w:br/>
        <w:t>для ведения текущей деятельности или открытия нового бизнеса</w:t>
      </w:r>
      <w:r>
        <w:rPr>
          <w:rFonts w:ascii="Times New Roman" w:eastAsia="Calibri" w:hAnsi="Times New Roman" w:cs="Times New Roman"/>
          <w:color w:val="auto"/>
          <w:sz w:val="28"/>
          <w:szCs w:val="28"/>
          <w:lang w:eastAsia="en-US"/>
        </w:rPr>
        <w:t xml:space="preserve"> </w:t>
      </w:r>
    </w:p>
    <w:p w14:paraId="1C0345AC" w14:textId="59EF3486" w:rsidR="006533F5" w:rsidRPr="006533F5" w:rsidRDefault="006533F5" w:rsidP="006533F5">
      <w:pPr>
        <w:autoSpaceDE w:val="0"/>
        <w:autoSpaceDN w:val="0"/>
        <w:adjustRightInd w:val="0"/>
        <w:ind w:firstLine="567"/>
        <w:jc w:val="center"/>
        <w:rPr>
          <w:rFonts w:ascii="Times New Roman" w:eastAsia="Times New Roman" w:hAnsi="Times New Roman" w:cs="Times New Roman"/>
          <w:color w:val="auto"/>
          <w:sz w:val="28"/>
          <w:szCs w:val="28"/>
          <w:lang w:eastAsia="en-US"/>
        </w:rPr>
      </w:pPr>
      <w:r w:rsidRPr="006533F5">
        <w:rPr>
          <w:rFonts w:ascii="Times New Roman" w:eastAsia="Times New Roman" w:hAnsi="Times New Roman" w:cs="Times New Roman"/>
          <w:color w:val="auto"/>
          <w:sz w:val="28"/>
          <w:szCs w:val="28"/>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6"/>
        <w:gridCol w:w="1357"/>
        <w:gridCol w:w="1294"/>
        <w:gridCol w:w="1292"/>
      </w:tblGrid>
      <w:tr w:rsidR="000B426C" w:rsidRPr="006533F5" w14:paraId="67BE82E7" w14:textId="28216CFB" w:rsidTr="00646355">
        <w:trPr>
          <w:tblHeader/>
        </w:trPr>
        <w:tc>
          <w:tcPr>
            <w:tcW w:w="2940" w:type="pct"/>
            <w:vMerge w:val="restart"/>
            <w:tcBorders>
              <w:top w:val="single" w:sz="4" w:space="0" w:color="auto"/>
              <w:left w:val="single" w:sz="4" w:space="0" w:color="auto"/>
              <w:right w:val="single" w:sz="4" w:space="0" w:color="auto"/>
            </w:tcBorders>
            <w:vAlign w:val="center"/>
          </w:tcPr>
          <w:p w14:paraId="4494A8B5" w14:textId="77777777" w:rsidR="000B426C" w:rsidRPr="006533F5" w:rsidRDefault="000B426C" w:rsidP="006533F5">
            <w:pPr>
              <w:jc w:val="center"/>
              <w:rPr>
                <w:rFonts w:ascii="Times New Roman" w:eastAsia="Times New Roman" w:hAnsi="Times New Roman" w:cs="Times New Roman"/>
                <w:b/>
                <w:color w:val="auto"/>
                <w:sz w:val="22"/>
                <w:szCs w:val="28"/>
                <w:lang w:eastAsia="en-US"/>
              </w:rPr>
            </w:pPr>
            <w:r w:rsidRPr="006533F5">
              <w:rPr>
                <w:rFonts w:ascii="Times New Roman" w:eastAsia="Times New Roman" w:hAnsi="Times New Roman" w:cs="Times New Roman"/>
                <w:b/>
                <w:color w:val="auto"/>
                <w:sz w:val="22"/>
                <w:szCs w:val="28"/>
                <w:lang w:eastAsia="en-US"/>
              </w:rPr>
              <w:t>Наименование административного барьера</w:t>
            </w:r>
          </w:p>
        </w:tc>
        <w:tc>
          <w:tcPr>
            <w:tcW w:w="2060" w:type="pct"/>
            <w:gridSpan w:val="3"/>
            <w:tcBorders>
              <w:top w:val="single" w:sz="4" w:space="0" w:color="auto"/>
              <w:left w:val="single" w:sz="4" w:space="0" w:color="auto"/>
              <w:bottom w:val="single" w:sz="4" w:space="0" w:color="auto"/>
              <w:right w:val="single" w:sz="4" w:space="0" w:color="auto"/>
            </w:tcBorders>
            <w:vAlign w:val="center"/>
          </w:tcPr>
          <w:p w14:paraId="5AA92474" w14:textId="77777777" w:rsidR="000B426C" w:rsidRPr="006533F5" w:rsidRDefault="000B426C" w:rsidP="006533F5">
            <w:pPr>
              <w:jc w:val="center"/>
              <w:rPr>
                <w:rFonts w:ascii="Times New Roman" w:eastAsia="Times New Roman" w:hAnsi="Times New Roman" w:cs="Times New Roman"/>
                <w:b/>
                <w:color w:val="auto"/>
                <w:sz w:val="22"/>
                <w:szCs w:val="28"/>
                <w:lang w:eastAsia="en-US"/>
              </w:rPr>
            </w:pPr>
            <w:r w:rsidRPr="006533F5">
              <w:rPr>
                <w:rFonts w:ascii="Times New Roman" w:eastAsia="Times New Roman" w:hAnsi="Times New Roman" w:cs="Times New Roman"/>
                <w:b/>
                <w:color w:val="auto"/>
                <w:sz w:val="22"/>
                <w:szCs w:val="28"/>
                <w:lang w:eastAsia="en-US"/>
              </w:rPr>
              <w:t>Доля респондентов</w:t>
            </w:r>
          </w:p>
          <w:p w14:paraId="255EAC48" w14:textId="25E852AE" w:rsidR="000B426C" w:rsidRPr="006533F5" w:rsidRDefault="000B426C" w:rsidP="006533F5">
            <w:pPr>
              <w:jc w:val="center"/>
              <w:rPr>
                <w:rFonts w:ascii="Times New Roman" w:eastAsia="Times New Roman" w:hAnsi="Times New Roman" w:cs="Times New Roman"/>
                <w:b/>
                <w:color w:val="auto"/>
                <w:sz w:val="22"/>
                <w:szCs w:val="28"/>
                <w:lang w:eastAsia="en-US"/>
              </w:rPr>
            </w:pPr>
            <w:r w:rsidRPr="006533F5">
              <w:rPr>
                <w:rFonts w:ascii="Times New Roman" w:eastAsia="Times New Roman" w:hAnsi="Times New Roman" w:cs="Times New Roman"/>
                <w:b/>
                <w:color w:val="auto"/>
                <w:sz w:val="22"/>
                <w:szCs w:val="28"/>
                <w:lang w:eastAsia="en-US"/>
              </w:rPr>
              <w:t>(%)</w:t>
            </w:r>
          </w:p>
        </w:tc>
      </w:tr>
      <w:tr w:rsidR="000B426C" w:rsidRPr="006533F5" w14:paraId="1950A80F" w14:textId="3C040A7E" w:rsidTr="00646355">
        <w:trPr>
          <w:tblHeader/>
        </w:trPr>
        <w:tc>
          <w:tcPr>
            <w:tcW w:w="2940" w:type="pct"/>
            <w:vMerge/>
            <w:tcBorders>
              <w:left w:val="single" w:sz="4" w:space="0" w:color="auto"/>
              <w:bottom w:val="single" w:sz="4" w:space="0" w:color="auto"/>
              <w:right w:val="single" w:sz="4" w:space="0" w:color="auto"/>
            </w:tcBorders>
            <w:vAlign w:val="center"/>
          </w:tcPr>
          <w:p w14:paraId="12B0B907" w14:textId="77777777" w:rsidR="000B426C" w:rsidRPr="006533F5" w:rsidRDefault="000B426C" w:rsidP="006533F5">
            <w:pPr>
              <w:jc w:val="center"/>
              <w:rPr>
                <w:rFonts w:ascii="Times New Roman" w:eastAsia="Times New Roman" w:hAnsi="Times New Roman" w:cs="Times New Roman"/>
                <w:b/>
                <w:color w:val="auto"/>
                <w:sz w:val="22"/>
                <w:szCs w:val="28"/>
                <w:lang w:eastAsia="en-US"/>
              </w:rPr>
            </w:pPr>
          </w:p>
        </w:tc>
        <w:tc>
          <w:tcPr>
            <w:tcW w:w="709" w:type="pct"/>
            <w:tcBorders>
              <w:top w:val="single" w:sz="4" w:space="0" w:color="auto"/>
              <w:left w:val="single" w:sz="4" w:space="0" w:color="auto"/>
              <w:bottom w:val="single" w:sz="4" w:space="0" w:color="auto"/>
              <w:right w:val="single" w:sz="4" w:space="0" w:color="auto"/>
            </w:tcBorders>
            <w:vAlign w:val="center"/>
          </w:tcPr>
          <w:p w14:paraId="20B7049B" w14:textId="77777777" w:rsidR="000B426C" w:rsidRPr="006533F5" w:rsidRDefault="000B426C" w:rsidP="006533F5">
            <w:pPr>
              <w:jc w:val="center"/>
              <w:rPr>
                <w:rFonts w:ascii="Times New Roman" w:eastAsia="Times New Roman" w:hAnsi="Times New Roman" w:cs="Times New Roman"/>
                <w:b/>
                <w:color w:val="auto"/>
                <w:sz w:val="22"/>
                <w:szCs w:val="28"/>
                <w:lang w:eastAsia="en-US"/>
              </w:rPr>
            </w:pPr>
            <w:r>
              <w:rPr>
                <w:rFonts w:ascii="Times New Roman" w:eastAsia="Times New Roman" w:hAnsi="Times New Roman" w:cs="Times New Roman"/>
                <w:b/>
                <w:color w:val="auto"/>
                <w:sz w:val="22"/>
                <w:szCs w:val="28"/>
                <w:lang w:eastAsia="en-US"/>
              </w:rPr>
              <w:t>2019</w:t>
            </w:r>
          </w:p>
        </w:tc>
        <w:tc>
          <w:tcPr>
            <w:tcW w:w="676" w:type="pct"/>
            <w:tcBorders>
              <w:top w:val="single" w:sz="4" w:space="0" w:color="auto"/>
              <w:left w:val="single" w:sz="4" w:space="0" w:color="auto"/>
              <w:bottom w:val="single" w:sz="4" w:space="0" w:color="auto"/>
              <w:right w:val="single" w:sz="4" w:space="0" w:color="auto"/>
            </w:tcBorders>
          </w:tcPr>
          <w:p w14:paraId="28387797" w14:textId="77777777" w:rsidR="000B426C" w:rsidRPr="006533F5" w:rsidRDefault="000B426C" w:rsidP="006533F5">
            <w:pPr>
              <w:jc w:val="center"/>
              <w:rPr>
                <w:rFonts w:ascii="Times New Roman" w:eastAsia="Times New Roman" w:hAnsi="Times New Roman" w:cs="Times New Roman"/>
                <w:b/>
                <w:color w:val="auto"/>
                <w:sz w:val="22"/>
                <w:szCs w:val="28"/>
                <w:lang w:eastAsia="en-US"/>
              </w:rPr>
            </w:pPr>
            <w:r>
              <w:rPr>
                <w:rFonts w:ascii="Times New Roman" w:eastAsia="Times New Roman" w:hAnsi="Times New Roman" w:cs="Times New Roman"/>
                <w:b/>
                <w:color w:val="auto"/>
                <w:sz w:val="22"/>
                <w:szCs w:val="28"/>
                <w:lang w:eastAsia="en-US"/>
              </w:rPr>
              <w:t>2020</w:t>
            </w:r>
          </w:p>
        </w:tc>
        <w:tc>
          <w:tcPr>
            <w:tcW w:w="675" w:type="pct"/>
            <w:tcBorders>
              <w:top w:val="single" w:sz="4" w:space="0" w:color="auto"/>
              <w:left w:val="single" w:sz="4" w:space="0" w:color="auto"/>
              <w:bottom w:val="single" w:sz="4" w:space="0" w:color="auto"/>
              <w:right w:val="single" w:sz="4" w:space="0" w:color="auto"/>
            </w:tcBorders>
          </w:tcPr>
          <w:p w14:paraId="0213506E" w14:textId="5ADDCEEC" w:rsidR="000B426C" w:rsidRDefault="000B426C" w:rsidP="006533F5">
            <w:pPr>
              <w:jc w:val="center"/>
              <w:rPr>
                <w:rFonts w:ascii="Times New Roman" w:eastAsia="Times New Roman" w:hAnsi="Times New Roman" w:cs="Times New Roman"/>
                <w:b/>
                <w:color w:val="auto"/>
                <w:sz w:val="22"/>
                <w:szCs w:val="28"/>
                <w:lang w:eastAsia="en-US"/>
              </w:rPr>
            </w:pPr>
            <w:r>
              <w:rPr>
                <w:rFonts w:ascii="Times New Roman" w:eastAsia="Times New Roman" w:hAnsi="Times New Roman" w:cs="Times New Roman"/>
                <w:b/>
                <w:color w:val="auto"/>
                <w:sz w:val="22"/>
                <w:szCs w:val="28"/>
                <w:lang w:eastAsia="en-US"/>
              </w:rPr>
              <w:t>2021</w:t>
            </w:r>
          </w:p>
        </w:tc>
      </w:tr>
      <w:tr w:rsidR="00C17204" w:rsidRPr="006533F5" w14:paraId="4D3A2603" w14:textId="3A013878" w:rsidTr="00D06566">
        <w:tc>
          <w:tcPr>
            <w:tcW w:w="2940" w:type="pct"/>
            <w:tcBorders>
              <w:top w:val="single" w:sz="4" w:space="0" w:color="auto"/>
              <w:left w:val="single" w:sz="4" w:space="0" w:color="auto"/>
              <w:bottom w:val="single" w:sz="4" w:space="0" w:color="auto"/>
              <w:right w:val="single" w:sz="4" w:space="0" w:color="auto"/>
            </w:tcBorders>
            <w:vAlign w:val="center"/>
          </w:tcPr>
          <w:p w14:paraId="464C16E0"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Сложность получения доступа к земельным участкам</w:t>
            </w:r>
          </w:p>
        </w:tc>
        <w:tc>
          <w:tcPr>
            <w:tcW w:w="709" w:type="pct"/>
            <w:tcBorders>
              <w:top w:val="single" w:sz="4" w:space="0" w:color="auto"/>
              <w:left w:val="single" w:sz="4" w:space="0" w:color="auto"/>
              <w:bottom w:val="single" w:sz="4" w:space="0" w:color="auto"/>
              <w:right w:val="single" w:sz="4" w:space="0" w:color="auto"/>
            </w:tcBorders>
            <w:vAlign w:val="center"/>
          </w:tcPr>
          <w:p w14:paraId="70165787"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8,1</w:t>
            </w:r>
          </w:p>
        </w:tc>
        <w:tc>
          <w:tcPr>
            <w:tcW w:w="676" w:type="pct"/>
            <w:tcBorders>
              <w:top w:val="single" w:sz="4" w:space="0" w:color="auto"/>
              <w:left w:val="single" w:sz="4" w:space="0" w:color="auto"/>
              <w:bottom w:val="single" w:sz="4" w:space="0" w:color="auto"/>
              <w:right w:val="single" w:sz="4" w:space="0" w:color="auto"/>
            </w:tcBorders>
            <w:vAlign w:val="center"/>
          </w:tcPr>
          <w:p w14:paraId="2428D32D"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4,8</w:t>
            </w:r>
          </w:p>
        </w:tc>
        <w:tc>
          <w:tcPr>
            <w:tcW w:w="675" w:type="pct"/>
            <w:tcBorders>
              <w:top w:val="single" w:sz="4" w:space="0" w:color="auto"/>
              <w:left w:val="single" w:sz="4" w:space="0" w:color="auto"/>
              <w:bottom w:val="single" w:sz="4" w:space="0" w:color="auto"/>
              <w:right w:val="single" w:sz="4" w:space="0" w:color="auto"/>
            </w:tcBorders>
            <w:vAlign w:val="center"/>
          </w:tcPr>
          <w:p w14:paraId="5BE02963" w14:textId="5ACDC3A2"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3,6</w:t>
            </w:r>
          </w:p>
        </w:tc>
      </w:tr>
      <w:tr w:rsidR="00C17204" w:rsidRPr="006533F5" w14:paraId="673388E7" w14:textId="41A0AAFC" w:rsidTr="00D06566">
        <w:tc>
          <w:tcPr>
            <w:tcW w:w="2940" w:type="pct"/>
            <w:tcBorders>
              <w:top w:val="single" w:sz="4" w:space="0" w:color="auto"/>
              <w:left w:val="single" w:sz="4" w:space="0" w:color="auto"/>
              <w:bottom w:val="single" w:sz="4" w:space="0" w:color="auto"/>
              <w:right w:val="single" w:sz="4" w:space="0" w:color="auto"/>
            </w:tcBorders>
            <w:vAlign w:val="center"/>
          </w:tcPr>
          <w:p w14:paraId="4AD11190"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Нестабильность российского законодательства, регулирующего предпринимательскую деятельность </w:t>
            </w:r>
          </w:p>
        </w:tc>
        <w:tc>
          <w:tcPr>
            <w:tcW w:w="709" w:type="pct"/>
            <w:tcBorders>
              <w:top w:val="single" w:sz="4" w:space="0" w:color="auto"/>
              <w:left w:val="single" w:sz="4" w:space="0" w:color="auto"/>
              <w:bottom w:val="single" w:sz="4" w:space="0" w:color="auto"/>
              <w:right w:val="single" w:sz="4" w:space="0" w:color="auto"/>
            </w:tcBorders>
            <w:vAlign w:val="center"/>
          </w:tcPr>
          <w:p w14:paraId="519B9E4C"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40,3</w:t>
            </w:r>
          </w:p>
        </w:tc>
        <w:tc>
          <w:tcPr>
            <w:tcW w:w="676" w:type="pct"/>
            <w:tcBorders>
              <w:top w:val="single" w:sz="4" w:space="0" w:color="auto"/>
              <w:left w:val="single" w:sz="4" w:space="0" w:color="auto"/>
              <w:bottom w:val="single" w:sz="4" w:space="0" w:color="auto"/>
              <w:right w:val="single" w:sz="4" w:space="0" w:color="auto"/>
            </w:tcBorders>
            <w:vAlign w:val="center"/>
          </w:tcPr>
          <w:p w14:paraId="5A14B368"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23,4</w:t>
            </w:r>
          </w:p>
        </w:tc>
        <w:tc>
          <w:tcPr>
            <w:tcW w:w="675" w:type="pct"/>
            <w:tcBorders>
              <w:top w:val="single" w:sz="4" w:space="0" w:color="auto"/>
              <w:left w:val="single" w:sz="4" w:space="0" w:color="auto"/>
              <w:bottom w:val="single" w:sz="4" w:space="0" w:color="auto"/>
              <w:right w:val="single" w:sz="4" w:space="0" w:color="auto"/>
            </w:tcBorders>
            <w:vAlign w:val="center"/>
          </w:tcPr>
          <w:p w14:paraId="4BCC4E3A" w14:textId="5A9D7003"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23,5</w:t>
            </w:r>
          </w:p>
        </w:tc>
      </w:tr>
      <w:tr w:rsidR="00C17204" w:rsidRPr="006533F5" w14:paraId="72BF658A" w14:textId="77E1E840" w:rsidTr="00D06566">
        <w:tc>
          <w:tcPr>
            <w:tcW w:w="2940" w:type="pct"/>
            <w:tcBorders>
              <w:top w:val="single" w:sz="4" w:space="0" w:color="auto"/>
              <w:left w:val="single" w:sz="4" w:space="0" w:color="auto"/>
              <w:bottom w:val="single" w:sz="4" w:space="0" w:color="auto"/>
              <w:right w:val="single" w:sz="4" w:space="0" w:color="auto"/>
            </w:tcBorders>
            <w:vAlign w:val="center"/>
          </w:tcPr>
          <w:p w14:paraId="3F17E3E1"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Коррупция (включая взятки, дискриминацию </w:t>
            </w:r>
            <w:r w:rsidRPr="006533F5">
              <w:rPr>
                <w:rFonts w:ascii="Times New Roman" w:eastAsia="Times New Roman" w:hAnsi="Times New Roman" w:cs="Times New Roman"/>
                <w:color w:val="auto"/>
                <w:sz w:val="22"/>
                <w:szCs w:val="28"/>
                <w:lang w:eastAsia="en-US"/>
              </w:rPr>
              <w:br/>
              <w:t xml:space="preserve">и предоставление преференций отдельным участникам </w:t>
            </w:r>
            <w:r w:rsidRPr="006533F5">
              <w:rPr>
                <w:rFonts w:ascii="Times New Roman" w:eastAsia="Times New Roman" w:hAnsi="Times New Roman" w:cs="Times New Roman"/>
                <w:color w:val="auto"/>
                <w:sz w:val="22"/>
                <w:szCs w:val="28"/>
                <w:lang w:eastAsia="en-US"/>
              </w:rPr>
              <w:br/>
              <w:t>на заведомо неравных условиях)</w:t>
            </w:r>
          </w:p>
        </w:tc>
        <w:tc>
          <w:tcPr>
            <w:tcW w:w="709" w:type="pct"/>
            <w:tcBorders>
              <w:top w:val="single" w:sz="4" w:space="0" w:color="auto"/>
              <w:left w:val="single" w:sz="4" w:space="0" w:color="auto"/>
              <w:bottom w:val="single" w:sz="4" w:space="0" w:color="auto"/>
              <w:right w:val="single" w:sz="4" w:space="0" w:color="auto"/>
            </w:tcBorders>
            <w:vAlign w:val="center"/>
          </w:tcPr>
          <w:p w14:paraId="128E000A"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2,1</w:t>
            </w:r>
          </w:p>
        </w:tc>
        <w:tc>
          <w:tcPr>
            <w:tcW w:w="676" w:type="pct"/>
            <w:tcBorders>
              <w:top w:val="single" w:sz="4" w:space="0" w:color="auto"/>
              <w:left w:val="single" w:sz="4" w:space="0" w:color="auto"/>
              <w:bottom w:val="single" w:sz="4" w:space="0" w:color="auto"/>
              <w:right w:val="single" w:sz="4" w:space="0" w:color="auto"/>
            </w:tcBorders>
            <w:vAlign w:val="center"/>
          </w:tcPr>
          <w:p w14:paraId="6CA4362E"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1</w:t>
            </w:r>
          </w:p>
        </w:tc>
        <w:tc>
          <w:tcPr>
            <w:tcW w:w="675" w:type="pct"/>
            <w:tcBorders>
              <w:top w:val="single" w:sz="4" w:space="0" w:color="auto"/>
              <w:left w:val="single" w:sz="4" w:space="0" w:color="auto"/>
              <w:bottom w:val="single" w:sz="4" w:space="0" w:color="auto"/>
              <w:right w:val="single" w:sz="4" w:space="0" w:color="auto"/>
            </w:tcBorders>
            <w:vAlign w:val="center"/>
          </w:tcPr>
          <w:p w14:paraId="3097CFA5" w14:textId="55FCFDD1"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0,6</w:t>
            </w:r>
          </w:p>
        </w:tc>
      </w:tr>
      <w:tr w:rsidR="00C17204" w:rsidRPr="006533F5" w14:paraId="69E3472F" w14:textId="4B05B21A" w:rsidTr="00D06566">
        <w:tc>
          <w:tcPr>
            <w:tcW w:w="2940" w:type="pct"/>
            <w:tcBorders>
              <w:top w:val="single" w:sz="4" w:space="0" w:color="auto"/>
              <w:left w:val="single" w:sz="4" w:space="0" w:color="auto"/>
              <w:bottom w:val="single" w:sz="4" w:space="0" w:color="auto"/>
              <w:right w:val="single" w:sz="4" w:space="0" w:color="auto"/>
            </w:tcBorders>
            <w:vAlign w:val="center"/>
          </w:tcPr>
          <w:p w14:paraId="33A74F74"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Сложность/затянутость процедуры получений лицензий</w:t>
            </w:r>
          </w:p>
        </w:tc>
        <w:tc>
          <w:tcPr>
            <w:tcW w:w="709" w:type="pct"/>
            <w:tcBorders>
              <w:top w:val="single" w:sz="4" w:space="0" w:color="auto"/>
              <w:left w:val="single" w:sz="4" w:space="0" w:color="auto"/>
              <w:bottom w:val="single" w:sz="4" w:space="0" w:color="auto"/>
              <w:right w:val="single" w:sz="4" w:space="0" w:color="auto"/>
            </w:tcBorders>
            <w:vAlign w:val="center"/>
          </w:tcPr>
          <w:p w14:paraId="349FD368"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4,7</w:t>
            </w:r>
          </w:p>
        </w:tc>
        <w:tc>
          <w:tcPr>
            <w:tcW w:w="676" w:type="pct"/>
            <w:tcBorders>
              <w:top w:val="single" w:sz="4" w:space="0" w:color="auto"/>
              <w:left w:val="single" w:sz="4" w:space="0" w:color="auto"/>
              <w:bottom w:val="single" w:sz="4" w:space="0" w:color="auto"/>
              <w:right w:val="single" w:sz="4" w:space="0" w:color="auto"/>
            </w:tcBorders>
            <w:vAlign w:val="center"/>
          </w:tcPr>
          <w:p w14:paraId="727E1472"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2,8</w:t>
            </w:r>
          </w:p>
        </w:tc>
        <w:tc>
          <w:tcPr>
            <w:tcW w:w="675" w:type="pct"/>
            <w:tcBorders>
              <w:top w:val="single" w:sz="4" w:space="0" w:color="auto"/>
              <w:left w:val="single" w:sz="4" w:space="0" w:color="auto"/>
              <w:bottom w:val="single" w:sz="4" w:space="0" w:color="auto"/>
              <w:right w:val="single" w:sz="4" w:space="0" w:color="auto"/>
            </w:tcBorders>
            <w:vAlign w:val="center"/>
          </w:tcPr>
          <w:p w14:paraId="348E5C06" w14:textId="79B7EE1D"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2,4</w:t>
            </w:r>
          </w:p>
        </w:tc>
      </w:tr>
      <w:tr w:rsidR="00C17204" w:rsidRPr="006533F5" w14:paraId="037C6620" w14:textId="546D1E15" w:rsidTr="00D06566">
        <w:tc>
          <w:tcPr>
            <w:tcW w:w="2940" w:type="pct"/>
            <w:tcBorders>
              <w:top w:val="single" w:sz="4" w:space="0" w:color="auto"/>
              <w:left w:val="single" w:sz="4" w:space="0" w:color="auto"/>
              <w:bottom w:val="single" w:sz="4" w:space="0" w:color="auto"/>
              <w:right w:val="single" w:sz="4" w:space="0" w:color="auto"/>
            </w:tcBorders>
            <w:vAlign w:val="center"/>
          </w:tcPr>
          <w:p w14:paraId="4F2EB3F5"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Высокие налоги</w:t>
            </w:r>
          </w:p>
        </w:tc>
        <w:tc>
          <w:tcPr>
            <w:tcW w:w="709" w:type="pct"/>
            <w:tcBorders>
              <w:top w:val="single" w:sz="4" w:space="0" w:color="auto"/>
              <w:left w:val="single" w:sz="4" w:space="0" w:color="auto"/>
              <w:bottom w:val="single" w:sz="4" w:space="0" w:color="auto"/>
              <w:right w:val="single" w:sz="4" w:space="0" w:color="auto"/>
            </w:tcBorders>
            <w:vAlign w:val="center"/>
          </w:tcPr>
          <w:p w14:paraId="4DBAAEB2"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22,6</w:t>
            </w:r>
          </w:p>
        </w:tc>
        <w:tc>
          <w:tcPr>
            <w:tcW w:w="676" w:type="pct"/>
            <w:tcBorders>
              <w:top w:val="single" w:sz="4" w:space="0" w:color="auto"/>
              <w:left w:val="single" w:sz="4" w:space="0" w:color="auto"/>
              <w:bottom w:val="single" w:sz="4" w:space="0" w:color="auto"/>
              <w:right w:val="single" w:sz="4" w:space="0" w:color="auto"/>
            </w:tcBorders>
            <w:vAlign w:val="center"/>
          </w:tcPr>
          <w:p w14:paraId="0DCCC3B3"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38,6</w:t>
            </w:r>
          </w:p>
        </w:tc>
        <w:tc>
          <w:tcPr>
            <w:tcW w:w="675" w:type="pct"/>
            <w:tcBorders>
              <w:top w:val="single" w:sz="4" w:space="0" w:color="auto"/>
              <w:left w:val="single" w:sz="4" w:space="0" w:color="auto"/>
              <w:bottom w:val="single" w:sz="4" w:space="0" w:color="auto"/>
              <w:right w:val="single" w:sz="4" w:space="0" w:color="auto"/>
            </w:tcBorders>
            <w:vAlign w:val="center"/>
          </w:tcPr>
          <w:p w14:paraId="7927E58A" w14:textId="731E898A"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44</w:t>
            </w:r>
          </w:p>
        </w:tc>
      </w:tr>
      <w:tr w:rsidR="00C17204" w:rsidRPr="006533F5" w14:paraId="055C4B74" w14:textId="0A9DDE24" w:rsidTr="00D06566">
        <w:tc>
          <w:tcPr>
            <w:tcW w:w="2940" w:type="pct"/>
            <w:tcBorders>
              <w:top w:val="single" w:sz="4" w:space="0" w:color="auto"/>
              <w:left w:val="single" w:sz="4" w:space="0" w:color="auto"/>
              <w:bottom w:val="single" w:sz="4" w:space="0" w:color="auto"/>
              <w:right w:val="single" w:sz="4" w:space="0" w:color="auto"/>
            </w:tcBorders>
            <w:vAlign w:val="center"/>
          </w:tcPr>
          <w:p w14:paraId="566680A9"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Необходимость установления партнерских отношений </w:t>
            </w:r>
            <w:r w:rsidRPr="006533F5">
              <w:rPr>
                <w:rFonts w:ascii="Times New Roman" w:eastAsia="Times New Roman" w:hAnsi="Times New Roman" w:cs="Times New Roman"/>
                <w:color w:val="auto"/>
                <w:sz w:val="22"/>
                <w:szCs w:val="28"/>
                <w:lang w:eastAsia="en-US"/>
              </w:rPr>
              <w:br/>
              <w:t>с органами власти</w:t>
            </w:r>
          </w:p>
        </w:tc>
        <w:tc>
          <w:tcPr>
            <w:tcW w:w="709" w:type="pct"/>
            <w:tcBorders>
              <w:top w:val="single" w:sz="4" w:space="0" w:color="auto"/>
              <w:left w:val="single" w:sz="4" w:space="0" w:color="auto"/>
              <w:bottom w:val="single" w:sz="4" w:space="0" w:color="auto"/>
              <w:right w:val="single" w:sz="4" w:space="0" w:color="auto"/>
            </w:tcBorders>
            <w:vAlign w:val="center"/>
          </w:tcPr>
          <w:p w14:paraId="3562C596"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0,1</w:t>
            </w:r>
          </w:p>
        </w:tc>
        <w:tc>
          <w:tcPr>
            <w:tcW w:w="676" w:type="pct"/>
            <w:tcBorders>
              <w:top w:val="single" w:sz="4" w:space="0" w:color="auto"/>
              <w:left w:val="single" w:sz="4" w:space="0" w:color="auto"/>
              <w:bottom w:val="single" w:sz="4" w:space="0" w:color="auto"/>
              <w:right w:val="single" w:sz="4" w:space="0" w:color="auto"/>
            </w:tcBorders>
            <w:vAlign w:val="center"/>
          </w:tcPr>
          <w:p w14:paraId="2942DE71"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1,2</w:t>
            </w:r>
          </w:p>
        </w:tc>
        <w:tc>
          <w:tcPr>
            <w:tcW w:w="675" w:type="pct"/>
            <w:tcBorders>
              <w:top w:val="single" w:sz="4" w:space="0" w:color="auto"/>
              <w:left w:val="single" w:sz="4" w:space="0" w:color="auto"/>
              <w:bottom w:val="single" w:sz="4" w:space="0" w:color="auto"/>
              <w:right w:val="single" w:sz="4" w:space="0" w:color="auto"/>
            </w:tcBorders>
            <w:vAlign w:val="center"/>
          </w:tcPr>
          <w:p w14:paraId="655FBA0E" w14:textId="534DB78F"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1,5</w:t>
            </w:r>
          </w:p>
        </w:tc>
      </w:tr>
      <w:tr w:rsidR="00C17204" w:rsidRPr="006533F5" w14:paraId="20BAA54E" w14:textId="2471A705" w:rsidTr="00D06566">
        <w:tc>
          <w:tcPr>
            <w:tcW w:w="2940" w:type="pct"/>
            <w:tcBorders>
              <w:top w:val="single" w:sz="4" w:space="0" w:color="auto"/>
              <w:left w:val="single" w:sz="4" w:space="0" w:color="auto"/>
              <w:bottom w:val="single" w:sz="4" w:space="0" w:color="auto"/>
              <w:right w:val="single" w:sz="4" w:space="0" w:color="auto"/>
            </w:tcBorders>
            <w:vAlign w:val="center"/>
          </w:tcPr>
          <w:p w14:paraId="40C74FAC"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Ограничение/сложность доступа к закупкам компаний </w:t>
            </w:r>
            <w:r w:rsidRPr="006533F5">
              <w:rPr>
                <w:rFonts w:ascii="Times New Roman" w:eastAsia="Times New Roman" w:hAnsi="Times New Roman" w:cs="Times New Roman"/>
                <w:color w:val="auto"/>
                <w:sz w:val="22"/>
                <w:szCs w:val="28"/>
                <w:lang w:eastAsia="en-US"/>
              </w:rPr>
              <w:br/>
              <w:t>с госучастием и субъектов естественных монополий</w:t>
            </w:r>
          </w:p>
        </w:tc>
        <w:tc>
          <w:tcPr>
            <w:tcW w:w="709" w:type="pct"/>
            <w:tcBorders>
              <w:top w:val="single" w:sz="4" w:space="0" w:color="auto"/>
              <w:left w:val="single" w:sz="4" w:space="0" w:color="auto"/>
              <w:bottom w:val="single" w:sz="4" w:space="0" w:color="auto"/>
              <w:right w:val="single" w:sz="4" w:space="0" w:color="auto"/>
            </w:tcBorders>
            <w:vAlign w:val="center"/>
          </w:tcPr>
          <w:p w14:paraId="39484B9B"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0,1</w:t>
            </w:r>
          </w:p>
        </w:tc>
        <w:tc>
          <w:tcPr>
            <w:tcW w:w="676" w:type="pct"/>
            <w:tcBorders>
              <w:top w:val="single" w:sz="4" w:space="0" w:color="auto"/>
              <w:left w:val="single" w:sz="4" w:space="0" w:color="auto"/>
              <w:bottom w:val="single" w:sz="4" w:space="0" w:color="auto"/>
              <w:right w:val="single" w:sz="4" w:space="0" w:color="auto"/>
            </w:tcBorders>
            <w:vAlign w:val="center"/>
          </w:tcPr>
          <w:p w14:paraId="25895626"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0,9</w:t>
            </w:r>
          </w:p>
        </w:tc>
        <w:tc>
          <w:tcPr>
            <w:tcW w:w="675" w:type="pct"/>
            <w:tcBorders>
              <w:top w:val="single" w:sz="4" w:space="0" w:color="auto"/>
              <w:left w:val="single" w:sz="4" w:space="0" w:color="auto"/>
              <w:bottom w:val="single" w:sz="4" w:space="0" w:color="auto"/>
              <w:right w:val="single" w:sz="4" w:space="0" w:color="auto"/>
            </w:tcBorders>
            <w:vAlign w:val="center"/>
          </w:tcPr>
          <w:p w14:paraId="37212EED" w14:textId="7B787215"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0,8</w:t>
            </w:r>
          </w:p>
        </w:tc>
      </w:tr>
      <w:tr w:rsidR="00C17204" w:rsidRPr="006533F5" w14:paraId="705C4B70" w14:textId="0F121836" w:rsidTr="00D06566">
        <w:tc>
          <w:tcPr>
            <w:tcW w:w="2940" w:type="pct"/>
            <w:tcBorders>
              <w:top w:val="single" w:sz="4" w:space="0" w:color="auto"/>
              <w:left w:val="single" w:sz="4" w:space="0" w:color="auto"/>
              <w:bottom w:val="single" w:sz="4" w:space="0" w:color="auto"/>
              <w:right w:val="single" w:sz="4" w:space="0" w:color="auto"/>
            </w:tcBorders>
            <w:vAlign w:val="center"/>
          </w:tcPr>
          <w:p w14:paraId="33646F56"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Ограничение/сложность доступа к поставкам товаров, оказанию услуг и выполнению работ в рамках госзакупок </w:t>
            </w:r>
          </w:p>
        </w:tc>
        <w:tc>
          <w:tcPr>
            <w:tcW w:w="709" w:type="pct"/>
            <w:tcBorders>
              <w:top w:val="single" w:sz="4" w:space="0" w:color="auto"/>
              <w:left w:val="single" w:sz="4" w:space="0" w:color="auto"/>
              <w:bottom w:val="single" w:sz="4" w:space="0" w:color="auto"/>
              <w:right w:val="single" w:sz="4" w:space="0" w:color="auto"/>
            </w:tcBorders>
            <w:vAlign w:val="center"/>
          </w:tcPr>
          <w:p w14:paraId="2F101374"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0,9</w:t>
            </w:r>
          </w:p>
        </w:tc>
        <w:tc>
          <w:tcPr>
            <w:tcW w:w="676" w:type="pct"/>
            <w:tcBorders>
              <w:top w:val="single" w:sz="4" w:space="0" w:color="auto"/>
              <w:left w:val="single" w:sz="4" w:space="0" w:color="auto"/>
              <w:bottom w:val="single" w:sz="4" w:space="0" w:color="auto"/>
              <w:right w:val="single" w:sz="4" w:space="0" w:color="auto"/>
            </w:tcBorders>
            <w:vAlign w:val="center"/>
          </w:tcPr>
          <w:p w14:paraId="16C7217C"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1</w:t>
            </w:r>
          </w:p>
        </w:tc>
        <w:tc>
          <w:tcPr>
            <w:tcW w:w="675" w:type="pct"/>
            <w:tcBorders>
              <w:top w:val="single" w:sz="4" w:space="0" w:color="auto"/>
              <w:left w:val="single" w:sz="4" w:space="0" w:color="auto"/>
              <w:bottom w:val="single" w:sz="4" w:space="0" w:color="auto"/>
              <w:right w:val="single" w:sz="4" w:space="0" w:color="auto"/>
            </w:tcBorders>
            <w:vAlign w:val="center"/>
          </w:tcPr>
          <w:p w14:paraId="4437887D" w14:textId="5CC89BFB"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0,7</w:t>
            </w:r>
          </w:p>
        </w:tc>
      </w:tr>
      <w:tr w:rsidR="00C17204" w:rsidRPr="006533F5" w14:paraId="794ADB22" w14:textId="217BF815" w:rsidTr="00D06566">
        <w:tc>
          <w:tcPr>
            <w:tcW w:w="2940" w:type="pct"/>
            <w:tcBorders>
              <w:top w:val="single" w:sz="4" w:space="0" w:color="auto"/>
              <w:left w:val="single" w:sz="4" w:space="0" w:color="auto"/>
              <w:bottom w:val="single" w:sz="4" w:space="0" w:color="auto"/>
              <w:right w:val="single" w:sz="4" w:space="0" w:color="auto"/>
            </w:tcBorders>
            <w:vAlign w:val="center"/>
          </w:tcPr>
          <w:p w14:paraId="1FC70D23"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Ограничение органами власти инициатив по организации совместной деятельности малых предприятий (например, </w:t>
            </w:r>
            <w:r w:rsidRPr="006533F5">
              <w:rPr>
                <w:rFonts w:ascii="Times New Roman" w:eastAsia="Times New Roman" w:hAnsi="Times New Roman" w:cs="Times New Roman"/>
                <w:color w:val="auto"/>
                <w:sz w:val="22"/>
                <w:szCs w:val="28"/>
                <w:lang w:eastAsia="en-US"/>
              </w:rPr>
              <w:br/>
              <w:t xml:space="preserve">в части создания совместных предприятий, кооперативов </w:t>
            </w:r>
            <w:r w:rsidRPr="006533F5">
              <w:rPr>
                <w:rFonts w:ascii="Times New Roman" w:eastAsia="Times New Roman" w:hAnsi="Times New Roman" w:cs="Times New Roman"/>
                <w:color w:val="auto"/>
                <w:sz w:val="22"/>
                <w:szCs w:val="28"/>
                <w:lang w:eastAsia="en-US"/>
              </w:rPr>
              <w:br/>
              <w:t xml:space="preserve">и др.) </w:t>
            </w:r>
          </w:p>
        </w:tc>
        <w:tc>
          <w:tcPr>
            <w:tcW w:w="709" w:type="pct"/>
            <w:tcBorders>
              <w:top w:val="single" w:sz="4" w:space="0" w:color="auto"/>
              <w:left w:val="single" w:sz="4" w:space="0" w:color="auto"/>
              <w:bottom w:val="single" w:sz="4" w:space="0" w:color="auto"/>
              <w:right w:val="single" w:sz="4" w:space="0" w:color="auto"/>
            </w:tcBorders>
            <w:vAlign w:val="center"/>
          </w:tcPr>
          <w:p w14:paraId="324FBE86"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w:t>
            </w:r>
          </w:p>
        </w:tc>
        <w:tc>
          <w:tcPr>
            <w:tcW w:w="676" w:type="pct"/>
            <w:tcBorders>
              <w:top w:val="single" w:sz="4" w:space="0" w:color="auto"/>
              <w:left w:val="single" w:sz="4" w:space="0" w:color="auto"/>
              <w:bottom w:val="single" w:sz="4" w:space="0" w:color="auto"/>
              <w:right w:val="single" w:sz="4" w:space="0" w:color="auto"/>
            </w:tcBorders>
            <w:vAlign w:val="center"/>
          </w:tcPr>
          <w:p w14:paraId="384CE71B"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0,2</w:t>
            </w:r>
          </w:p>
        </w:tc>
        <w:tc>
          <w:tcPr>
            <w:tcW w:w="675" w:type="pct"/>
            <w:tcBorders>
              <w:top w:val="single" w:sz="4" w:space="0" w:color="auto"/>
              <w:left w:val="single" w:sz="4" w:space="0" w:color="auto"/>
              <w:bottom w:val="single" w:sz="4" w:space="0" w:color="auto"/>
              <w:right w:val="single" w:sz="4" w:space="0" w:color="auto"/>
            </w:tcBorders>
            <w:vAlign w:val="center"/>
          </w:tcPr>
          <w:p w14:paraId="2BE8FAD9" w14:textId="3EE16091"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0,5</w:t>
            </w:r>
          </w:p>
        </w:tc>
      </w:tr>
      <w:tr w:rsidR="00C17204" w:rsidRPr="006533F5" w14:paraId="2E323DFE" w14:textId="23EC19AC" w:rsidTr="00D06566">
        <w:tc>
          <w:tcPr>
            <w:tcW w:w="2940" w:type="pct"/>
            <w:tcBorders>
              <w:top w:val="single" w:sz="4" w:space="0" w:color="auto"/>
              <w:left w:val="single" w:sz="4" w:space="0" w:color="auto"/>
              <w:bottom w:val="single" w:sz="4" w:space="0" w:color="auto"/>
              <w:right w:val="single" w:sz="4" w:space="0" w:color="auto"/>
            </w:tcBorders>
            <w:vAlign w:val="center"/>
          </w:tcPr>
          <w:p w14:paraId="47C5AFDF"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 xml:space="preserve">Иные действия/давление со стороны органов власти, препятствующие ведению бизнеса на рынке или входу </w:t>
            </w:r>
            <w:r w:rsidRPr="006533F5">
              <w:rPr>
                <w:rFonts w:ascii="Times New Roman" w:eastAsia="Times New Roman" w:hAnsi="Times New Roman" w:cs="Times New Roman"/>
                <w:color w:val="auto"/>
                <w:sz w:val="22"/>
                <w:szCs w:val="28"/>
                <w:lang w:eastAsia="en-US"/>
              </w:rPr>
              <w:br/>
              <w:t>на рынок новых участников</w:t>
            </w:r>
          </w:p>
        </w:tc>
        <w:tc>
          <w:tcPr>
            <w:tcW w:w="709" w:type="pct"/>
            <w:tcBorders>
              <w:top w:val="single" w:sz="4" w:space="0" w:color="auto"/>
              <w:left w:val="single" w:sz="4" w:space="0" w:color="auto"/>
              <w:bottom w:val="single" w:sz="4" w:space="0" w:color="auto"/>
              <w:right w:val="single" w:sz="4" w:space="0" w:color="auto"/>
            </w:tcBorders>
            <w:vAlign w:val="center"/>
          </w:tcPr>
          <w:p w14:paraId="05F8D60E"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0,1</w:t>
            </w:r>
          </w:p>
          <w:p w14:paraId="36389AF9"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p>
        </w:tc>
        <w:tc>
          <w:tcPr>
            <w:tcW w:w="676" w:type="pct"/>
            <w:tcBorders>
              <w:top w:val="single" w:sz="4" w:space="0" w:color="auto"/>
              <w:left w:val="single" w:sz="4" w:space="0" w:color="auto"/>
              <w:bottom w:val="single" w:sz="4" w:space="0" w:color="auto"/>
              <w:right w:val="single" w:sz="4" w:space="0" w:color="auto"/>
            </w:tcBorders>
            <w:vAlign w:val="center"/>
          </w:tcPr>
          <w:p w14:paraId="349E0BAA"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2,8</w:t>
            </w:r>
          </w:p>
        </w:tc>
        <w:tc>
          <w:tcPr>
            <w:tcW w:w="675" w:type="pct"/>
            <w:tcBorders>
              <w:top w:val="single" w:sz="4" w:space="0" w:color="auto"/>
              <w:left w:val="single" w:sz="4" w:space="0" w:color="auto"/>
              <w:bottom w:val="single" w:sz="4" w:space="0" w:color="auto"/>
              <w:right w:val="single" w:sz="4" w:space="0" w:color="auto"/>
            </w:tcBorders>
            <w:vAlign w:val="center"/>
          </w:tcPr>
          <w:p w14:paraId="33A18FDC" w14:textId="03BA9E4F"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2,3</w:t>
            </w:r>
          </w:p>
        </w:tc>
      </w:tr>
      <w:tr w:rsidR="00C17204" w:rsidRPr="006533F5" w14:paraId="6F7DF222" w14:textId="5818C37C" w:rsidTr="00D06566">
        <w:tc>
          <w:tcPr>
            <w:tcW w:w="2940" w:type="pct"/>
            <w:tcBorders>
              <w:top w:val="single" w:sz="4" w:space="0" w:color="auto"/>
              <w:left w:val="single" w:sz="4" w:space="0" w:color="auto"/>
              <w:bottom w:val="single" w:sz="4" w:space="0" w:color="auto"/>
              <w:right w:val="single" w:sz="4" w:space="0" w:color="auto"/>
            </w:tcBorders>
            <w:vAlign w:val="center"/>
          </w:tcPr>
          <w:p w14:paraId="58810CD1"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Силовое давление со стороны правоохранительных органов (угрозы, вымогательства и т.д.)</w:t>
            </w:r>
          </w:p>
        </w:tc>
        <w:tc>
          <w:tcPr>
            <w:tcW w:w="709" w:type="pct"/>
            <w:tcBorders>
              <w:top w:val="single" w:sz="4" w:space="0" w:color="auto"/>
              <w:left w:val="single" w:sz="4" w:space="0" w:color="auto"/>
              <w:bottom w:val="single" w:sz="4" w:space="0" w:color="auto"/>
              <w:right w:val="single" w:sz="4" w:space="0" w:color="auto"/>
            </w:tcBorders>
            <w:vAlign w:val="center"/>
          </w:tcPr>
          <w:p w14:paraId="69D59C11"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w:t>
            </w:r>
          </w:p>
        </w:tc>
        <w:tc>
          <w:tcPr>
            <w:tcW w:w="676" w:type="pct"/>
            <w:tcBorders>
              <w:top w:val="single" w:sz="4" w:space="0" w:color="auto"/>
              <w:left w:val="single" w:sz="4" w:space="0" w:color="auto"/>
              <w:bottom w:val="single" w:sz="4" w:space="0" w:color="auto"/>
              <w:right w:val="single" w:sz="4" w:space="0" w:color="auto"/>
            </w:tcBorders>
            <w:vAlign w:val="center"/>
          </w:tcPr>
          <w:p w14:paraId="42D138D4"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0,1</w:t>
            </w:r>
          </w:p>
        </w:tc>
        <w:tc>
          <w:tcPr>
            <w:tcW w:w="675" w:type="pct"/>
            <w:tcBorders>
              <w:top w:val="single" w:sz="4" w:space="0" w:color="auto"/>
              <w:left w:val="single" w:sz="4" w:space="0" w:color="auto"/>
              <w:bottom w:val="single" w:sz="4" w:space="0" w:color="auto"/>
              <w:right w:val="single" w:sz="4" w:space="0" w:color="auto"/>
            </w:tcBorders>
            <w:vAlign w:val="center"/>
          </w:tcPr>
          <w:p w14:paraId="491060B6" w14:textId="091348C7"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w:t>
            </w:r>
          </w:p>
        </w:tc>
      </w:tr>
      <w:tr w:rsidR="00C17204" w:rsidRPr="006533F5" w14:paraId="720E5E22" w14:textId="145AF8D7" w:rsidTr="00D06566">
        <w:tc>
          <w:tcPr>
            <w:tcW w:w="2940" w:type="pct"/>
            <w:tcBorders>
              <w:top w:val="single" w:sz="4" w:space="0" w:color="auto"/>
              <w:left w:val="single" w:sz="4" w:space="0" w:color="auto"/>
              <w:bottom w:val="single" w:sz="4" w:space="0" w:color="auto"/>
              <w:right w:val="single" w:sz="4" w:space="0" w:color="auto"/>
            </w:tcBorders>
            <w:vAlign w:val="center"/>
          </w:tcPr>
          <w:p w14:paraId="4DBEE961" w14:textId="77777777" w:rsidR="00C17204" w:rsidRPr="006533F5" w:rsidRDefault="00C17204" w:rsidP="006533F5">
            <w:pP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Нет ограничений</w:t>
            </w:r>
          </w:p>
        </w:tc>
        <w:tc>
          <w:tcPr>
            <w:tcW w:w="709" w:type="pct"/>
            <w:tcBorders>
              <w:top w:val="single" w:sz="4" w:space="0" w:color="auto"/>
              <w:left w:val="single" w:sz="4" w:space="0" w:color="auto"/>
              <w:bottom w:val="single" w:sz="4" w:space="0" w:color="auto"/>
              <w:right w:val="single" w:sz="4" w:space="0" w:color="auto"/>
            </w:tcBorders>
            <w:vAlign w:val="center"/>
          </w:tcPr>
          <w:p w14:paraId="300BFECA" w14:textId="77777777" w:rsidR="00C17204" w:rsidRPr="006533F5" w:rsidRDefault="00C17204" w:rsidP="006533F5">
            <w:pPr>
              <w:jc w:val="center"/>
              <w:rPr>
                <w:rFonts w:ascii="Times New Roman" w:eastAsia="Times New Roman" w:hAnsi="Times New Roman" w:cs="Times New Roman"/>
                <w:color w:val="auto"/>
                <w:sz w:val="22"/>
                <w:szCs w:val="28"/>
                <w:lang w:eastAsia="en-US"/>
              </w:rPr>
            </w:pPr>
            <w:r w:rsidRPr="006533F5">
              <w:rPr>
                <w:rFonts w:ascii="Times New Roman" w:eastAsia="Times New Roman" w:hAnsi="Times New Roman" w:cs="Times New Roman"/>
                <w:color w:val="auto"/>
                <w:sz w:val="22"/>
                <w:szCs w:val="28"/>
                <w:lang w:eastAsia="en-US"/>
              </w:rPr>
              <w:t>18,9</w:t>
            </w:r>
          </w:p>
        </w:tc>
        <w:tc>
          <w:tcPr>
            <w:tcW w:w="676" w:type="pct"/>
            <w:tcBorders>
              <w:top w:val="single" w:sz="4" w:space="0" w:color="auto"/>
              <w:left w:val="single" w:sz="4" w:space="0" w:color="auto"/>
              <w:bottom w:val="single" w:sz="4" w:space="0" w:color="auto"/>
              <w:right w:val="single" w:sz="4" w:space="0" w:color="auto"/>
            </w:tcBorders>
            <w:vAlign w:val="center"/>
          </w:tcPr>
          <w:p w14:paraId="573A48F9" w14:textId="77777777" w:rsidR="00C17204" w:rsidRPr="006533F5" w:rsidRDefault="00C17204" w:rsidP="00EC3325">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23,1</w:t>
            </w:r>
          </w:p>
        </w:tc>
        <w:tc>
          <w:tcPr>
            <w:tcW w:w="675" w:type="pct"/>
            <w:tcBorders>
              <w:top w:val="single" w:sz="4" w:space="0" w:color="auto"/>
              <w:left w:val="single" w:sz="4" w:space="0" w:color="auto"/>
              <w:bottom w:val="single" w:sz="4" w:space="0" w:color="auto"/>
              <w:right w:val="single" w:sz="4" w:space="0" w:color="auto"/>
            </w:tcBorders>
            <w:vAlign w:val="center"/>
          </w:tcPr>
          <w:p w14:paraId="010917F7" w14:textId="0CD6DCC2" w:rsidR="00C17204" w:rsidRDefault="00D06566" w:rsidP="00D06566">
            <w:pPr>
              <w:jc w:val="center"/>
              <w:rPr>
                <w:rFonts w:ascii="Times New Roman" w:eastAsia="Times New Roman" w:hAnsi="Times New Roman" w:cs="Times New Roman"/>
                <w:color w:val="auto"/>
                <w:sz w:val="22"/>
                <w:szCs w:val="28"/>
                <w:lang w:eastAsia="en-US"/>
              </w:rPr>
            </w:pPr>
            <w:r>
              <w:rPr>
                <w:rFonts w:ascii="Times New Roman" w:eastAsia="Times New Roman" w:hAnsi="Times New Roman" w:cs="Times New Roman"/>
                <w:color w:val="auto"/>
                <w:sz w:val="22"/>
                <w:szCs w:val="28"/>
                <w:lang w:eastAsia="en-US"/>
              </w:rPr>
              <w:t>20,1</w:t>
            </w:r>
          </w:p>
        </w:tc>
      </w:tr>
    </w:tbl>
    <w:p w14:paraId="2C3E2AD9" w14:textId="77777777" w:rsidR="006533F5" w:rsidRDefault="006533F5" w:rsidP="006533F5">
      <w:pPr>
        <w:autoSpaceDE w:val="0"/>
        <w:autoSpaceDN w:val="0"/>
        <w:adjustRightInd w:val="0"/>
        <w:ind w:firstLine="567"/>
        <w:jc w:val="both"/>
        <w:rPr>
          <w:rFonts w:ascii="Times New Roman" w:eastAsia="Calibri" w:hAnsi="Times New Roman" w:cs="Times New Roman"/>
          <w:color w:val="auto"/>
          <w:sz w:val="28"/>
          <w:szCs w:val="28"/>
          <w:lang w:eastAsia="en-US"/>
        </w:rPr>
      </w:pPr>
    </w:p>
    <w:p w14:paraId="67FEA145" w14:textId="20591E7E" w:rsidR="00EC3325" w:rsidRDefault="00EC3325" w:rsidP="006533F5">
      <w:pPr>
        <w:autoSpaceDE w:val="0"/>
        <w:autoSpaceDN w:val="0"/>
        <w:adjustRightInd w:val="0"/>
        <w:ind w:firstLine="567"/>
        <w:jc w:val="both"/>
        <w:rPr>
          <w:rFonts w:ascii="Times New Roman" w:eastAsia="Calibri" w:hAnsi="Times New Roman" w:cs="Times New Roman"/>
          <w:color w:val="auto"/>
          <w:sz w:val="28"/>
          <w:szCs w:val="28"/>
          <w:lang w:eastAsia="en-US"/>
        </w:rPr>
      </w:pPr>
    </w:p>
    <w:p w14:paraId="1CD3D1D2" w14:textId="77777777" w:rsidR="00F62148" w:rsidRDefault="00F62148" w:rsidP="006533F5">
      <w:pPr>
        <w:autoSpaceDE w:val="0"/>
        <w:autoSpaceDN w:val="0"/>
        <w:adjustRightInd w:val="0"/>
        <w:ind w:firstLine="567"/>
        <w:jc w:val="both"/>
        <w:rPr>
          <w:noProof/>
          <w:highlight w:val="white"/>
        </w:rPr>
      </w:pPr>
    </w:p>
    <w:p w14:paraId="2E7DB71F" w14:textId="74C21628" w:rsidR="00EC3325" w:rsidRDefault="0097452F" w:rsidP="00F62148">
      <w:pPr>
        <w:autoSpaceDE w:val="0"/>
        <w:autoSpaceDN w:val="0"/>
        <w:adjustRightInd w:val="0"/>
        <w:jc w:val="both"/>
        <w:rPr>
          <w:rFonts w:ascii="Times New Roman" w:eastAsia="Calibri" w:hAnsi="Times New Roman" w:cs="Times New Roman"/>
          <w:color w:val="auto"/>
          <w:sz w:val="28"/>
          <w:szCs w:val="28"/>
          <w:lang w:eastAsia="en-US"/>
        </w:rPr>
      </w:pPr>
      <w:r>
        <w:rPr>
          <w:noProof/>
          <w:highlight w:val="white"/>
        </w:rPr>
        <w:lastRenderedPageBreak/>
        <w:drawing>
          <wp:inline distT="114300" distB="114300" distL="114300" distR="114300" wp14:anchorId="54D90460" wp14:editId="446239B5">
            <wp:extent cx="6134100" cy="5229225"/>
            <wp:effectExtent l="0" t="0" r="0" b="0"/>
            <wp:docPr id="40" name="image20.png" descr="Диаграмма"/>
            <wp:cNvGraphicFramePr/>
            <a:graphic xmlns:a="http://schemas.openxmlformats.org/drawingml/2006/main">
              <a:graphicData uri="http://schemas.openxmlformats.org/drawingml/2006/picture">
                <pic:pic xmlns:pic="http://schemas.openxmlformats.org/drawingml/2006/picture">
                  <pic:nvPicPr>
                    <pic:cNvPr id="0" name="image20.png" descr="Диаграмма"/>
                    <pic:cNvPicPr preferRelativeResize="0"/>
                  </pic:nvPicPr>
                  <pic:blipFill rotWithShape="1">
                    <a:blip r:embed="rId26"/>
                    <a:srcRect r="1495" b="12348"/>
                    <a:stretch/>
                  </pic:blipFill>
                  <pic:spPr bwMode="auto">
                    <a:xfrm>
                      <a:off x="0" y="0"/>
                      <a:ext cx="6131052" cy="5226626"/>
                    </a:xfrm>
                    <a:prstGeom prst="rect">
                      <a:avLst/>
                    </a:prstGeom>
                    <a:ln>
                      <a:noFill/>
                    </a:ln>
                    <a:extLst>
                      <a:ext uri="{53640926-AAD7-44D8-BBD7-CCE9431645EC}">
                        <a14:shadowObscured xmlns:a14="http://schemas.microsoft.com/office/drawing/2010/main"/>
                      </a:ext>
                    </a:extLst>
                  </pic:spPr>
                </pic:pic>
              </a:graphicData>
            </a:graphic>
          </wp:inline>
        </w:drawing>
      </w:r>
    </w:p>
    <w:p w14:paraId="27E6FF0C" w14:textId="5A258895" w:rsidR="006533F5" w:rsidRPr="006533F5" w:rsidRDefault="000962FB" w:rsidP="00645A07">
      <w:pPr>
        <w:autoSpaceDE w:val="0"/>
        <w:autoSpaceDN w:val="0"/>
        <w:adjustRightInd w:val="0"/>
        <w:spacing w:line="276" w:lineRule="auto"/>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color w:val="auto"/>
          <w:sz w:val="28"/>
          <w:szCs w:val="28"/>
          <w:lang w:eastAsia="en-US"/>
        </w:rPr>
        <w:t>По результатам исследования</w:t>
      </w:r>
      <w:r w:rsidR="000B426C">
        <w:rPr>
          <w:rFonts w:ascii="Times New Roman" w:eastAsia="Calibri" w:hAnsi="Times New Roman" w:cs="Times New Roman"/>
          <w:color w:val="auto"/>
          <w:sz w:val="28"/>
          <w:szCs w:val="28"/>
          <w:lang w:eastAsia="en-US"/>
        </w:rPr>
        <w:t xml:space="preserve"> в</w:t>
      </w:r>
      <w:r>
        <w:rPr>
          <w:rFonts w:ascii="Times New Roman" w:eastAsia="Calibri" w:hAnsi="Times New Roman" w:cs="Times New Roman"/>
          <w:color w:val="auto"/>
          <w:sz w:val="28"/>
          <w:szCs w:val="28"/>
          <w:lang w:eastAsia="en-US"/>
        </w:rPr>
        <w:t xml:space="preserve"> 202</w:t>
      </w:r>
      <w:r w:rsidR="00481704">
        <w:rPr>
          <w:rFonts w:ascii="Times New Roman" w:eastAsia="Calibri" w:hAnsi="Times New Roman" w:cs="Times New Roman"/>
          <w:color w:val="auto"/>
          <w:sz w:val="28"/>
          <w:szCs w:val="28"/>
          <w:lang w:eastAsia="en-US"/>
        </w:rPr>
        <w:t>1</w:t>
      </w:r>
      <w:r w:rsidR="006533F5" w:rsidRPr="006533F5">
        <w:rPr>
          <w:rFonts w:ascii="Times New Roman" w:eastAsia="Calibri" w:hAnsi="Times New Roman" w:cs="Times New Roman"/>
          <w:color w:val="auto"/>
          <w:sz w:val="28"/>
          <w:szCs w:val="28"/>
          <w:lang w:eastAsia="en-US"/>
        </w:rPr>
        <w:t xml:space="preserve"> году наиболее значимыми административными барьерами для ведения и расширения бизнеса являются высокие налоги, так отметили </w:t>
      </w:r>
      <w:r w:rsidR="00481704">
        <w:rPr>
          <w:rFonts w:ascii="Times New Roman" w:eastAsia="Calibri" w:hAnsi="Times New Roman" w:cs="Times New Roman"/>
          <w:color w:val="auto"/>
          <w:sz w:val="28"/>
          <w:szCs w:val="28"/>
          <w:lang w:eastAsia="en-US"/>
        </w:rPr>
        <w:t>44</w:t>
      </w:r>
      <w:r w:rsidR="006533F5" w:rsidRPr="006533F5">
        <w:rPr>
          <w:rFonts w:ascii="Times New Roman" w:eastAsia="Calibri" w:hAnsi="Times New Roman" w:cs="Times New Roman"/>
          <w:color w:val="auto"/>
          <w:sz w:val="28"/>
          <w:szCs w:val="28"/>
          <w:lang w:eastAsia="en-US"/>
        </w:rPr>
        <w:t>%</w:t>
      </w:r>
      <w:r w:rsidR="006533F5" w:rsidRPr="006533F5">
        <w:rPr>
          <w:rFonts w:ascii="Calibri" w:eastAsia="Times New Roman" w:hAnsi="Calibri" w:cs="Times New Roman"/>
          <w:color w:val="auto"/>
          <w:sz w:val="22"/>
          <w:szCs w:val="22"/>
        </w:rPr>
        <w:t xml:space="preserve"> </w:t>
      </w:r>
      <w:r w:rsidR="006533F5" w:rsidRPr="006533F5">
        <w:rPr>
          <w:rFonts w:ascii="Times New Roman" w:eastAsia="Calibri" w:hAnsi="Times New Roman" w:cs="Times New Roman"/>
          <w:color w:val="auto"/>
          <w:sz w:val="28"/>
          <w:szCs w:val="28"/>
          <w:lang w:eastAsia="en-US"/>
        </w:rPr>
        <w:t>респондентов</w:t>
      </w:r>
      <w:r w:rsidR="009E44D4">
        <w:rPr>
          <w:rFonts w:ascii="Times New Roman" w:eastAsia="Calibri" w:hAnsi="Times New Roman" w:cs="Times New Roman"/>
          <w:color w:val="auto"/>
          <w:sz w:val="28"/>
          <w:szCs w:val="28"/>
          <w:lang w:eastAsia="en-US"/>
        </w:rPr>
        <w:t xml:space="preserve"> </w:t>
      </w:r>
      <w:r w:rsidR="006533F5" w:rsidRPr="006533F5">
        <w:rPr>
          <w:rFonts w:ascii="Times New Roman" w:eastAsia="Calibri" w:hAnsi="Times New Roman" w:cs="Times New Roman"/>
          <w:color w:val="auto"/>
          <w:sz w:val="28"/>
          <w:szCs w:val="28"/>
          <w:lang w:eastAsia="en-US"/>
        </w:rPr>
        <w:t xml:space="preserve">и нестабильность российского законодательства, регулирующего предпринимательскую деятельность, </w:t>
      </w:r>
      <w:r w:rsidR="009E44D4">
        <w:rPr>
          <w:rFonts w:ascii="Times New Roman" w:eastAsia="Calibri" w:hAnsi="Times New Roman" w:cs="Times New Roman"/>
          <w:color w:val="auto"/>
          <w:sz w:val="28"/>
          <w:szCs w:val="28"/>
          <w:lang w:eastAsia="en-US"/>
        </w:rPr>
        <w:t xml:space="preserve">которая отмечена </w:t>
      </w:r>
      <w:r>
        <w:rPr>
          <w:rFonts w:ascii="Times New Roman" w:eastAsia="Calibri" w:hAnsi="Times New Roman" w:cs="Times New Roman"/>
          <w:color w:val="auto"/>
          <w:sz w:val="28"/>
          <w:szCs w:val="28"/>
          <w:lang w:eastAsia="en-US"/>
        </w:rPr>
        <w:t>23</w:t>
      </w:r>
      <w:r w:rsidR="009E44D4">
        <w:rPr>
          <w:rFonts w:ascii="Times New Roman" w:eastAsia="Calibri" w:hAnsi="Times New Roman" w:cs="Times New Roman"/>
          <w:color w:val="auto"/>
          <w:sz w:val="28"/>
          <w:szCs w:val="28"/>
          <w:lang w:eastAsia="en-US"/>
        </w:rPr>
        <w:t>,</w:t>
      </w:r>
      <w:r w:rsidR="00481704">
        <w:rPr>
          <w:rFonts w:ascii="Times New Roman" w:eastAsia="Calibri" w:hAnsi="Times New Roman" w:cs="Times New Roman"/>
          <w:color w:val="auto"/>
          <w:sz w:val="28"/>
          <w:szCs w:val="28"/>
          <w:lang w:eastAsia="en-US"/>
        </w:rPr>
        <w:t>5</w:t>
      </w:r>
      <w:r w:rsidR="006533F5" w:rsidRPr="006533F5">
        <w:rPr>
          <w:rFonts w:ascii="Times New Roman" w:eastAsia="Calibri" w:hAnsi="Times New Roman" w:cs="Times New Roman"/>
          <w:color w:val="auto"/>
          <w:sz w:val="28"/>
          <w:szCs w:val="28"/>
          <w:lang w:eastAsia="en-US"/>
        </w:rPr>
        <w:t xml:space="preserve">% респондентов. Часть субъектов предпринимательской деятельности отмечают сложности в получении </w:t>
      </w:r>
      <w:r w:rsidR="00481704" w:rsidRPr="006533F5">
        <w:rPr>
          <w:rFonts w:ascii="Times New Roman" w:eastAsia="Calibri" w:hAnsi="Times New Roman" w:cs="Times New Roman"/>
          <w:color w:val="auto"/>
          <w:sz w:val="28"/>
          <w:szCs w:val="28"/>
          <w:lang w:eastAsia="en-US"/>
        </w:rPr>
        <w:t>доступа</w:t>
      </w:r>
      <w:r w:rsidR="00481704">
        <w:rPr>
          <w:rFonts w:ascii="Times New Roman" w:eastAsia="Calibri" w:hAnsi="Times New Roman" w:cs="Times New Roman"/>
          <w:color w:val="auto"/>
          <w:sz w:val="28"/>
          <w:szCs w:val="28"/>
          <w:lang w:eastAsia="en-US"/>
        </w:rPr>
        <w:t xml:space="preserve"> к</w:t>
      </w:r>
      <w:r w:rsidR="009E44D4">
        <w:rPr>
          <w:rFonts w:ascii="Times New Roman" w:eastAsia="Calibri" w:hAnsi="Times New Roman" w:cs="Times New Roman"/>
          <w:color w:val="auto"/>
          <w:sz w:val="28"/>
          <w:szCs w:val="28"/>
          <w:lang w:eastAsia="en-US"/>
        </w:rPr>
        <w:t xml:space="preserve"> земельным участкам </w:t>
      </w:r>
      <w:r>
        <w:rPr>
          <w:rFonts w:ascii="Times New Roman" w:eastAsia="Calibri" w:hAnsi="Times New Roman" w:cs="Times New Roman"/>
          <w:color w:val="auto"/>
          <w:sz w:val="28"/>
          <w:szCs w:val="28"/>
          <w:lang w:eastAsia="en-US"/>
        </w:rPr>
        <w:t>(</w:t>
      </w:r>
      <w:r w:rsidR="00481704">
        <w:rPr>
          <w:rFonts w:ascii="Times New Roman" w:eastAsia="Calibri" w:hAnsi="Times New Roman" w:cs="Times New Roman"/>
          <w:color w:val="auto"/>
          <w:sz w:val="28"/>
          <w:szCs w:val="28"/>
          <w:lang w:eastAsia="en-US"/>
        </w:rPr>
        <w:t>3,6</w:t>
      </w:r>
      <w:r w:rsidR="006533F5" w:rsidRPr="006533F5">
        <w:rPr>
          <w:rFonts w:ascii="Times New Roman" w:eastAsia="Calibri" w:hAnsi="Times New Roman" w:cs="Times New Roman"/>
          <w:color w:val="auto"/>
          <w:sz w:val="28"/>
          <w:szCs w:val="28"/>
          <w:lang w:eastAsia="en-US"/>
        </w:rPr>
        <w:t xml:space="preserve">%) и </w:t>
      </w:r>
      <w:r w:rsidR="006533F5" w:rsidRPr="006533F5">
        <w:rPr>
          <w:rFonts w:ascii="Times New Roman" w:eastAsia="Times New Roman" w:hAnsi="Times New Roman" w:cs="Times New Roman"/>
          <w:color w:val="auto"/>
          <w:sz w:val="28"/>
          <w:szCs w:val="28"/>
          <w:lang w:eastAsia="en-US"/>
        </w:rPr>
        <w:t>сложность/затянутость процедуры получений лицензий</w:t>
      </w:r>
      <w:r w:rsidR="000B426C">
        <w:rPr>
          <w:rFonts w:ascii="Times New Roman" w:eastAsia="Times New Roman" w:hAnsi="Times New Roman" w:cs="Times New Roman"/>
          <w:color w:val="auto"/>
          <w:sz w:val="28"/>
          <w:szCs w:val="28"/>
          <w:lang w:eastAsia="en-US"/>
        </w:rPr>
        <w:t xml:space="preserve"> (</w:t>
      </w:r>
      <w:r>
        <w:rPr>
          <w:rFonts w:ascii="Times New Roman" w:eastAsia="Times New Roman" w:hAnsi="Times New Roman" w:cs="Times New Roman"/>
          <w:color w:val="auto"/>
          <w:sz w:val="28"/>
          <w:szCs w:val="28"/>
          <w:lang w:eastAsia="en-US"/>
        </w:rPr>
        <w:t>2</w:t>
      </w:r>
      <w:r w:rsidR="009E44D4">
        <w:rPr>
          <w:rFonts w:ascii="Times New Roman" w:eastAsia="Times New Roman" w:hAnsi="Times New Roman" w:cs="Times New Roman"/>
          <w:color w:val="auto"/>
          <w:sz w:val="28"/>
          <w:szCs w:val="28"/>
          <w:lang w:eastAsia="en-US"/>
        </w:rPr>
        <w:t>,</w:t>
      </w:r>
      <w:r w:rsidR="00481704">
        <w:rPr>
          <w:rFonts w:ascii="Times New Roman" w:eastAsia="Times New Roman" w:hAnsi="Times New Roman" w:cs="Times New Roman"/>
          <w:color w:val="auto"/>
          <w:sz w:val="28"/>
          <w:szCs w:val="28"/>
          <w:lang w:eastAsia="en-US"/>
        </w:rPr>
        <w:t>4</w:t>
      </w:r>
      <w:r w:rsidR="006533F5" w:rsidRPr="006533F5">
        <w:rPr>
          <w:rFonts w:ascii="Times New Roman" w:eastAsia="Times New Roman" w:hAnsi="Times New Roman" w:cs="Times New Roman"/>
          <w:color w:val="auto"/>
          <w:sz w:val="28"/>
          <w:szCs w:val="28"/>
          <w:lang w:eastAsia="en-US"/>
        </w:rPr>
        <w:t>%</w:t>
      </w:r>
      <w:r w:rsidR="000B426C">
        <w:rPr>
          <w:rFonts w:ascii="Times New Roman" w:eastAsia="Times New Roman" w:hAnsi="Times New Roman" w:cs="Times New Roman"/>
          <w:color w:val="auto"/>
          <w:sz w:val="28"/>
          <w:szCs w:val="28"/>
          <w:lang w:eastAsia="en-US"/>
        </w:rPr>
        <w:t>)</w:t>
      </w:r>
      <w:r w:rsidR="006533F5" w:rsidRPr="006533F5">
        <w:rPr>
          <w:rFonts w:ascii="Times New Roman" w:eastAsia="Times New Roman" w:hAnsi="Times New Roman" w:cs="Times New Roman"/>
          <w:color w:val="auto"/>
          <w:sz w:val="28"/>
          <w:szCs w:val="28"/>
          <w:lang w:eastAsia="en-US"/>
        </w:rPr>
        <w:t>.</w:t>
      </w:r>
      <w:r w:rsidR="006533F5" w:rsidRPr="006533F5">
        <w:rPr>
          <w:rFonts w:ascii="Times New Roman" w:eastAsia="Calibri" w:hAnsi="Times New Roman" w:cs="Times New Roman"/>
          <w:color w:val="auto"/>
          <w:sz w:val="28"/>
          <w:szCs w:val="28"/>
          <w:lang w:eastAsia="en-US"/>
        </w:rPr>
        <w:t xml:space="preserve"> </w:t>
      </w:r>
      <w:r w:rsidR="00481704">
        <w:rPr>
          <w:rFonts w:ascii="Times New Roman" w:eastAsia="Calibri" w:hAnsi="Times New Roman" w:cs="Times New Roman"/>
          <w:color w:val="auto"/>
          <w:sz w:val="28"/>
          <w:szCs w:val="28"/>
          <w:lang w:eastAsia="en-US"/>
        </w:rPr>
        <w:t>20,1</w:t>
      </w:r>
      <w:r w:rsidR="006533F5" w:rsidRPr="006533F5">
        <w:rPr>
          <w:rFonts w:ascii="Times New Roman" w:eastAsia="Calibri" w:hAnsi="Times New Roman" w:cs="Times New Roman"/>
          <w:color w:val="auto"/>
          <w:sz w:val="28"/>
          <w:szCs w:val="28"/>
          <w:lang w:eastAsia="en-US"/>
        </w:rPr>
        <w:t xml:space="preserve">% </w:t>
      </w:r>
      <w:r w:rsidR="00481704" w:rsidRPr="006533F5">
        <w:rPr>
          <w:rFonts w:ascii="Times New Roman" w:eastAsia="Calibri" w:hAnsi="Times New Roman" w:cs="Times New Roman"/>
          <w:color w:val="auto"/>
          <w:sz w:val="28"/>
          <w:szCs w:val="28"/>
          <w:lang w:eastAsia="en-US"/>
        </w:rPr>
        <w:t>респондентов считают</w:t>
      </w:r>
      <w:r w:rsidR="006533F5" w:rsidRPr="006533F5">
        <w:rPr>
          <w:rFonts w:ascii="Times New Roman" w:eastAsia="Calibri" w:hAnsi="Times New Roman" w:cs="Times New Roman"/>
          <w:color w:val="auto"/>
          <w:sz w:val="28"/>
          <w:szCs w:val="28"/>
          <w:lang w:eastAsia="en-US"/>
        </w:rPr>
        <w:t xml:space="preserve">, что административные барьеры для ведения текущей деятельности или открытия нового бизнеса в </w:t>
      </w:r>
      <w:r w:rsidR="000B426C">
        <w:rPr>
          <w:rFonts w:ascii="Times New Roman" w:eastAsia="Calibri" w:hAnsi="Times New Roman" w:cs="Times New Roman"/>
          <w:color w:val="auto"/>
          <w:sz w:val="28"/>
          <w:szCs w:val="28"/>
          <w:lang w:eastAsia="en-US"/>
        </w:rPr>
        <w:t>Ивановской области</w:t>
      </w:r>
      <w:r w:rsidR="006533F5" w:rsidRPr="006533F5">
        <w:rPr>
          <w:rFonts w:ascii="Times New Roman" w:eastAsia="Calibri" w:hAnsi="Times New Roman" w:cs="Times New Roman"/>
          <w:color w:val="auto"/>
          <w:sz w:val="28"/>
          <w:szCs w:val="28"/>
          <w:lang w:eastAsia="en-US"/>
        </w:rPr>
        <w:t xml:space="preserve"> отсутствуют.</w:t>
      </w:r>
    </w:p>
    <w:p w14:paraId="63D34094" w14:textId="11D5453C" w:rsidR="006533F5" w:rsidRDefault="006533F5" w:rsidP="00645A07">
      <w:pPr>
        <w:tabs>
          <w:tab w:val="left" w:pos="10065"/>
        </w:tabs>
        <w:autoSpaceDE w:val="0"/>
        <w:autoSpaceDN w:val="0"/>
        <w:adjustRightInd w:val="0"/>
        <w:spacing w:line="276" w:lineRule="auto"/>
        <w:ind w:firstLine="709"/>
        <w:contextualSpacing/>
        <w:jc w:val="both"/>
        <w:rPr>
          <w:rFonts w:ascii="Times New Roman" w:eastAsia="Times New Roman" w:hAnsi="Times New Roman" w:cs="Times New Roman"/>
          <w:color w:val="auto"/>
          <w:sz w:val="28"/>
          <w:szCs w:val="28"/>
        </w:rPr>
      </w:pPr>
      <w:r w:rsidRPr="006533F5">
        <w:rPr>
          <w:rFonts w:ascii="Times New Roman" w:eastAsia="Times New Roman" w:hAnsi="Times New Roman" w:cs="Times New Roman"/>
          <w:color w:val="auto"/>
          <w:sz w:val="28"/>
          <w:szCs w:val="28"/>
        </w:rPr>
        <w:t xml:space="preserve">В процессе опроса предпринимателей исследовалось мнение респондентов в контексте деятельности органов власти на основном рынке бизнеса, который они представляют. Ответы респондентов по оценке предпринимателей к действиям органов власти </w:t>
      </w:r>
      <w:r w:rsidR="009E44D4">
        <w:rPr>
          <w:rFonts w:ascii="Times New Roman" w:eastAsia="Times New Roman" w:hAnsi="Times New Roman" w:cs="Times New Roman"/>
          <w:color w:val="auto"/>
          <w:sz w:val="28"/>
          <w:szCs w:val="28"/>
        </w:rPr>
        <w:t>отражены на рис</w:t>
      </w:r>
      <w:r w:rsidR="000B426C">
        <w:rPr>
          <w:rFonts w:ascii="Times New Roman" w:eastAsia="Times New Roman" w:hAnsi="Times New Roman" w:cs="Times New Roman"/>
          <w:color w:val="auto"/>
          <w:sz w:val="28"/>
          <w:szCs w:val="28"/>
        </w:rPr>
        <w:t>унке</w:t>
      </w:r>
      <w:r w:rsidRPr="006533F5">
        <w:rPr>
          <w:rFonts w:ascii="Times New Roman" w:eastAsia="Times New Roman" w:hAnsi="Times New Roman" w:cs="Times New Roman"/>
          <w:color w:val="auto"/>
          <w:sz w:val="28"/>
          <w:szCs w:val="28"/>
        </w:rPr>
        <w:t>.</w:t>
      </w:r>
    </w:p>
    <w:p w14:paraId="546126B2" w14:textId="77777777" w:rsidR="00F62148" w:rsidRDefault="00F62148" w:rsidP="009E44D4">
      <w:pPr>
        <w:tabs>
          <w:tab w:val="left" w:pos="10065"/>
        </w:tabs>
        <w:autoSpaceDE w:val="0"/>
        <w:autoSpaceDN w:val="0"/>
        <w:adjustRightInd w:val="0"/>
        <w:jc w:val="center"/>
        <w:rPr>
          <w:noProof/>
          <w:highlight w:val="white"/>
        </w:rPr>
      </w:pPr>
    </w:p>
    <w:p w14:paraId="3A616A13" w14:textId="3C1DCF69" w:rsidR="009E44D4" w:rsidRPr="006533F5" w:rsidRDefault="00481704" w:rsidP="009E44D4">
      <w:pPr>
        <w:tabs>
          <w:tab w:val="left" w:pos="10065"/>
        </w:tabs>
        <w:autoSpaceDE w:val="0"/>
        <w:autoSpaceDN w:val="0"/>
        <w:adjustRightInd w:val="0"/>
        <w:jc w:val="center"/>
        <w:rPr>
          <w:rFonts w:ascii="Times New Roman" w:eastAsia="Times New Roman" w:hAnsi="Times New Roman" w:cs="Times New Roman"/>
          <w:color w:val="auto"/>
          <w:sz w:val="28"/>
          <w:szCs w:val="28"/>
        </w:rPr>
      </w:pPr>
      <w:r>
        <w:rPr>
          <w:noProof/>
          <w:highlight w:val="white"/>
        </w:rPr>
        <w:lastRenderedPageBreak/>
        <w:drawing>
          <wp:inline distT="114300" distB="114300" distL="114300" distR="114300" wp14:anchorId="5EAABAE5" wp14:editId="706B030E">
            <wp:extent cx="5895975" cy="4124325"/>
            <wp:effectExtent l="0" t="0" r="9525" b="9525"/>
            <wp:docPr id="87" name="image41.png" descr="Диаграмма"/>
            <wp:cNvGraphicFramePr/>
            <a:graphic xmlns:a="http://schemas.openxmlformats.org/drawingml/2006/main">
              <a:graphicData uri="http://schemas.openxmlformats.org/drawingml/2006/picture">
                <pic:pic xmlns:pic="http://schemas.openxmlformats.org/drawingml/2006/picture">
                  <pic:nvPicPr>
                    <pic:cNvPr id="0" name="image41.png" descr="Диаграмма"/>
                    <pic:cNvPicPr preferRelativeResize="0"/>
                  </pic:nvPicPr>
                  <pic:blipFill rotWithShape="1">
                    <a:blip r:embed="rId27"/>
                    <a:srcRect b="5044"/>
                    <a:stretch/>
                  </pic:blipFill>
                  <pic:spPr bwMode="auto">
                    <a:xfrm>
                      <a:off x="0" y="0"/>
                      <a:ext cx="5900432" cy="4127443"/>
                    </a:xfrm>
                    <a:prstGeom prst="rect">
                      <a:avLst/>
                    </a:prstGeom>
                    <a:ln>
                      <a:noFill/>
                    </a:ln>
                    <a:extLst>
                      <a:ext uri="{53640926-AAD7-44D8-BBD7-CCE9431645EC}">
                        <a14:shadowObscured xmlns:a14="http://schemas.microsoft.com/office/drawing/2010/main"/>
                      </a:ext>
                    </a:extLst>
                  </pic:spPr>
                </pic:pic>
              </a:graphicData>
            </a:graphic>
          </wp:inline>
        </w:drawing>
      </w:r>
    </w:p>
    <w:p w14:paraId="31FF2020" w14:textId="77777777" w:rsidR="000B426C" w:rsidRDefault="000B426C" w:rsidP="000B426C">
      <w:pPr>
        <w:tabs>
          <w:tab w:val="left" w:pos="10065"/>
        </w:tabs>
        <w:autoSpaceDE w:val="0"/>
        <w:autoSpaceDN w:val="0"/>
        <w:adjustRightInd w:val="0"/>
        <w:spacing w:line="276" w:lineRule="auto"/>
        <w:ind w:firstLine="709"/>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43</w:t>
      </w:r>
      <w:r w:rsidRPr="006533F5">
        <w:rPr>
          <w:rFonts w:ascii="Times New Roman" w:eastAsia="Times New Roman" w:hAnsi="Times New Roman" w:cs="Times New Roman"/>
          <w:color w:val="auto"/>
          <w:sz w:val="28"/>
          <w:szCs w:val="28"/>
        </w:rPr>
        <w:t xml:space="preserve"> чел. (</w:t>
      </w:r>
      <w:r>
        <w:rPr>
          <w:rFonts w:ascii="Times New Roman" w:eastAsia="Times New Roman" w:hAnsi="Times New Roman" w:cs="Times New Roman"/>
          <w:color w:val="auto"/>
          <w:sz w:val="28"/>
          <w:szCs w:val="28"/>
        </w:rPr>
        <w:t>5</w:t>
      </w:r>
      <w:r w:rsidRPr="006533F5">
        <w:rPr>
          <w:rFonts w:ascii="Times New Roman" w:eastAsia="Times New Roman" w:hAnsi="Times New Roman" w:cs="Times New Roman"/>
          <w:color w:val="auto"/>
          <w:sz w:val="28"/>
          <w:szCs w:val="28"/>
        </w:rPr>
        <w:t>%) считают, что органы власти не предпринимают каких-либо действий, но их участие необходимо</w:t>
      </w:r>
      <w:r>
        <w:rPr>
          <w:rFonts w:ascii="Times New Roman" w:eastAsia="Times New Roman" w:hAnsi="Times New Roman" w:cs="Times New Roman"/>
          <w:color w:val="auto"/>
          <w:sz w:val="28"/>
          <w:szCs w:val="28"/>
        </w:rPr>
        <w:t>. Однако большая часть опрошенных 296 чел. (34,2</w:t>
      </w:r>
      <w:r w:rsidRPr="006533F5">
        <w:rPr>
          <w:rFonts w:ascii="Times New Roman" w:eastAsia="Times New Roman" w:hAnsi="Times New Roman" w:cs="Times New Roman"/>
          <w:color w:val="auto"/>
          <w:sz w:val="28"/>
          <w:szCs w:val="28"/>
        </w:rPr>
        <w:t xml:space="preserve">%) положительно оценили деятельность органов власти и указали, что органы власти помогают бизнесу своими действиями. </w:t>
      </w:r>
      <w:r>
        <w:rPr>
          <w:rFonts w:ascii="Times New Roman" w:eastAsia="Times New Roman" w:hAnsi="Times New Roman" w:cs="Times New Roman"/>
          <w:color w:val="auto"/>
          <w:sz w:val="28"/>
          <w:szCs w:val="28"/>
        </w:rPr>
        <w:t>288</w:t>
      </w:r>
      <w:r w:rsidRPr="006533F5">
        <w:rPr>
          <w:rFonts w:ascii="Times New Roman" w:eastAsia="Times New Roman" w:hAnsi="Times New Roman" w:cs="Times New Roman"/>
          <w:color w:val="auto"/>
          <w:sz w:val="28"/>
          <w:szCs w:val="28"/>
        </w:rPr>
        <w:t xml:space="preserve"> чел., </w:t>
      </w:r>
      <w:r>
        <w:rPr>
          <w:rFonts w:ascii="Times New Roman" w:eastAsia="Times New Roman" w:hAnsi="Times New Roman" w:cs="Times New Roman"/>
          <w:color w:val="auto"/>
          <w:sz w:val="28"/>
          <w:szCs w:val="28"/>
        </w:rPr>
        <w:t>(</w:t>
      </w:r>
      <w:r w:rsidRPr="006533F5">
        <w:rPr>
          <w:rFonts w:ascii="Times New Roman" w:eastAsia="Times New Roman" w:hAnsi="Times New Roman" w:cs="Times New Roman"/>
          <w:color w:val="auto"/>
          <w:sz w:val="28"/>
          <w:szCs w:val="28"/>
        </w:rPr>
        <w:t>3</w:t>
      </w:r>
      <w:r>
        <w:rPr>
          <w:rFonts w:ascii="Times New Roman" w:eastAsia="Times New Roman" w:hAnsi="Times New Roman" w:cs="Times New Roman"/>
          <w:color w:val="auto"/>
          <w:sz w:val="28"/>
          <w:szCs w:val="28"/>
        </w:rPr>
        <w:t>3</w:t>
      </w:r>
      <w:r w:rsidRPr="006533F5">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3</w:t>
      </w:r>
      <w:r w:rsidRPr="006533F5">
        <w:rPr>
          <w:rFonts w:ascii="Times New Roman" w:eastAsia="Times New Roman" w:hAnsi="Times New Roman" w:cs="Times New Roman"/>
          <w:color w:val="auto"/>
          <w:sz w:val="28"/>
          <w:szCs w:val="28"/>
        </w:rPr>
        <w:t>%) затруднились ответить на данный вопрос.</w:t>
      </w:r>
    </w:p>
    <w:p w14:paraId="462F1B7E" w14:textId="77777777" w:rsidR="00C675D0" w:rsidRDefault="00C675D0" w:rsidP="009E44D4">
      <w:pPr>
        <w:tabs>
          <w:tab w:val="left" w:pos="10065"/>
        </w:tabs>
        <w:autoSpaceDE w:val="0"/>
        <w:autoSpaceDN w:val="0"/>
        <w:adjustRightInd w:val="0"/>
        <w:ind w:firstLine="567"/>
        <w:jc w:val="center"/>
        <w:rPr>
          <w:rFonts w:ascii="Times New Roman" w:eastAsia="Times New Roman" w:hAnsi="Times New Roman" w:cs="Times New Roman"/>
          <w:color w:val="auto"/>
          <w:sz w:val="28"/>
          <w:szCs w:val="28"/>
        </w:rPr>
      </w:pPr>
    </w:p>
    <w:p w14:paraId="183E7A48" w14:textId="2624741F" w:rsidR="009E44D4" w:rsidRDefault="00481704" w:rsidP="00F62148">
      <w:pPr>
        <w:tabs>
          <w:tab w:val="left" w:pos="10065"/>
        </w:tabs>
        <w:autoSpaceDE w:val="0"/>
        <w:autoSpaceDN w:val="0"/>
        <w:adjustRightInd w:val="0"/>
        <w:jc w:val="center"/>
        <w:rPr>
          <w:rFonts w:ascii="Times New Roman" w:eastAsia="Times New Roman" w:hAnsi="Times New Roman" w:cs="Times New Roman"/>
          <w:color w:val="auto"/>
          <w:sz w:val="28"/>
          <w:szCs w:val="28"/>
        </w:rPr>
      </w:pPr>
      <w:r>
        <w:rPr>
          <w:noProof/>
          <w:highlight w:val="white"/>
        </w:rPr>
        <w:drawing>
          <wp:inline distT="114300" distB="114300" distL="114300" distR="114300" wp14:anchorId="5F87868D" wp14:editId="6D41BF63">
            <wp:extent cx="5731200" cy="3543300"/>
            <wp:effectExtent l="0" t="0" r="0" b="0"/>
            <wp:docPr id="88" name="image20.png" descr="Диаграмма"/>
            <wp:cNvGraphicFramePr/>
            <a:graphic xmlns:a="http://schemas.openxmlformats.org/drawingml/2006/main">
              <a:graphicData uri="http://schemas.openxmlformats.org/drawingml/2006/picture">
                <pic:pic xmlns:pic="http://schemas.openxmlformats.org/drawingml/2006/picture">
                  <pic:nvPicPr>
                    <pic:cNvPr id="0" name="image20.png" descr="Диаграмма"/>
                    <pic:cNvPicPr preferRelativeResize="0"/>
                  </pic:nvPicPr>
                  <pic:blipFill>
                    <a:blip r:embed="rId28"/>
                    <a:srcRect/>
                    <a:stretch>
                      <a:fillRect/>
                    </a:stretch>
                  </pic:blipFill>
                  <pic:spPr>
                    <a:xfrm>
                      <a:off x="0" y="0"/>
                      <a:ext cx="5731200" cy="3543300"/>
                    </a:xfrm>
                    <a:prstGeom prst="rect">
                      <a:avLst/>
                    </a:prstGeom>
                    <a:ln/>
                  </pic:spPr>
                </pic:pic>
              </a:graphicData>
            </a:graphic>
          </wp:inline>
        </w:drawing>
      </w:r>
    </w:p>
    <w:p w14:paraId="1F721EFB" w14:textId="5D928E54" w:rsidR="004E1583" w:rsidRDefault="009E44D4" w:rsidP="00645A07">
      <w:pPr>
        <w:pStyle w:val="40"/>
        <w:shd w:val="clear" w:color="auto" w:fill="auto"/>
        <w:tabs>
          <w:tab w:val="left" w:pos="2430"/>
        </w:tabs>
        <w:spacing w:line="276" w:lineRule="auto"/>
        <w:ind w:firstLine="709"/>
        <w:contextualSpacing/>
        <w:jc w:val="both"/>
        <w:rPr>
          <w:rFonts w:eastAsia="Calibri"/>
          <w:sz w:val="28"/>
          <w:szCs w:val="28"/>
          <w:lang w:eastAsia="en-US"/>
        </w:rPr>
      </w:pPr>
      <w:r w:rsidRPr="00A86309">
        <w:rPr>
          <w:rFonts w:eastAsia="Calibri"/>
          <w:sz w:val="28"/>
          <w:szCs w:val="28"/>
          <w:lang w:eastAsia="en-US"/>
        </w:rPr>
        <w:lastRenderedPageBreak/>
        <w:t xml:space="preserve">По результатам мониторинга </w:t>
      </w:r>
      <w:r w:rsidR="000B426C">
        <w:rPr>
          <w:rFonts w:eastAsia="Calibri"/>
          <w:sz w:val="28"/>
          <w:szCs w:val="28"/>
          <w:lang w:eastAsia="en-US"/>
        </w:rPr>
        <w:t xml:space="preserve">от </w:t>
      </w:r>
      <w:r w:rsidR="000B426C" w:rsidRPr="00A86309">
        <w:rPr>
          <w:rFonts w:eastAsia="Calibri"/>
          <w:sz w:val="28"/>
          <w:szCs w:val="28"/>
          <w:lang w:eastAsia="en-US"/>
        </w:rPr>
        <w:t>субъект</w:t>
      </w:r>
      <w:r w:rsidR="000B426C">
        <w:rPr>
          <w:rFonts w:eastAsia="Calibri"/>
          <w:sz w:val="28"/>
          <w:szCs w:val="28"/>
          <w:lang w:eastAsia="en-US"/>
        </w:rPr>
        <w:t>ов</w:t>
      </w:r>
      <w:r w:rsidR="000B426C" w:rsidRPr="00A86309">
        <w:rPr>
          <w:rFonts w:eastAsia="Calibri"/>
          <w:sz w:val="28"/>
          <w:szCs w:val="28"/>
          <w:lang w:eastAsia="en-US"/>
        </w:rPr>
        <w:t xml:space="preserve"> предпринимательской деятельности </w:t>
      </w:r>
      <w:r w:rsidRPr="00A86309">
        <w:rPr>
          <w:rFonts w:eastAsia="Calibri"/>
          <w:sz w:val="28"/>
          <w:szCs w:val="28"/>
          <w:lang w:eastAsia="en-US"/>
        </w:rPr>
        <w:t>получены следующие оценки наличия и возможности преодоления административных барьеров для ведения текущей деятельности и открытия нового бизнеса на рынке</w:t>
      </w:r>
      <w:r w:rsidR="00F30FB3">
        <w:rPr>
          <w:rFonts w:eastAsia="Calibri"/>
          <w:sz w:val="28"/>
          <w:szCs w:val="28"/>
          <w:lang w:eastAsia="en-US"/>
        </w:rPr>
        <w:t>.</w:t>
      </w:r>
      <w:r w:rsidR="00A86309" w:rsidRPr="00A86309">
        <w:rPr>
          <w:rFonts w:eastAsia="Calibri"/>
          <w:sz w:val="28"/>
          <w:szCs w:val="28"/>
          <w:lang w:eastAsia="en-US"/>
        </w:rPr>
        <w:t xml:space="preserve"> </w:t>
      </w:r>
    </w:p>
    <w:p w14:paraId="4A513D6F" w14:textId="75D09FBB" w:rsidR="006F723C" w:rsidRPr="00A86309" w:rsidRDefault="00481704" w:rsidP="00A86309">
      <w:pPr>
        <w:pStyle w:val="40"/>
        <w:shd w:val="clear" w:color="auto" w:fill="auto"/>
        <w:tabs>
          <w:tab w:val="left" w:pos="2430"/>
        </w:tabs>
        <w:spacing w:line="276" w:lineRule="auto"/>
        <w:ind w:firstLine="0"/>
        <w:contextualSpacing/>
        <w:rPr>
          <w:b/>
          <w:sz w:val="28"/>
          <w:szCs w:val="28"/>
        </w:rPr>
      </w:pPr>
      <w:r>
        <w:rPr>
          <w:noProof/>
          <w:highlight w:val="white"/>
        </w:rPr>
        <w:drawing>
          <wp:inline distT="114300" distB="114300" distL="114300" distR="114300" wp14:anchorId="5F8CBA99" wp14:editId="6653BF4C">
            <wp:extent cx="5730875" cy="3123591"/>
            <wp:effectExtent l="0" t="0" r="3175" b="635"/>
            <wp:docPr id="89" name="image67.png" descr="Диаграмма"/>
            <wp:cNvGraphicFramePr/>
            <a:graphic xmlns:a="http://schemas.openxmlformats.org/drawingml/2006/main">
              <a:graphicData uri="http://schemas.openxmlformats.org/drawingml/2006/picture">
                <pic:pic xmlns:pic="http://schemas.openxmlformats.org/drawingml/2006/picture">
                  <pic:nvPicPr>
                    <pic:cNvPr id="0" name="image67.png" descr="Диаграмма"/>
                    <pic:cNvPicPr preferRelativeResize="0"/>
                  </pic:nvPicPr>
                  <pic:blipFill rotWithShape="1">
                    <a:blip r:embed="rId29"/>
                    <a:srcRect b="11840"/>
                    <a:stretch/>
                  </pic:blipFill>
                  <pic:spPr bwMode="auto">
                    <a:xfrm>
                      <a:off x="0" y="0"/>
                      <a:ext cx="5731200" cy="3123768"/>
                    </a:xfrm>
                    <a:prstGeom prst="rect">
                      <a:avLst/>
                    </a:prstGeom>
                    <a:ln>
                      <a:noFill/>
                    </a:ln>
                    <a:extLst>
                      <a:ext uri="{53640926-AAD7-44D8-BBD7-CCE9431645EC}">
                        <a14:shadowObscured xmlns:a14="http://schemas.microsoft.com/office/drawing/2010/main"/>
                      </a:ext>
                    </a:extLst>
                  </pic:spPr>
                </pic:pic>
              </a:graphicData>
            </a:graphic>
          </wp:inline>
        </w:drawing>
      </w:r>
    </w:p>
    <w:p w14:paraId="2D59F8B8" w14:textId="77777777" w:rsidR="00F62148" w:rsidRDefault="00F62148" w:rsidP="00F62148">
      <w:pPr>
        <w:autoSpaceDE w:val="0"/>
        <w:autoSpaceDN w:val="0"/>
        <w:adjustRightInd w:val="0"/>
        <w:spacing w:line="276" w:lineRule="auto"/>
        <w:ind w:firstLine="709"/>
        <w:contextualSpacing/>
        <w:jc w:val="both"/>
        <w:rPr>
          <w:rFonts w:ascii="Times New Roman" w:eastAsia="Calibri" w:hAnsi="Times New Roman" w:cs="Times New Roman"/>
          <w:color w:val="auto"/>
          <w:sz w:val="28"/>
          <w:szCs w:val="28"/>
          <w:lang w:eastAsia="en-US"/>
        </w:rPr>
      </w:pPr>
    </w:p>
    <w:p w14:paraId="655C9F59" w14:textId="77777777" w:rsidR="00F62148" w:rsidRPr="00A86309" w:rsidRDefault="00F62148" w:rsidP="00F62148">
      <w:pPr>
        <w:autoSpaceDE w:val="0"/>
        <w:autoSpaceDN w:val="0"/>
        <w:adjustRightInd w:val="0"/>
        <w:spacing w:line="276" w:lineRule="auto"/>
        <w:ind w:firstLine="709"/>
        <w:contextualSpacing/>
        <w:jc w:val="both"/>
        <w:rPr>
          <w:rFonts w:ascii="Times New Roman" w:eastAsia="Times New Roman" w:hAnsi="Times New Roman" w:cs="Times New Roman"/>
          <w:color w:val="auto"/>
          <w:sz w:val="28"/>
          <w:szCs w:val="28"/>
        </w:rPr>
      </w:pPr>
      <w:r w:rsidRPr="00A86309">
        <w:rPr>
          <w:rFonts w:ascii="Times New Roman" w:eastAsia="Calibri" w:hAnsi="Times New Roman" w:cs="Times New Roman"/>
          <w:color w:val="auto"/>
          <w:sz w:val="28"/>
          <w:szCs w:val="28"/>
          <w:lang w:eastAsia="en-US"/>
        </w:rPr>
        <w:t>Из представленных данных можно сделать вывод</w:t>
      </w:r>
      <w:r>
        <w:rPr>
          <w:rFonts w:ascii="Times New Roman" w:eastAsia="Calibri" w:hAnsi="Times New Roman" w:cs="Times New Roman"/>
          <w:color w:val="auto"/>
          <w:sz w:val="28"/>
          <w:szCs w:val="28"/>
          <w:lang w:eastAsia="en-US"/>
        </w:rPr>
        <w:t>, что 122 респондента (14,1</w:t>
      </w:r>
      <w:r w:rsidRPr="00A86309">
        <w:rPr>
          <w:rFonts w:ascii="Times New Roman" w:eastAsia="Calibri" w:hAnsi="Times New Roman" w:cs="Times New Roman"/>
          <w:color w:val="auto"/>
          <w:sz w:val="28"/>
          <w:szCs w:val="28"/>
          <w:lang w:eastAsia="en-US"/>
        </w:rPr>
        <w:t>%) отмечают, что на рынке присутствуют административные барьеры и они преодолимы только при осуществлении значительных затрат, также значительная часть субъектов предпринимательской деятельности (</w:t>
      </w:r>
      <w:r>
        <w:rPr>
          <w:rFonts w:ascii="Times New Roman" w:eastAsia="Calibri" w:hAnsi="Times New Roman" w:cs="Times New Roman"/>
          <w:color w:val="auto"/>
          <w:sz w:val="28"/>
          <w:szCs w:val="28"/>
          <w:lang w:eastAsia="en-US"/>
        </w:rPr>
        <w:t>25,3</w:t>
      </w:r>
      <w:r w:rsidRPr="00A86309">
        <w:rPr>
          <w:rFonts w:ascii="Times New Roman" w:eastAsia="Calibri" w:hAnsi="Times New Roman" w:cs="Times New Roman"/>
          <w:color w:val="auto"/>
          <w:sz w:val="28"/>
          <w:szCs w:val="28"/>
          <w:lang w:eastAsia="en-US"/>
        </w:rPr>
        <w:t xml:space="preserve">%) считают, что административные барьеры есть, но они преодолимы без существенных затрат. </w:t>
      </w:r>
      <w:r>
        <w:rPr>
          <w:rFonts w:ascii="Times New Roman" w:eastAsia="Calibri" w:hAnsi="Times New Roman" w:cs="Times New Roman"/>
          <w:color w:val="auto"/>
          <w:sz w:val="28"/>
          <w:szCs w:val="28"/>
          <w:lang w:eastAsia="en-US"/>
        </w:rPr>
        <w:t>35,8% опрошенных считают, что на рынке нет административных барьеров.</w:t>
      </w:r>
    </w:p>
    <w:p w14:paraId="2A765FC7" w14:textId="584A5AB2" w:rsidR="00A86309" w:rsidRPr="00A86309" w:rsidRDefault="007B04DE" w:rsidP="00A86309">
      <w:pPr>
        <w:pStyle w:val="40"/>
        <w:shd w:val="clear" w:color="auto" w:fill="auto"/>
        <w:tabs>
          <w:tab w:val="left" w:pos="2430"/>
        </w:tabs>
        <w:spacing w:line="276" w:lineRule="auto"/>
        <w:ind w:firstLine="0"/>
        <w:contextualSpacing/>
        <w:rPr>
          <w:b/>
          <w:sz w:val="28"/>
          <w:szCs w:val="28"/>
        </w:rPr>
      </w:pPr>
      <w:r>
        <w:rPr>
          <w:noProof/>
          <w:highlight w:val="white"/>
        </w:rPr>
        <w:drawing>
          <wp:inline distT="114300" distB="114300" distL="114300" distR="114300" wp14:anchorId="3786356F" wp14:editId="6597C8FB">
            <wp:extent cx="5991225" cy="3295650"/>
            <wp:effectExtent l="0" t="0" r="9525" b="0"/>
            <wp:docPr id="90" name="image27.png" descr="Диаграмма"/>
            <wp:cNvGraphicFramePr/>
            <a:graphic xmlns:a="http://schemas.openxmlformats.org/drawingml/2006/main">
              <a:graphicData uri="http://schemas.openxmlformats.org/drawingml/2006/picture">
                <pic:pic xmlns:pic="http://schemas.openxmlformats.org/drawingml/2006/picture">
                  <pic:nvPicPr>
                    <pic:cNvPr id="0" name="image27.png" descr="Диаграмма"/>
                    <pic:cNvPicPr preferRelativeResize="0"/>
                  </pic:nvPicPr>
                  <pic:blipFill rotWithShape="1">
                    <a:blip r:embed="rId30"/>
                    <a:srcRect b="12047"/>
                    <a:stretch/>
                  </pic:blipFill>
                  <pic:spPr bwMode="auto">
                    <a:xfrm>
                      <a:off x="0" y="0"/>
                      <a:ext cx="5994643" cy="3297530"/>
                    </a:xfrm>
                    <a:prstGeom prst="rect">
                      <a:avLst/>
                    </a:prstGeom>
                    <a:ln>
                      <a:noFill/>
                    </a:ln>
                    <a:extLst>
                      <a:ext uri="{53640926-AAD7-44D8-BBD7-CCE9431645EC}">
                        <a14:shadowObscured xmlns:a14="http://schemas.microsoft.com/office/drawing/2010/main"/>
                      </a:ext>
                    </a:extLst>
                  </pic:spPr>
                </pic:pic>
              </a:graphicData>
            </a:graphic>
          </wp:inline>
        </w:drawing>
      </w:r>
    </w:p>
    <w:p w14:paraId="1E7EE44C" w14:textId="77777777" w:rsidR="00F62148" w:rsidRDefault="00F62148" w:rsidP="00F62148">
      <w:pPr>
        <w:pStyle w:val="40"/>
        <w:shd w:val="clear" w:color="auto" w:fill="auto"/>
        <w:tabs>
          <w:tab w:val="left" w:pos="2430"/>
        </w:tabs>
        <w:spacing w:line="276" w:lineRule="auto"/>
        <w:ind w:firstLine="709"/>
        <w:contextualSpacing/>
        <w:jc w:val="both"/>
        <w:rPr>
          <w:b/>
          <w:sz w:val="28"/>
          <w:szCs w:val="28"/>
          <w:highlight w:val="yellow"/>
        </w:rPr>
      </w:pPr>
      <w:r w:rsidRPr="00A86309">
        <w:rPr>
          <w:rFonts w:eastAsia="Calibri"/>
          <w:sz w:val="28"/>
          <w:szCs w:val="28"/>
          <w:lang w:eastAsia="en-US"/>
        </w:rPr>
        <w:lastRenderedPageBreak/>
        <w:t>Согласно полученным данным</w:t>
      </w:r>
      <w:r w:rsidRPr="00CB6B44">
        <w:rPr>
          <w:sz w:val="28"/>
          <w:szCs w:val="28"/>
        </w:rPr>
        <w:t xml:space="preserve"> 1</w:t>
      </w:r>
      <w:r>
        <w:rPr>
          <w:sz w:val="28"/>
          <w:szCs w:val="28"/>
        </w:rPr>
        <w:t>4</w:t>
      </w:r>
      <w:r w:rsidRPr="00CB6B44">
        <w:rPr>
          <w:sz w:val="28"/>
          <w:szCs w:val="28"/>
        </w:rPr>
        <w:t>,</w:t>
      </w:r>
      <w:r>
        <w:rPr>
          <w:sz w:val="28"/>
          <w:szCs w:val="28"/>
        </w:rPr>
        <w:t>3</w:t>
      </w:r>
      <w:r w:rsidRPr="00CB6B44">
        <w:rPr>
          <w:sz w:val="28"/>
          <w:szCs w:val="28"/>
        </w:rPr>
        <w:t>% представителей предпринимательской деятельности считают, что уровень и количество административных барьеров за последние 3 года не изменились</w:t>
      </w:r>
      <w:r>
        <w:rPr>
          <w:sz w:val="28"/>
          <w:szCs w:val="28"/>
        </w:rPr>
        <w:t xml:space="preserve">. За последние </w:t>
      </w:r>
      <w:r w:rsidRPr="00CB6B44">
        <w:rPr>
          <w:sz w:val="28"/>
          <w:szCs w:val="28"/>
        </w:rPr>
        <w:t xml:space="preserve">3 года, по мнению </w:t>
      </w:r>
      <w:r>
        <w:rPr>
          <w:sz w:val="28"/>
          <w:szCs w:val="28"/>
        </w:rPr>
        <w:t>14,2</w:t>
      </w:r>
      <w:r w:rsidRPr="00CB6B44">
        <w:rPr>
          <w:sz w:val="28"/>
          <w:szCs w:val="28"/>
        </w:rPr>
        <w:t>% опрошенных, бизнесу стало проще преодолевать админ</w:t>
      </w:r>
      <w:r>
        <w:rPr>
          <w:sz w:val="28"/>
          <w:szCs w:val="28"/>
        </w:rPr>
        <w:t xml:space="preserve">истративные барьеры, </w:t>
      </w:r>
      <w:r w:rsidRPr="00CB6B44">
        <w:rPr>
          <w:sz w:val="28"/>
          <w:szCs w:val="28"/>
        </w:rPr>
        <w:t xml:space="preserve">чем раньше, </w:t>
      </w:r>
      <w:r>
        <w:rPr>
          <w:sz w:val="28"/>
          <w:szCs w:val="28"/>
        </w:rPr>
        <w:t>24,3</w:t>
      </w:r>
      <w:r w:rsidRPr="00CB6B44">
        <w:rPr>
          <w:sz w:val="28"/>
          <w:szCs w:val="28"/>
        </w:rPr>
        <w:t>% респондентов уверены в их отсутствии.</w:t>
      </w:r>
      <w:r w:rsidRPr="00CB6B44">
        <w:t xml:space="preserve"> </w:t>
      </w:r>
      <w:r w:rsidRPr="00CB6B44">
        <w:rPr>
          <w:sz w:val="28"/>
          <w:szCs w:val="28"/>
        </w:rPr>
        <w:t>Существенная часть субъектов предпринимательской деятельности (</w:t>
      </w:r>
      <w:r>
        <w:rPr>
          <w:sz w:val="28"/>
          <w:szCs w:val="28"/>
        </w:rPr>
        <w:t>35,6</w:t>
      </w:r>
      <w:r w:rsidRPr="00CB6B44">
        <w:rPr>
          <w:sz w:val="28"/>
          <w:szCs w:val="28"/>
        </w:rPr>
        <w:t xml:space="preserve">%) затруднились ответить на вопрос об уровне административных барьеров на рынке для </w:t>
      </w:r>
      <w:r w:rsidRPr="001F12EE">
        <w:rPr>
          <w:sz w:val="28"/>
          <w:szCs w:val="28"/>
        </w:rPr>
        <w:t>бизнеса</w:t>
      </w:r>
      <w:r>
        <w:rPr>
          <w:sz w:val="28"/>
          <w:szCs w:val="28"/>
        </w:rPr>
        <w:t>.</w:t>
      </w:r>
    </w:p>
    <w:p w14:paraId="38BBBF3E" w14:textId="4FCEBA16" w:rsidR="00461C88" w:rsidRPr="00A52CB7" w:rsidRDefault="00A52CB7" w:rsidP="00C429CA">
      <w:pPr>
        <w:spacing w:line="276" w:lineRule="auto"/>
        <w:ind w:firstLine="709"/>
        <w:contextualSpacing/>
        <w:jc w:val="both"/>
        <w:rPr>
          <w:rFonts w:ascii="Times New Roman" w:eastAsia="Times New Roman" w:hAnsi="Times New Roman" w:cs="Times New Roman"/>
          <w:i/>
          <w:color w:val="auto"/>
          <w:sz w:val="28"/>
          <w:szCs w:val="28"/>
          <w:lang w:eastAsia="en-US"/>
        </w:rPr>
      </w:pPr>
      <w:r w:rsidRPr="00A52CB7">
        <w:rPr>
          <w:rFonts w:ascii="Times New Roman" w:eastAsia="Times New Roman" w:hAnsi="Times New Roman" w:cs="Times New Roman"/>
          <w:color w:val="auto"/>
          <w:sz w:val="28"/>
          <w:szCs w:val="28"/>
          <w:lang w:eastAsia="en-US"/>
        </w:rPr>
        <w:t>Улучшению предпринимательского климата способствовали реализуемые в регионе меры поддержки, в том числе в рамках регион</w:t>
      </w:r>
      <w:r w:rsidR="00461C88" w:rsidRPr="00A52CB7">
        <w:rPr>
          <w:rFonts w:ascii="Times New Roman" w:eastAsia="Times New Roman" w:hAnsi="Times New Roman" w:cs="Times New Roman"/>
          <w:iCs/>
          <w:color w:val="auto"/>
          <w:sz w:val="28"/>
          <w:szCs w:val="28"/>
          <w:lang w:eastAsia="en-US"/>
        </w:rPr>
        <w:t>альных проектов</w:t>
      </w:r>
      <w:r w:rsidR="00C429CA" w:rsidRPr="00A52CB7">
        <w:rPr>
          <w:rFonts w:ascii="Times New Roman" w:eastAsia="Times New Roman" w:hAnsi="Times New Roman" w:cs="Times New Roman"/>
          <w:iCs/>
          <w:color w:val="auto"/>
          <w:sz w:val="28"/>
          <w:szCs w:val="28"/>
          <w:lang w:eastAsia="en-US"/>
        </w:rPr>
        <w:t xml:space="preserve">, </w:t>
      </w:r>
      <w:r w:rsidR="004A769D" w:rsidRPr="00A52CB7">
        <w:rPr>
          <w:rFonts w:ascii="Times New Roman" w:eastAsia="Times New Roman" w:hAnsi="Times New Roman" w:cs="Times New Roman"/>
          <w:iCs/>
          <w:color w:val="auto"/>
          <w:sz w:val="28"/>
          <w:szCs w:val="28"/>
          <w:lang w:eastAsia="en-US"/>
        </w:rPr>
        <w:t>направленных на достижение</w:t>
      </w:r>
      <w:r w:rsidR="00C429CA" w:rsidRPr="00A52CB7">
        <w:rPr>
          <w:rFonts w:ascii="Times New Roman" w:eastAsia="Times New Roman" w:hAnsi="Times New Roman" w:cs="Times New Roman"/>
          <w:iCs/>
          <w:color w:val="auto"/>
          <w:sz w:val="28"/>
          <w:szCs w:val="28"/>
          <w:lang w:eastAsia="en-US"/>
        </w:rPr>
        <w:t xml:space="preserve"> результатов </w:t>
      </w:r>
      <w:r w:rsidR="004A769D" w:rsidRPr="00A52CB7">
        <w:rPr>
          <w:rFonts w:ascii="Times New Roman" w:eastAsia="Times New Roman" w:hAnsi="Times New Roman" w:cs="Times New Roman"/>
          <w:iCs/>
          <w:color w:val="auto"/>
          <w:sz w:val="28"/>
          <w:szCs w:val="28"/>
          <w:lang w:eastAsia="en-US"/>
        </w:rPr>
        <w:t xml:space="preserve">реализации </w:t>
      </w:r>
      <w:r w:rsidRPr="00A52CB7">
        <w:rPr>
          <w:rFonts w:ascii="Times New Roman" w:eastAsia="Times New Roman" w:hAnsi="Times New Roman" w:cs="Times New Roman"/>
          <w:iCs/>
          <w:color w:val="auto"/>
          <w:sz w:val="28"/>
          <w:szCs w:val="28"/>
          <w:lang w:eastAsia="en-US"/>
        </w:rPr>
        <w:t>федеральных проектов</w:t>
      </w:r>
      <w:r w:rsidR="000D18CC" w:rsidRPr="00A52CB7">
        <w:rPr>
          <w:rFonts w:ascii="Times New Roman" w:eastAsia="Times New Roman" w:hAnsi="Times New Roman" w:cs="Times New Roman"/>
          <w:iCs/>
          <w:color w:val="auto"/>
          <w:sz w:val="28"/>
          <w:szCs w:val="28"/>
          <w:lang w:eastAsia="en-US"/>
        </w:rPr>
        <w:t xml:space="preserve">, входящих в состав национального проекта </w:t>
      </w:r>
      <w:r w:rsidR="004A769D" w:rsidRPr="00A52CB7">
        <w:rPr>
          <w:rFonts w:ascii="Times New Roman" w:eastAsia="Times New Roman" w:hAnsi="Times New Roman" w:cs="Times New Roman"/>
          <w:iCs/>
          <w:color w:val="auto"/>
          <w:sz w:val="28"/>
          <w:szCs w:val="28"/>
          <w:lang w:eastAsia="en-US"/>
        </w:rPr>
        <w:t>«Малое и среднее предпринимательство и поддержка индивидуальной предпринимательской инициативы»</w:t>
      </w:r>
      <w:r w:rsidR="001028D7">
        <w:rPr>
          <w:rFonts w:ascii="Times New Roman" w:eastAsia="Times New Roman" w:hAnsi="Times New Roman" w:cs="Times New Roman"/>
          <w:iCs/>
          <w:color w:val="auto"/>
          <w:sz w:val="28"/>
          <w:szCs w:val="28"/>
          <w:lang w:eastAsia="en-US"/>
        </w:rPr>
        <w:t>.</w:t>
      </w:r>
    </w:p>
    <w:p w14:paraId="09546CA8" w14:textId="4118349B" w:rsidR="001028D7" w:rsidRDefault="00BC5E08" w:rsidP="001028D7">
      <w:pPr>
        <w:tabs>
          <w:tab w:val="left" w:pos="1276"/>
        </w:tabs>
        <w:spacing w:line="276" w:lineRule="auto"/>
        <w:ind w:firstLine="709"/>
        <w:contextualSpacing/>
        <w:jc w:val="both"/>
        <w:rPr>
          <w:rFonts w:ascii="Times New Roman" w:eastAsia="Times New Roman" w:hAnsi="Times New Roman" w:cs="Times New Roman"/>
          <w:color w:val="auto"/>
          <w:sz w:val="28"/>
          <w:szCs w:val="28"/>
          <w:lang w:eastAsia="en-US"/>
        </w:rPr>
      </w:pPr>
      <w:bookmarkStart w:id="22" w:name="_Hlk96951772"/>
      <w:r w:rsidRPr="003C1159">
        <w:rPr>
          <w:rFonts w:ascii="Times New Roman" w:eastAsia="Times New Roman" w:hAnsi="Times New Roman" w:cs="Times New Roman"/>
          <w:snapToGrid w:val="0"/>
          <w:color w:val="auto"/>
          <w:sz w:val="28"/>
          <w:szCs w:val="28"/>
        </w:rPr>
        <w:t xml:space="preserve">В </w:t>
      </w:r>
      <w:r>
        <w:rPr>
          <w:rFonts w:ascii="Times New Roman" w:eastAsia="Times New Roman" w:hAnsi="Times New Roman" w:cs="Times New Roman"/>
          <w:snapToGrid w:val="0"/>
          <w:color w:val="auto"/>
          <w:sz w:val="28"/>
          <w:szCs w:val="28"/>
        </w:rPr>
        <w:t>отчетном периоде</w:t>
      </w:r>
      <w:r w:rsidRPr="003C1159">
        <w:rPr>
          <w:rFonts w:ascii="Times New Roman" w:eastAsia="Times New Roman" w:hAnsi="Times New Roman" w:cs="Times New Roman"/>
          <w:snapToGrid w:val="0"/>
          <w:color w:val="auto"/>
          <w:sz w:val="28"/>
          <w:szCs w:val="28"/>
        </w:rPr>
        <w:t xml:space="preserve"> в регионе продолж</w:t>
      </w:r>
      <w:r>
        <w:rPr>
          <w:rFonts w:ascii="Times New Roman" w:eastAsia="Times New Roman" w:hAnsi="Times New Roman" w:cs="Times New Roman"/>
          <w:snapToGrid w:val="0"/>
          <w:color w:val="auto"/>
          <w:sz w:val="28"/>
          <w:szCs w:val="28"/>
        </w:rPr>
        <w:t>и</w:t>
      </w:r>
      <w:r w:rsidRPr="003C1159">
        <w:rPr>
          <w:rFonts w:ascii="Times New Roman" w:eastAsia="Times New Roman" w:hAnsi="Times New Roman" w:cs="Times New Roman"/>
          <w:snapToGrid w:val="0"/>
          <w:color w:val="auto"/>
          <w:sz w:val="28"/>
          <w:szCs w:val="28"/>
        </w:rPr>
        <w:t xml:space="preserve">л работу центр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Мой бизнес</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 объединение всех ранее действовавших в регионе институтов поддержки</w:t>
      </w:r>
      <w:r>
        <w:rPr>
          <w:rFonts w:ascii="Times New Roman" w:eastAsia="Times New Roman" w:hAnsi="Times New Roman" w:cs="Times New Roman"/>
          <w:snapToGrid w:val="0"/>
          <w:color w:val="auto"/>
          <w:sz w:val="28"/>
          <w:szCs w:val="28"/>
        </w:rPr>
        <w:t xml:space="preserve"> </w:t>
      </w:r>
      <w:r w:rsidR="00076558">
        <w:rPr>
          <w:rFonts w:ascii="Times New Roman" w:eastAsia="Times New Roman" w:hAnsi="Times New Roman" w:cs="Times New Roman"/>
          <w:snapToGrid w:val="0"/>
          <w:color w:val="auto"/>
          <w:sz w:val="28"/>
          <w:szCs w:val="28"/>
        </w:rPr>
        <w:t>субъектов малого и среднего предпринимательства (далее – СМСП)</w:t>
      </w:r>
      <w:r w:rsidRPr="003C1159">
        <w:rPr>
          <w:rFonts w:ascii="Times New Roman" w:eastAsia="Times New Roman" w:hAnsi="Times New Roman" w:cs="Times New Roman"/>
          <w:snapToGrid w:val="0"/>
          <w:color w:val="auto"/>
          <w:sz w:val="28"/>
          <w:szCs w:val="28"/>
        </w:rPr>
        <w:t xml:space="preserve"> в единую организационную структуру, ставшую единой точкой входа для предпринимателей. Основная цель системы поддержки – сделать максимально удобный механизм оказания поддержки для предпринимателей и максимизировать получение предпринимателями региона финансовой поддержки из федеральных институтов</w:t>
      </w:r>
      <w:r>
        <w:rPr>
          <w:rFonts w:ascii="Times New Roman" w:eastAsia="Times New Roman" w:hAnsi="Times New Roman" w:cs="Times New Roman"/>
          <w:snapToGrid w:val="0"/>
          <w:color w:val="auto"/>
          <w:sz w:val="28"/>
          <w:szCs w:val="28"/>
        </w:rPr>
        <w:t>.</w:t>
      </w:r>
    </w:p>
    <w:p w14:paraId="2FFD833B" w14:textId="77777777" w:rsidR="00DE5BF0" w:rsidRDefault="003C1159" w:rsidP="00DE5BF0">
      <w:pPr>
        <w:spacing w:line="276" w:lineRule="auto"/>
        <w:ind w:firstLine="709"/>
        <w:jc w:val="both"/>
        <w:rPr>
          <w:rFonts w:ascii="Times New Roman" w:eastAsia="Times New Roman" w:hAnsi="Times New Roman" w:cs="Times New Roman"/>
          <w:snapToGrid w:val="0"/>
          <w:color w:val="auto"/>
          <w:sz w:val="28"/>
          <w:szCs w:val="28"/>
        </w:rPr>
      </w:pPr>
      <w:bookmarkStart w:id="23" w:name="_Hlk96689504"/>
      <w:r w:rsidRPr="003C1159">
        <w:rPr>
          <w:rFonts w:ascii="Times New Roman" w:eastAsia="Times New Roman" w:hAnsi="Times New Roman" w:cs="Times New Roman"/>
          <w:snapToGrid w:val="0"/>
          <w:color w:val="auto"/>
          <w:sz w:val="28"/>
          <w:szCs w:val="28"/>
        </w:rPr>
        <w:t xml:space="preserve">На базе центра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Мой бизнес</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функционируют две организации, оказывающие финансовую поддержку - Некоммерческая </w:t>
      </w:r>
      <w:proofErr w:type="spellStart"/>
      <w:r w:rsidRPr="003C1159">
        <w:rPr>
          <w:rFonts w:ascii="Times New Roman" w:eastAsia="Times New Roman" w:hAnsi="Times New Roman" w:cs="Times New Roman"/>
          <w:snapToGrid w:val="0"/>
          <w:color w:val="auto"/>
          <w:sz w:val="28"/>
          <w:szCs w:val="28"/>
        </w:rPr>
        <w:t>микрокредитная</w:t>
      </w:r>
      <w:proofErr w:type="spellEnd"/>
      <w:r w:rsidRPr="003C1159">
        <w:rPr>
          <w:rFonts w:ascii="Times New Roman" w:eastAsia="Times New Roman" w:hAnsi="Times New Roman" w:cs="Times New Roman"/>
          <w:snapToGrid w:val="0"/>
          <w:color w:val="auto"/>
          <w:sz w:val="28"/>
          <w:szCs w:val="28"/>
        </w:rPr>
        <w:t xml:space="preserve"> компания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Ивановский фонд поддержки предпринимательства</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и </w:t>
      </w:r>
      <w:r w:rsidR="007F759A">
        <w:rPr>
          <w:rFonts w:ascii="Times New Roman" w:eastAsia="Times New Roman" w:hAnsi="Times New Roman" w:cs="Times New Roman"/>
          <w:snapToGrid w:val="0"/>
          <w:color w:val="auto"/>
          <w:sz w:val="28"/>
          <w:szCs w:val="28"/>
        </w:rPr>
        <w:t xml:space="preserve">АНО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Центр гарантийной поддержки Ивановской области</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w:t>
      </w:r>
    </w:p>
    <w:p w14:paraId="42DCD300" w14:textId="2BA02D00" w:rsidR="003C1159" w:rsidRPr="003C1159" w:rsidRDefault="003C1159" w:rsidP="00DE5BF0">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В 2021 году </w:t>
      </w:r>
      <w:r w:rsidR="00DE5BF0" w:rsidRPr="003C1159">
        <w:rPr>
          <w:rFonts w:ascii="Times New Roman" w:eastAsia="Times New Roman" w:hAnsi="Times New Roman" w:cs="Times New Roman"/>
          <w:snapToGrid w:val="0"/>
          <w:color w:val="auto"/>
          <w:sz w:val="28"/>
          <w:szCs w:val="28"/>
        </w:rPr>
        <w:t xml:space="preserve">НМК </w:t>
      </w:r>
      <w:r w:rsidR="00DE5BF0">
        <w:rPr>
          <w:rFonts w:ascii="Times New Roman" w:eastAsia="Times New Roman" w:hAnsi="Times New Roman" w:cs="Times New Roman"/>
          <w:snapToGrid w:val="0"/>
          <w:color w:val="auto"/>
          <w:sz w:val="28"/>
          <w:szCs w:val="28"/>
        </w:rPr>
        <w:t>«</w:t>
      </w:r>
      <w:r w:rsidR="00DE5BF0" w:rsidRPr="003C1159">
        <w:rPr>
          <w:rFonts w:ascii="Times New Roman" w:eastAsia="Times New Roman" w:hAnsi="Times New Roman" w:cs="Times New Roman"/>
          <w:snapToGrid w:val="0"/>
          <w:color w:val="auto"/>
          <w:sz w:val="28"/>
          <w:szCs w:val="28"/>
        </w:rPr>
        <w:t>Ивановский фонд поддержки предпринимательства</w:t>
      </w:r>
      <w:r w:rsidR="00DE5BF0">
        <w:rPr>
          <w:rFonts w:ascii="Times New Roman" w:eastAsia="Times New Roman" w:hAnsi="Times New Roman" w:cs="Times New Roman"/>
          <w:snapToGrid w:val="0"/>
          <w:color w:val="auto"/>
          <w:sz w:val="28"/>
          <w:szCs w:val="28"/>
        </w:rPr>
        <w:t xml:space="preserve">» </w:t>
      </w:r>
      <w:r w:rsidRPr="003C1159">
        <w:rPr>
          <w:rFonts w:ascii="Times New Roman" w:eastAsia="Times New Roman" w:hAnsi="Times New Roman" w:cs="Times New Roman"/>
          <w:snapToGrid w:val="0"/>
          <w:color w:val="auto"/>
          <w:sz w:val="28"/>
          <w:szCs w:val="28"/>
        </w:rPr>
        <w:t>реализованы следующие направления финансовой поддержки:</w:t>
      </w:r>
    </w:p>
    <w:p w14:paraId="2C977FDE" w14:textId="75E6AFA1" w:rsidR="003C1159" w:rsidRPr="00AB5FC7" w:rsidRDefault="00AB5FC7" w:rsidP="00AB5FC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003C1159" w:rsidRPr="00AB5FC7">
        <w:rPr>
          <w:rFonts w:ascii="Times New Roman" w:eastAsia="Times New Roman" w:hAnsi="Times New Roman" w:cs="Times New Roman"/>
          <w:snapToGrid w:val="0"/>
          <w:color w:val="auto"/>
          <w:sz w:val="28"/>
          <w:szCs w:val="28"/>
        </w:rPr>
        <w:t xml:space="preserve">редоставлено 308 микрозаймов на сумму 350,0 млн. руб. </w:t>
      </w:r>
    </w:p>
    <w:p w14:paraId="4B112B75" w14:textId="6CECFCAA" w:rsidR="003C1159" w:rsidRPr="00AB5FC7" w:rsidRDefault="00AB5FC7" w:rsidP="00AB5FC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003C1159" w:rsidRPr="00AB5FC7">
        <w:rPr>
          <w:rFonts w:ascii="Times New Roman" w:eastAsia="Times New Roman" w:hAnsi="Times New Roman" w:cs="Times New Roman"/>
          <w:snapToGrid w:val="0"/>
          <w:color w:val="auto"/>
          <w:sz w:val="28"/>
          <w:szCs w:val="28"/>
        </w:rPr>
        <w:t>ортфель займов действующих предпринимателей – 507</w:t>
      </w:r>
      <w:r w:rsidR="007F759A" w:rsidRPr="00AB5FC7">
        <w:rPr>
          <w:rFonts w:ascii="Times New Roman" w:eastAsia="Times New Roman" w:hAnsi="Times New Roman" w:cs="Times New Roman"/>
          <w:snapToGrid w:val="0"/>
          <w:color w:val="auto"/>
          <w:sz w:val="28"/>
          <w:szCs w:val="28"/>
        </w:rPr>
        <w:t xml:space="preserve"> едини</w:t>
      </w:r>
      <w:r w:rsidRPr="00AB5FC7">
        <w:rPr>
          <w:rFonts w:ascii="Times New Roman" w:eastAsia="Times New Roman" w:hAnsi="Times New Roman" w:cs="Times New Roman"/>
          <w:snapToGrid w:val="0"/>
          <w:color w:val="auto"/>
          <w:sz w:val="28"/>
          <w:szCs w:val="28"/>
        </w:rPr>
        <w:t>ц</w:t>
      </w:r>
      <w:r w:rsidR="003C1159" w:rsidRPr="00AB5FC7">
        <w:rPr>
          <w:rFonts w:ascii="Times New Roman" w:eastAsia="Times New Roman" w:hAnsi="Times New Roman" w:cs="Times New Roman"/>
          <w:snapToGrid w:val="0"/>
          <w:color w:val="auto"/>
          <w:sz w:val="28"/>
          <w:szCs w:val="28"/>
        </w:rPr>
        <w:t xml:space="preserve"> (целевой показатель регионального </w:t>
      </w:r>
      <w:r w:rsidR="007F759A" w:rsidRPr="00AB5FC7">
        <w:rPr>
          <w:rFonts w:ascii="Times New Roman" w:eastAsia="Times New Roman" w:hAnsi="Times New Roman" w:cs="Times New Roman"/>
          <w:snapToGrid w:val="0"/>
          <w:color w:val="auto"/>
          <w:sz w:val="28"/>
          <w:szCs w:val="28"/>
        </w:rPr>
        <w:t>проекта -</w:t>
      </w:r>
      <w:r w:rsidR="003C1159" w:rsidRPr="00AB5FC7">
        <w:rPr>
          <w:rFonts w:ascii="Times New Roman" w:eastAsia="Times New Roman" w:hAnsi="Times New Roman" w:cs="Times New Roman"/>
          <w:snapToGrid w:val="0"/>
          <w:color w:val="auto"/>
          <w:sz w:val="28"/>
          <w:szCs w:val="28"/>
        </w:rPr>
        <w:t xml:space="preserve"> 493</w:t>
      </w:r>
      <w:r w:rsidR="007F759A" w:rsidRPr="00AB5FC7">
        <w:rPr>
          <w:rFonts w:ascii="Times New Roman" w:eastAsia="Times New Roman" w:hAnsi="Times New Roman" w:cs="Times New Roman"/>
          <w:snapToGrid w:val="0"/>
          <w:color w:val="auto"/>
          <w:sz w:val="28"/>
          <w:szCs w:val="28"/>
        </w:rPr>
        <w:t xml:space="preserve"> единиц</w:t>
      </w:r>
      <w:r w:rsidR="003C1159" w:rsidRPr="00AB5FC7">
        <w:rPr>
          <w:rFonts w:ascii="Times New Roman" w:eastAsia="Times New Roman" w:hAnsi="Times New Roman" w:cs="Times New Roman"/>
          <w:snapToGrid w:val="0"/>
          <w:color w:val="auto"/>
          <w:sz w:val="28"/>
          <w:szCs w:val="28"/>
        </w:rPr>
        <w:t>) – 103% выполнения</w:t>
      </w:r>
      <w:r w:rsidR="007F759A" w:rsidRPr="00AB5FC7">
        <w:rPr>
          <w:rFonts w:ascii="Times New Roman" w:eastAsia="Times New Roman" w:hAnsi="Times New Roman" w:cs="Times New Roman"/>
          <w:snapToGrid w:val="0"/>
          <w:color w:val="auto"/>
          <w:sz w:val="28"/>
          <w:szCs w:val="28"/>
        </w:rPr>
        <w:t>;</w:t>
      </w:r>
    </w:p>
    <w:p w14:paraId="6CBD101A" w14:textId="2A48CDD8" w:rsidR="003C1159" w:rsidRPr="00AB5FC7" w:rsidRDefault="00AB5FC7" w:rsidP="00AB5FC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003C1159" w:rsidRPr="00AB5FC7">
        <w:rPr>
          <w:rFonts w:ascii="Times New Roman" w:eastAsia="Times New Roman" w:hAnsi="Times New Roman" w:cs="Times New Roman"/>
          <w:snapToGrid w:val="0"/>
          <w:color w:val="auto"/>
          <w:sz w:val="28"/>
          <w:szCs w:val="28"/>
        </w:rPr>
        <w:t>ортфель займов начинающих предпринимателей – 64</w:t>
      </w:r>
      <w:r w:rsidR="007F759A" w:rsidRPr="00AB5FC7">
        <w:rPr>
          <w:rFonts w:ascii="Times New Roman" w:eastAsia="Times New Roman" w:hAnsi="Times New Roman" w:cs="Times New Roman"/>
          <w:snapToGrid w:val="0"/>
          <w:color w:val="auto"/>
          <w:sz w:val="28"/>
          <w:szCs w:val="28"/>
        </w:rPr>
        <w:t xml:space="preserve"> единицы</w:t>
      </w:r>
      <w:r w:rsidR="003C1159" w:rsidRPr="00AB5FC7">
        <w:rPr>
          <w:rFonts w:ascii="Times New Roman" w:eastAsia="Times New Roman" w:hAnsi="Times New Roman" w:cs="Times New Roman"/>
          <w:snapToGrid w:val="0"/>
          <w:color w:val="auto"/>
          <w:sz w:val="28"/>
          <w:szCs w:val="28"/>
        </w:rPr>
        <w:t xml:space="preserve"> (целевой показатель регионального проекта </w:t>
      </w:r>
      <w:r w:rsidR="007F759A" w:rsidRPr="00AB5FC7">
        <w:rPr>
          <w:rFonts w:ascii="Times New Roman" w:eastAsia="Times New Roman" w:hAnsi="Times New Roman" w:cs="Times New Roman"/>
          <w:snapToGrid w:val="0"/>
          <w:color w:val="auto"/>
          <w:sz w:val="28"/>
          <w:szCs w:val="28"/>
        </w:rPr>
        <w:t>–</w:t>
      </w:r>
      <w:r w:rsidR="003C1159" w:rsidRPr="00AB5FC7">
        <w:rPr>
          <w:rFonts w:ascii="Times New Roman" w:eastAsia="Times New Roman" w:hAnsi="Times New Roman" w:cs="Times New Roman"/>
          <w:snapToGrid w:val="0"/>
          <w:color w:val="auto"/>
          <w:sz w:val="28"/>
          <w:szCs w:val="28"/>
        </w:rPr>
        <w:t xml:space="preserve"> 34</w:t>
      </w:r>
      <w:r w:rsidR="007F759A" w:rsidRPr="00AB5FC7">
        <w:rPr>
          <w:rFonts w:ascii="Times New Roman" w:eastAsia="Times New Roman" w:hAnsi="Times New Roman" w:cs="Times New Roman"/>
          <w:snapToGrid w:val="0"/>
          <w:color w:val="auto"/>
          <w:sz w:val="28"/>
          <w:szCs w:val="28"/>
        </w:rPr>
        <w:t xml:space="preserve"> единицы</w:t>
      </w:r>
      <w:r w:rsidR="003C1159" w:rsidRPr="00AB5FC7">
        <w:rPr>
          <w:rFonts w:ascii="Times New Roman" w:eastAsia="Times New Roman" w:hAnsi="Times New Roman" w:cs="Times New Roman"/>
          <w:snapToGrid w:val="0"/>
          <w:color w:val="auto"/>
          <w:sz w:val="28"/>
          <w:szCs w:val="28"/>
        </w:rPr>
        <w:t xml:space="preserve">) </w:t>
      </w:r>
      <w:r w:rsidR="007F759A" w:rsidRPr="00AB5FC7">
        <w:rPr>
          <w:rFonts w:ascii="Times New Roman" w:eastAsia="Times New Roman" w:hAnsi="Times New Roman" w:cs="Times New Roman"/>
          <w:snapToGrid w:val="0"/>
          <w:color w:val="auto"/>
          <w:sz w:val="28"/>
          <w:szCs w:val="28"/>
        </w:rPr>
        <w:t>– 188</w:t>
      </w:r>
      <w:r w:rsidR="003C1159" w:rsidRPr="00AB5FC7">
        <w:rPr>
          <w:rFonts w:ascii="Times New Roman" w:eastAsia="Times New Roman" w:hAnsi="Times New Roman" w:cs="Times New Roman"/>
          <w:snapToGrid w:val="0"/>
          <w:color w:val="auto"/>
          <w:sz w:val="28"/>
          <w:szCs w:val="28"/>
        </w:rPr>
        <w:t xml:space="preserve"> % выполнения</w:t>
      </w:r>
      <w:r w:rsidR="007F759A" w:rsidRPr="00AB5FC7">
        <w:rPr>
          <w:rFonts w:ascii="Times New Roman" w:eastAsia="Times New Roman" w:hAnsi="Times New Roman" w:cs="Times New Roman"/>
          <w:snapToGrid w:val="0"/>
          <w:color w:val="auto"/>
          <w:sz w:val="28"/>
          <w:szCs w:val="28"/>
        </w:rPr>
        <w:t>;</w:t>
      </w:r>
    </w:p>
    <w:p w14:paraId="2C1FA52A" w14:textId="1227C59D" w:rsidR="003C1159" w:rsidRPr="00AB5FC7" w:rsidRDefault="00AB5FC7" w:rsidP="00AB5FC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в</w:t>
      </w:r>
      <w:r w:rsidR="003C1159" w:rsidRPr="00AB5FC7">
        <w:rPr>
          <w:rFonts w:ascii="Times New Roman" w:eastAsia="Times New Roman" w:hAnsi="Times New Roman" w:cs="Times New Roman"/>
          <w:snapToGrid w:val="0"/>
          <w:color w:val="auto"/>
          <w:sz w:val="28"/>
          <w:szCs w:val="28"/>
        </w:rPr>
        <w:t>ыданные займы самозанятым гражданам – 4,6 млн. руб. (целевой показатель регионального проекта – 4,2 млн. руб.) –110 % выполнения</w:t>
      </w:r>
      <w:r w:rsidRPr="00AB5FC7">
        <w:rPr>
          <w:rFonts w:ascii="Times New Roman" w:eastAsia="Times New Roman" w:hAnsi="Times New Roman" w:cs="Times New Roman"/>
          <w:snapToGrid w:val="0"/>
          <w:color w:val="auto"/>
          <w:sz w:val="28"/>
          <w:szCs w:val="28"/>
        </w:rPr>
        <w:t>.</w:t>
      </w:r>
    </w:p>
    <w:p w14:paraId="5120A03F" w14:textId="3AEB262D" w:rsidR="003C1159"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АНО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Центр гарантийной поддержки</w:t>
      </w:r>
      <w:r w:rsidR="007F759A">
        <w:rPr>
          <w:rFonts w:ascii="Times New Roman" w:eastAsia="Times New Roman" w:hAnsi="Times New Roman" w:cs="Times New Roman"/>
          <w:snapToGrid w:val="0"/>
          <w:color w:val="auto"/>
          <w:sz w:val="28"/>
          <w:szCs w:val="28"/>
        </w:rPr>
        <w:t xml:space="preserve"> Ивановской области</w:t>
      </w:r>
      <w:r w:rsidR="00B220DD">
        <w:rPr>
          <w:rFonts w:ascii="Times New Roman" w:eastAsia="Times New Roman" w:hAnsi="Times New Roman" w:cs="Times New Roman"/>
          <w:snapToGrid w:val="0"/>
          <w:color w:val="auto"/>
          <w:sz w:val="28"/>
          <w:szCs w:val="28"/>
        </w:rPr>
        <w:t>»</w:t>
      </w:r>
      <w:r w:rsidR="00DE5BF0">
        <w:rPr>
          <w:rFonts w:ascii="Times New Roman" w:eastAsia="Times New Roman" w:hAnsi="Times New Roman" w:cs="Times New Roman"/>
          <w:snapToGrid w:val="0"/>
          <w:color w:val="auto"/>
          <w:sz w:val="28"/>
          <w:szCs w:val="28"/>
        </w:rPr>
        <w:t xml:space="preserve"> в 2021 году п</w:t>
      </w:r>
      <w:r w:rsidRPr="003C1159">
        <w:rPr>
          <w:rFonts w:ascii="Times New Roman" w:eastAsia="Times New Roman" w:hAnsi="Times New Roman" w:cs="Times New Roman"/>
          <w:snapToGrid w:val="0"/>
          <w:color w:val="auto"/>
          <w:sz w:val="28"/>
          <w:szCs w:val="28"/>
        </w:rPr>
        <w:t xml:space="preserve">редоставлено 55 поручительства на сумму 380,5 млн. руб., что позволило привлечь СМСП кредиты в объеме 1 438,9 млн. руб.  </w:t>
      </w:r>
    </w:p>
    <w:p w14:paraId="5A4011D2" w14:textId="600E4F16" w:rsidR="003C1159" w:rsidRPr="00766C6F"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766C6F">
        <w:rPr>
          <w:rFonts w:ascii="Times New Roman" w:eastAsia="Times New Roman" w:hAnsi="Times New Roman" w:cs="Times New Roman"/>
          <w:snapToGrid w:val="0"/>
          <w:color w:val="auto"/>
          <w:sz w:val="28"/>
          <w:szCs w:val="28"/>
        </w:rPr>
        <w:lastRenderedPageBreak/>
        <w:t>Кроме того</w:t>
      </w:r>
      <w:r w:rsidR="00DE5BF0">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в центре </w:t>
      </w:r>
      <w:r w:rsidR="00B220DD">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Мой бизнес</w:t>
      </w:r>
      <w:r w:rsidR="00B220DD">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предоставляются услуги по подбору льготных кредитов (займов), а также гарантий и поручительств. Льготные кредиты (займы), а также консультационные услуги по оформлению кредитных договоров (гарантий, поручительств) предоставляются как по линии Ивановского государственного фонда поддержки малого предпринимательства, так и по линии АО </w:t>
      </w:r>
      <w:r w:rsidR="00B220DD">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МСП Банк</w:t>
      </w:r>
      <w:r w:rsidR="00B220DD">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и других уполномоченных банков.</w:t>
      </w:r>
    </w:p>
    <w:p w14:paraId="7874851E" w14:textId="12EBB031" w:rsidR="003C1159" w:rsidRDefault="003C1159" w:rsidP="00F62148">
      <w:pPr>
        <w:spacing w:line="276" w:lineRule="auto"/>
        <w:ind w:firstLine="567"/>
        <w:contextualSpacing/>
        <w:jc w:val="both"/>
        <w:rPr>
          <w:rFonts w:ascii="Times New Roman" w:hAnsi="Times New Roman" w:cs="Times New Roman"/>
          <w:snapToGrid w:val="0"/>
          <w:color w:val="auto"/>
          <w:sz w:val="28"/>
          <w:szCs w:val="28"/>
        </w:rPr>
      </w:pPr>
      <w:r>
        <w:rPr>
          <w:rFonts w:ascii="Times New Roman" w:hAnsi="Times New Roman" w:cs="Times New Roman"/>
          <w:snapToGrid w:val="0"/>
          <w:sz w:val="28"/>
          <w:szCs w:val="28"/>
        </w:rPr>
        <w:t>Одним из важных направлений сектора малого и среднего предпринимательства является также развитие социального предпринимательства</w:t>
      </w:r>
      <w:r w:rsidR="007F759A">
        <w:rPr>
          <w:rFonts w:ascii="Times New Roman" w:hAnsi="Times New Roman" w:cs="Times New Roman"/>
          <w:snapToGrid w:val="0"/>
          <w:sz w:val="28"/>
          <w:szCs w:val="28"/>
        </w:rPr>
        <w:t>,</w:t>
      </w:r>
      <w:r>
        <w:rPr>
          <w:rFonts w:ascii="Times New Roman" w:hAnsi="Times New Roman" w:cs="Times New Roman"/>
          <w:snapToGrid w:val="0"/>
          <w:sz w:val="28"/>
          <w:szCs w:val="28"/>
        </w:rPr>
        <w:t xml:space="preserve"> </w:t>
      </w:r>
      <w:r w:rsidR="007F759A">
        <w:rPr>
          <w:rFonts w:ascii="Times New Roman" w:hAnsi="Times New Roman" w:cs="Times New Roman"/>
          <w:snapToGrid w:val="0"/>
          <w:sz w:val="28"/>
          <w:szCs w:val="28"/>
        </w:rPr>
        <w:t>с целью реализации которого</w:t>
      </w:r>
      <w:r>
        <w:rPr>
          <w:rFonts w:ascii="Times New Roman" w:hAnsi="Times New Roman" w:cs="Times New Roman"/>
          <w:snapToGrid w:val="0"/>
          <w:sz w:val="28"/>
          <w:szCs w:val="28"/>
        </w:rPr>
        <w:t xml:space="preserve"> предоставляются гранты на развитие бизнеса СМСП, осуществляющим деятельность в сфере социального </w:t>
      </w:r>
      <w:r w:rsidR="00E9409D">
        <w:rPr>
          <w:rFonts w:ascii="Times New Roman" w:hAnsi="Times New Roman" w:cs="Times New Roman"/>
          <w:snapToGrid w:val="0"/>
          <w:sz w:val="28"/>
          <w:szCs w:val="28"/>
        </w:rPr>
        <w:t>предпринимательства.</w:t>
      </w:r>
    </w:p>
    <w:p w14:paraId="5FA273CB" w14:textId="03D70551" w:rsidR="003C1159" w:rsidRPr="003D7AD1" w:rsidRDefault="003C1159" w:rsidP="00F62148">
      <w:pPr>
        <w:spacing w:line="276" w:lineRule="auto"/>
        <w:ind w:firstLine="567"/>
        <w:contextualSpacing/>
        <w:jc w:val="both"/>
        <w:rPr>
          <w:rFonts w:ascii="Times New Roman" w:hAnsi="Times New Roman" w:cs="Times New Roman"/>
          <w:bCs/>
          <w:iCs/>
          <w:sz w:val="28"/>
          <w:szCs w:val="28"/>
        </w:rPr>
      </w:pPr>
      <w:r w:rsidRPr="003D7AD1">
        <w:rPr>
          <w:rFonts w:ascii="Times New Roman" w:hAnsi="Times New Roman" w:cs="Times New Roman"/>
          <w:bCs/>
          <w:iCs/>
          <w:sz w:val="28"/>
          <w:szCs w:val="28"/>
        </w:rPr>
        <w:t>В 2021 году грантовая поддержка оказана 23 предпринимателям на сумму 10 193 535,5 рублей.</w:t>
      </w:r>
    </w:p>
    <w:p w14:paraId="0537DA0E" w14:textId="25072E8A" w:rsidR="003C1159" w:rsidRPr="00AD1C75" w:rsidRDefault="00AD1C75" w:rsidP="00F62148">
      <w:pPr>
        <w:spacing w:line="276" w:lineRule="auto"/>
        <w:ind w:firstLine="709"/>
        <w:jc w:val="both"/>
        <w:rPr>
          <w:rFonts w:ascii="Times New Roman" w:eastAsia="Times New Roman" w:hAnsi="Times New Roman" w:cs="Times New Roman"/>
          <w:snapToGrid w:val="0"/>
          <w:color w:val="auto"/>
          <w:sz w:val="28"/>
          <w:szCs w:val="28"/>
        </w:rPr>
      </w:pPr>
      <w:r w:rsidRPr="00AD1C75">
        <w:rPr>
          <w:rFonts w:ascii="Times New Roman" w:eastAsia="Times New Roman" w:hAnsi="Times New Roman" w:cs="Times New Roman"/>
          <w:snapToGrid w:val="0"/>
          <w:color w:val="auto"/>
          <w:sz w:val="28"/>
          <w:szCs w:val="28"/>
        </w:rPr>
        <w:t xml:space="preserve">Также </w:t>
      </w:r>
      <w:r w:rsidRPr="00AD1C75">
        <w:rPr>
          <w:rFonts w:ascii="Times New Roman" w:eastAsia="Times New Roman" w:hAnsi="Times New Roman" w:cs="Times New Roman"/>
          <w:color w:val="auto"/>
          <w:sz w:val="28"/>
          <w:szCs w:val="28"/>
          <w:lang w:eastAsia="en-US"/>
        </w:rPr>
        <w:t>улучшению предпринимательского климата способствовало р</w:t>
      </w:r>
      <w:r w:rsidR="003C1159" w:rsidRPr="00AD1C75">
        <w:rPr>
          <w:rFonts w:ascii="Times New Roman" w:eastAsia="Times New Roman" w:hAnsi="Times New Roman" w:cs="Times New Roman"/>
          <w:snapToGrid w:val="0"/>
          <w:color w:val="auto"/>
          <w:sz w:val="28"/>
          <w:szCs w:val="28"/>
        </w:rPr>
        <w:t>азвитие налогового стимулирования СМСП, применяющих специальные налоговые режимы (упрощенная система налогообложения (далее - УСН) и патентная система налогообложения (далее - ПСН))</w:t>
      </w:r>
      <w:r>
        <w:rPr>
          <w:rFonts w:ascii="Times New Roman" w:eastAsia="Times New Roman" w:hAnsi="Times New Roman" w:cs="Times New Roman"/>
          <w:snapToGrid w:val="0"/>
          <w:color w:val="auto"/>
          <w:sz w:val="28"/>
          <w:szCs w:val="28"/>
        </w:rPr>
        <w:t>.</w:t>
      </w:r>
    </w:p>
    <w:p w14:paraId="4AB50E99" w14:textId="6314BAF3" w:rsidR="003C1159" w:rsidRPr="003C1159"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Обращаясь к итогам 2021 года </w:t>
      </w:r>
      <w:r w:rsidR="00E9409D" w:rsidRPr="003C1159">
        <w:rPr>
          <w:rFonts w:ascii="Times New Roman" w:eastAsia="Times New Roman" w:hAnsi="Times New Roman" w:cs="Times New Roman"/>
          <w:snapToGrid w:val="0"/>
          <w:color w:val="auto"/>
          <w:sz w:val="28"/>
          <w:szCs w:val="28"/>
        </w:rPr>
        <w:t>в этой сфере,</w:t>
      </w:r>
      <w:r w:rsidRPr="003C1159">
        <w:rPr>
          <w:rFonts w:ascii="Times New Roman" w:eastAsia="Times New Roman" w:hAnsi="Times New Roman" w:cs="Times New Roman"/>
          <w:snapToGrid w:val="0"/>
          <w:color w:val="auto"/>
          <w:sz w:val="28"/>
          <w:szCs w:val="28"/>
        </w:rPr>
        <w:t xml:space="preserve"> стоит отметить:</w:t>
      </w:r>
    </w:p>
    <w:p w14:paraId="021EFEEE" w14:textId="58D6D5EC" w:rsidR="007F759A"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продлены до 01.01.2024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налоговые каникулы</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для впервые зарегистрированных индивидуальных предпринимателей, осуществляющих свою деятельность в производственной, социальной, научной сферах и в сфере бытовых услуг, оказываемых населению</w:t>
      </w:r>
      <w:r w:rsidR="00856682">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w:t>
      </w:r>
    </w:p>
    <w:p w14:paraId="0A2D408B" w14:textId="2C29ED48" w:rsidR="003C1159" w:rsidRPr="003C1159"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до 2023 года продлено действие пониженных налоговых ставок для организаций и индивидуальных предпринимателей, применяющих упрощенную систему налогообложения, с налоговой базой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 минус расходы</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в размере 5% и с налоговой базой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в размере 4%. Для предпринимателей, переходящих с 2021 года с ЕНВД с видом деятельности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розничная торговля</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на 2021-2022 года установлена также пониженная ставка 5% при выборе налогооблагаемой базы </w:t>
      </w:r>
      <w:r w:rsidR="00B220DD">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 уменьшенные на величину расходов</w:t>
      </w:r>
      <w:r w:rsidR="00B220DD">
        <w:rPr>
          <w:rFonts w:ascii="Times New Roman" w:eastAsia="Times New Roman" w:hAnsi="Times New Roman" w:cs="Times New Roman"/>
          <w:snapToGrid w:val="0"/>
          <w:color w:val="auto"/>
          <w:sz w:val="28"/>
          <w:szCs w:val="28"/>
        </w:rPr>
        <w:t>»</w:t>
      </w:r>
      <w:r w:rsidR="007F759A">
        <w:rPr>
          <w:rFonts w:ascii="Times New Roman" w:eastAsia="Times New Roman" w:hAnsi="Times New Roman" w:cs="Times New Roman"/>
          <w:snapToGrid w:val="0"/>
          <w:color w:val="auto"/>
          <w:sz w:val="28"/>
          <w:szCs w:val="28"/>
        </w:rPr>
        <w:t>;</w:t>
      </w:r>
    </w:p>
    <w:p w14:paraId="0511BFCF" w14:textId="6CF55798" w:rsidR="003C1159" w:rsidRPr="00BC5E08"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развивается патентная система налогообложения, установлен перечень из 79 видов </w:t>
      </w:r>
      <w:r w:rsidRPr="00BC5E08">
        <w:rPr>
          <w:rFonts w:ascii="Times New Roman" w:eastAsia="Times New Roman" w:hAnsi="Times New Roman" w:cs="Times New Roman"/>
          <w:snapToGrid w:val="0"/>
          <w:color w:val="auto"/>
          <w:sz w:val="28"/>
          <w:szCs w:val="28"/>
        </w:rPr>
        <w:t>предпринимательской деятельности, в отношении которых возможно применение патента. За первое пол</w:t>
      </w:r>
      <w:r w:rsidR="00856682" w:rsidRPr="00BC5E08">
        <w:rPr>
          <w:rFonts w:ascii="Times New Roman" w:eastAsia="Times New Roman" w:hAnsi="Times New Roman" w:cs="Times New Roman"/>
          <w:snapToGrid w:val="0"/>
          <w:color w:val="auto"/>
          <w:sz w:val="28"/>
          <w:szCs w:val="28"/>
        </w:rPr>
        <w:t>угодие 2021 года было выдано 1</w:t>
      </w:r>
      <w:r w:rsidR="00856682" w:rsidRPr="00BC5E08">
        <w:rPr>
          <w:rFonts w:ascii="Times New Roman" w:eastAsia="Times New Roman" w:hAnsi="Times New Roman" w:cs="Times New Roman"/>
          <w:snapToGrid w:val="0"/>
          <w:color w:val="auto"/>
          <w:spacing w:val="60"/>
          <w:sz w:val="28"/>
          <w:szCs w:val="28"/>
        </w:rPr>
        <w:t>6</w:t>
      </w:r>
      <w:r w:rsidRPr="00BC5E08">
        <w:rPr>
          <w:rFonts w:ascii="Times New Roman" w:eastAsia="Times New Roman" w:hAnsi="Times New Roman" w:cs="Times New Roman"/>
          <w:snapToGrid w:val="0"/>
          <w:color w:val="auto"/>
          <w:sz w:val="28"/>
          <w:szCs w:val="28"/>
        </w:rPr>
        <w:t>689 патентов, в том числе со ставкой 0% - 309 единиц (для сравнения: за первое полугодие 2020 года было выдано 5 361 патент, в том числе со ставкой 0% - 399 единиц) (рост в 3 раза объясняется переходом на патент с ЕНВД).</w:t>
      </w:r>
    </w:p>
    <w:p w14:paraId="6A7D855C" w14:textId="77777777" w:rsidR="003C1159" w:rsidRDefault="003C1159" w:rsidP="00F62148">
      <w:pPr>
        <w:spacing w:line="276" w:lineRule="auto"/>
        <w:ind w:firstLine="709"/>
        <w:jc w:val="both"/>
        <w:rPr>
          <w:rFonts w:ascii="Times New Roman" w:eastAsia="Times New Roman" w:hAnsi="Times New Roman" w:cs="Times New Roman"/>
          <w:snapToGrid w:val="0"/>
          <w:color w:val="auto"/>
          <w:sz w:val="28"/>
          <w:szCs w:val="28"/>
        </w:rPr>
      </w:pPr>
      <w:r w:rsidRPr="00BC5E08">
        <w:rPr>
          <w:rFonts w:ascii="Times New Roman" w:eastAsia="Times New Roman" w:hAnsi="Times New Roman" w:cs="Times New Roman"/>
          <w:snapToGrid w:val="0"/>
          <w:color w:val="auto"/>
          <w:sz w:val="28"/>
          <w:szCs w:val="28"/>
        </w:rPr>
        <w:t xml:space="preserve">С учетом различий в условиях ведения бизнеса установлены понижающие коэффициенты к размеру потенциально возможного к получению индивидуальными предпринимателями годового дохода, </w:t>
      </w:r>
      <w:r w:rsidRPr="00BC5E08">
        <w:rPr>
          <w:rFonts w:ascii="Times New Roman" w:eastAsia="Times New Roman" w:hAnsi="Times New Roman" w:cs="Times New Roman"/>
          <w:snapToGrid w:val="0"/>
          <w:color w:val="auto"/>
          <w:sz w:val="28"/>
          <w:szCs w:val="28"/>
        </w:rPr>
        <w:lastRenderedPageBreak/>
        <w:t>уменьшающие размер налога на 40% для предпринимателей, осуществляющих деятельность в муниципальных районах Ивановской области, и на 10% - за пределами городского округа Иваново.</w:t>
      </w:r>
    </w:p>
    <w:bookmarkEnd w:id="23"/>
    <w:bookmarkEnd w:id="22"/>
    <w:p w14:paraId="491F46E6" w14:textId="77777777" w:rsidR="00766C6F" w:rsidRPr="00BD5229" w:rsidRDefault="00766C6F" w:rsidP="00BD5229">
      <w:pPr>
        <w:ind w:firstLine="709"/>
        <w:jc w:val="both"/>
        <w:rPr>
          <w:rFonts w:ascii="Times New Roman" w:eastAsia="Times New Roman" w:hAnsi="Times New Roman" w:cs="Times New Roman"/>
          <w:snapToGrid w:val="0"/>
          <w:color w:val="auto"/>
          <w:sz w:val="28"/>
          <w:szCs w:val="28"/>
        </w:rPr>
      </w:pPr>
    </w:p>
    <w:p w14:paraId="4FEFB5E1" w14:textId="77777777" w:rsidR="00645A07" w:rsidRPr="00A86309" w:rsidRDefault="00645A07" w:rsidP="00645A07">
      <w:pPr>
        <w:pStyle w:val="40"/>
        <w:shd w:val="clear" w:color="auto" w:fill="auto"/>
        <w:tabs>
          <w:tab w:val="left" w:pos="2430"/>
        </w:tabs>
        <w:spacing w:line="276" w:lineRule="auto"/>
        <w:ind w:left="709" w:firstLine="0"/>
        <w:contextualSpacing/>
        <w:rPr>
          <w:sz w:val="28"/>
          <w:szCs w:val="28"/>
        </w:rPr>
      </w:pPr>
    </w:p>
    <w:p w14:paraId="3A2147CA" w14:textId="56F9DD6F" w:rsidR="00D328D4" w:rsidRPr="00894066" w:rsidRDefault="00D328D4" w:rsidP="00AB5FC7">
      <w:pPr>
        <w:pStyle w:val="40"/>
        <w:numPr>
          <w:ilvl w:val="0"/>
          <w:numId w:val="3"/>
        </w:numPr>
        <w:shd w:val="clear" w:color="auto" w:fill="auto"/>
        <w:tabs>
          <w:tab w:val="left" w:pos="2066"/>
        </w:tabs>
        <w:spacing w:line="276" w:lineRule="auto"/>
        <w:ind w:firstLine="709"/>
        <w:contextualSpacing/>
        <w:jc w:val="both"/>
        <w:outlineLvl w:val="2"/>
        <w:rPr>
          <w:b/>
          <w:sz w:val="28"/>
          <w:szCs w:val="28"/>
        </w:rPr>
      </w:pPr>
      <w:bookmarkStart w:id="24" w:name="_Toc34039656"/>
      <w:r w:rsidRPr="00894066">
        <w:rPr>
          <w:b/>
          <w:sz w:val="28"/>
          <w:szCs w:val="28"/>
        </w:rPr>
        <w:t xml:space="preserve">Результаты мониторинга удовлетворенности потребителей качеством товаров, работ и услуг на рынках </w:t>
      </w:r>
      <w:r w:rsidR="007F759A">
        <w:rPr>
          <w:b/>
          <w:sz w:val="28"/>
          <w:szCs w:val="28"/>
        </w:rPr>
        <w:t>Ивановской области</w:t>
      </w:r>
      <w:r w:rsidRPr="00894066">
        <w:rPr>
          <w:b/>
          <w:sz w:val="28"/>
          <w:szCs w:val="28"/>
        </w:rPr>
        <w:t xml:space="preserve"> и </w:t>
      </w:r>
      <w:r w:rsidR="002518BA" w:rsidRPr="00894066">
        <w:rPr>
          <w:b/>
          <w:sz w:val="28"/>
          <w:szCs w:val="28"/>
        </w:rPr>
        <w:t>состоянием ценовой конкуренции</w:t>
      </w:r>
      <w:bookmarkEnd w:id="24"/>
    </w:p>
    <w:p w14:paraId="29CBDC10" w14:textId="77777777" w:rsidR="005702B9" w:rsidRDefault="005702B9" w:rsidP="00645A07">
      <w:pPr>
        <w:pStyle w:val="40"/>
        <w:shd w:val="clear" w:color="auto" w:fill="auto"/>
        <w:tabs>
          <w:tab w:val="left" w:pos="2066"/>
        </w:tabs>
        <w:spacing w:line="276" w:lineRule="auto"/>
        <w:ind w:firstLine="0"/>
        <w:contextualSpacing/>
        <w:jc w:val="both"/>
        <w:rPr>
          <w:sz w:val="28"/>
          <w:szCs w:val="28"/>
          <w:highlight w:val="yellow"/>
        </w:rPr>
      </w:pPr>
    </w:p>
    <w:p w14:paraId="0CC616D3" w14:textId="610EA85B" w:rsidR="005702B9" w:rsidRPr="005702B9" w:rsidRDefault="005702B9" w:rsidP="00080102">
      <w:pPr>
        <w:spacing w:line="276" w:lineRule="auto"/>
        <w:ind w:firstLine="709"/>
        <w:contextualSpacing/>
        <w:jc w:val="both"/>
        <w:rPr>
          <w:rFonts w:ascii="Times New Roman" w:hAnsi="Times New Roman" w:cs="Times New Roman"/>
          <w:color w:val="auto"/>
          <w:sz w:val="28"/>
          <w:szCs w:val="28"/>
          <w:highlight w:val="yellow"/>
        </w:rPr>
      </w:pPr>
      <w:r w:rsidRPr="005702B9">
        <w:rPr>
          <w:rFonts w:ascii="Times New Roman" w:hAnsi="Times New Roman" w:cs="Times New Roman"/>
          <w:color w:val="auto"/>
          <w:sz w:val="28"/>
          <w:szCs w:val="28"/>
        </w:rPr>
        <w:t xml:space="preserve">В рамках мониторинга удовлетворенности потребителей качеством товаров, работ и услуг на товарных рынках Ивановской </w:t>
      </w:r>
      <w:r w:rsidR="00894066" w:rsidRPr="005702B9">
        <w:rPr>
          <w:rFonts w:ascii="Times New Roman" w:hAnsi="Times New Roman" w:cs="Times New Roman"/>
          <w:color w:val="auto"/>
          <w:sz w:val="28"/>
          <w:szCs w:val="28"/>
        </w:rPr>
        <w:t>области и</w:t>
      </w:r>
      <w:r w:rsidRPr="005702B9">
        <w:rPr>
          <w:rFonts w:ascii="Times New Roman" w:hAnsi="Times New Roman" w:cs="Times New Roman"/>
          <w:color w:val="auto"/>
          <w:sz w:val="28"/>
          <w:szCs w:val="28"/>
        </w:rPr>
        <w:t xml:space="preserve"> состоянием ценовой конкуренции были разработаны специальные анкеты для потребителей товаров, работ и услуг на товарных рынках Ивановской области. В рамках социологической части мониторинга состояния и развития конкурентной среды в Ивановской области проведено анкетирование с общей выборкой в </w:t>
      </w:r>
      <w:r w:rsidR="00954836">
        <w:rPr>
          <w:rFonts w:ascii="Times New Roman" w:hAnsi="Times New Roman" w:cs="Times New Roman"/>
          <w:color w:val="auto"/>
          <w:sz w:val="28"/>
          <w:szCs w:val="28"/>
        </w:rPr>
        <w:t>1</w:t>
      </w:r>
      <w:r w:rsidR="00954836" w:rsidRPr="00954836">
        <w:rPr>
          <w:rFonts w:ascii="Times New Roman" w:hAnsi="Times New Roman" w:cs="Times New Roman"/>
          <w:color w:val="auto"/>
          <w:sz w:val="28"/>
          <w:szCs w:val="28"/>
        </w:rPr>
        <w:t>766</w:t>
      </w:r>
      <w:r w:rsidRPr="005702B9">
        <w:rPr>
          <w:rFonts w:ascii="Times New Roman" w:hAnsi="Times New Roman" w:cs="Times New Roman"/>
          <w:color w:val="auto"/>
          <w:sz w:val="28"/>
          <w:szCs w:val="28"/>
        </w:rPr>
        <w:t xml:space="preserve"> респондентов (0,1</w:t>
      </w:r>
      <w:r>
        <w:rPr>
          <w:rFonts w:ascii="Times New Roman" w:hAnsi="Times New Roman" w:cs="Times New Roman"/>
          <w:color w:val="auto"/>
          <w:sz w:val="28"/>
          <w:szCs w:val="28"/>
        </w:rPr>
        <w:t>5</w:t>
      </w:r>
      <w:r w:rsidRPr="005702B9">
        <w:rPr>
          <w:rFonts w:ascii="Times New Roman" w:hAnsi="Times New Roman" w:cs="Times New Roman"/>
          <w:color w:val="auto"/>
          <w:sz w:val="28"/>
          <w:szCs w:val="28"/>
        </w:rPr>
        <w:t>% от численности населения Ивановской области).</w:t>
      </w:r>
    </w:p>
    <w:p w14:paraId="26665B4B" w14:textId="77777777" w:rsidR="005702B9" w:rsidRDefault="005702B9" w:rsidP="00080102">
      <w:pPr>
        <w:spacing w:line="276" w:lineRule="auto"/>
        <w:ind w:firstLine="709"/>
        <w:contextualSpacing/>
        <w:jc w:val="both"/>
        <w:rPr>
          <w:rFonts w:ascii="Times New Roman" w:hAnsi="Times New Roman" w:cs="Times New Roman"/>
          <w:color w:val="auto"/>
          <w:sz w:val="28"/>
          <w:szCs w:val="28"/>
        </w:rPr>
      </w:pPr>
      <w:r w:rsidRPr="005702B9">
        <w:rPr>
          <w:rFonts w:ascii="Times New Roman" w:hAnsi="Times New Roman" w:cs="Times New Roman"/>
          <w:color w:val="auto"/>
          <w:sz w:val="28"/>
          <w:szCs w:val="28"/>
        </w:rPr>
        <w:t>Исследование было проведено во всех 27 муниципальных образованиях Ивановской области.</w:t>
      </w:r>
    </w:p>
    <w:p w14:paraId="3FC92064" w14:textId="06B8CB5B" w:rsidR="005702B9" w:rsidRPr="005702B9" w:rsidRDefault="005A5F36" w:rsidP="00080102">
      <w:pPr>
        <w:spacing w:line="276" w:lineRule="auto"/>
        <w:contextualSpacing/>
        <w:jc w:val="center"/>
        <w:rPr>
          <w:rFonts w:ascii="Times New Roman" w:hAnsi="Times New Roman" w:cs="Times New Roman"/>
          <w:color w:val="auto"/>
          <w:sz w:val="28"/>
          <w:szCs w:val="28"/>
        </w:rPr>
      </w:pPr>
      <w:r w:rsidRPr="00894066">
        <w:rPr>
          <w:noProof/>
        </w:rPr>
        <w:drawing>
          <wp:inline distT="114300" distB="114300" distL="114300" distR="114300" wp14:anchorId="7A5E1814" wp14:editId="4089DA91">
            <wp:extent cx="5534025" cy="3295650"/>
            <wp:effectExtent l="0" t="0" r="9525" b="0"/>
            <wp:docPr id="9" name="image15.png" descr="Диаграмма"/>
            <wp:cNvGraphicFramePr/>
            <a:graphic xmlns:a="http://schemas.openxmlformats.org/drawingml/2006/main">
              <a:graphicData uri="http://schemas.openxmlformats.org/drawingml/2006/picture">
                <pic:pic xmlns:pic="http://schemas.openxmlformats.org/drawingml/2006/picture">
                  <pic:nvPicPr>
                    <pic:cNvPr id="0" name="image15.png" descr="Диаграмма"/>
                    <pic:cNvPicPr preferRelativeResize="0"/>
                  </pic:nvPicPr>
                  <pic:blipFill>
                    <a:blip r:embed="rId31"/>
                    <a:srcRect/>
                    <a:stretch>
                      <a:fillRect/>
                    </a:stretch>
                  </pic:blipFill>
                  <pic:spPr>
                    <a:xfrm>
                      <a:off x="0" y="0"/>
                      <a:ext cx="5545605" cy="3302546"/>
                    </a:xfrm>
                    <a:prstGeom prst="rect">
                      <a:avLst/>
                    </a:prstGeom>
                    <a:ln/>
                  </pic:spPr>
                </pic:pic>
              </a:graphicData>
            </a:graphic>
          </wp:inline>
        </w:drawing>
      </w:r>
    </w:p>
    <w:p w14:paraId="21EC757F" w14:textId="7E97B019" w:rsidR="005702B9" w:rsidRDefault="005702B9" w:rsidP="00080102">
      <w:pPr>
        <w:spacing w:line="276" w:lineRule="auto"/>
        <w:ind w:firstLine="709"/>
        <w:contextualSpacing/>
        <w:jc w:val="both"/>
        <w:rPr>
          <w:rFonts w:ascii="Times New Roman" w:hAnsi="Times New Roman" w:cs="Times New Roman"/>
          <w:color w:val="auto"/>
          <w:sz w:val="28"/>
          <w:szCs w:val="28"/>
        </w:rPr>
      </w:pPr>
      <w:r w:rsidRPr="005702B9">
        <w:rPr>
          <w:rFonts w:ascii="Times New Roman" w:hAnsi="Times New Roman" w:cs="Times New Roman"/>
          <w:color w:val="auto"/>
          <w:sz w:val="28"/>
          <w:szCs w:val="28"/>
        </w:rPr>
        <w:t xml:space="preserve">Среди общего числа респондентов принявших участие в анкетировании </w:t>
      </w:r>
      <w:r>
        <w:rPr>
          <w:rFonts w:ascii="Times New Roman" w:hAnsi="Times New Roman" w:cs="Times New Roman"/>
          <w:color w:val="auto"/>
          <w:sz w:val="28"/>
          <w:szCs w:val="28"/>
        </w:rPr>
        <w:t>2</w:t>
      </w:r>
      <w:r w:rsidR="00BF6E2C" w:rsidRPr="00BF6E2C">
        <w:rPr>
          <w:rFonts w:ascii="Times New Roman" w:hAnsi="Times New Roman" w:cs="Times New Roman"/>
          <w:color w:val="auto"/>
          <w:sz w:val="28"/>
          <w:szCs w:val="28"/>
        </w:rPr>
        <w:t>7</w:t>
      </w:r>
      <w:r>
        <w:rPr>
          <w:rFonts w:ascii="Times New Roman" w:hAnsi="Times New Roman" w:cs="Times New Roman"/>
          <w:color w:val="auto"/>
          <w:sz w:val="28"/>
          <w:szCs w:val="28"/>
        </w:rPr>
        <w:t>,</w:t>
      </w:r>
      <w:r w:rsidR="00BF6E2C" w:rsidRPr="00BF6E2C">
        <w:rPr>
          <w:rFonts w:ascii="Times New Roman" w:hAnsi="Times New Roman" w:cs="Times New Roman"/>
          <w:color w:val="auto"/>
          <w:sz w:val="28"/>
          <w:szCs w:val="28"/>
        </w:rPr>
        <w:t>6</w:t>
      </w:r>
      <w:r w:rsidRPr="005702B9">
        <w:rPr>
          <w:rFonts w:ascii="Times New Roman" w:hAnsi="Times New Roman" w:cs="Times New Roman"/>
          <w:color w:val="auto"/>
          <w:sz w:val="28"/>
          <w:szCs w:val="28"/>
        </w:rPr>
        <w:t xml:space="preserve">% мужчин и </w:t>
      </w:r>
      <w:r w:rsidR="00BF6E2C" w:rsidRPr="00BF6E2C">
        <w:rPr>
          <w:rFonts w:ascii="Times New Roman" w:hAnsi="Times New Roman" w:cs="Times New Roman"/>
          <w:color w:val="auto"/>
          <w:sz w:val="28"/>
          <w:szCs w:val="28"/>
        </w:rPr>
        <w:t>72,4</w:t>
      </w:r>
      <w:r w:rsidRPr="005702B9">
        <w:rPr>
          <w:rFonts w:ascii="Times New Roman" w:hAnsi="Times New Roman" w:cs="Times New Roman"/>
          <w:color w:val="auto"/>
          <w:sz w:val="28"/>
          <w:szCs w:val="28"/>
        </w:rPr>
        <w:t>% женщин.</w:t>
      </w:r>
    </w:p>
    <w:p w14:paraId="07644276" w14:textId="6116FF73" w:rsidR="005702B9" w:rsidRDefault="00E37DD8" w:rsidP="00080102">
      <w:pPr>
        <w:spacing w:line="276" w:lineRule="auto"/>
        <w:ind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Большинство респондентов – 2</w:t>
      </w:r>
      <w:r w:rsidR="00BF6E2C" w:rsidRPr="00BF6E2C">
        <w:rPr>
          <w:rFonts w:ascii="Times New Roman" w:hAnsi="Times New Roman" w:cs="Times New Roman"/>
          <w:color w:val="auto"/>
          <w:sz w:val="28"/>
          <w:szCs w:val="28"/>
        </w:rPr>
        <w:t>7,2</w:t>
      </w:r>
      <w:r>
        <w:rPr>
          <w:rFonts w:ascii="Times New Roman" w:hAnsi="Times New Roman" w:cs="Times New Roman"/>
          <w:color w:val="auto"/>
          <w:sz w:val="28"/>
          <w:szCs w:val="28"/>
        </w:rPr>
        <w:t xml:space="preserve"> </w:t>
      </w:r>
      <w:r w:rsidR="005702B9" w:rsidRPr="005702B9">
        <w:rPr>
          <w:rFonts w:ascii="Times New Roman" w:hAnsi="Times New Roman" w:cs="Times New Roman"/>
          <w:color w:val="auto"/>
          <w:sz w:val="28"/>
          <w:szCs w:val="28"/>
        </w:rPr>
        <w:t>%</w:t>
      </w:r>
      <w:r w:rsidR="007F759A">
        <w:rPr>
          <w:rFonts w:ascii="Times New Roman" w:hAnsi="Times New Roman" w:cs="Times New Roman"/>
          <w:color w:val="auto"/>
          <w:sz w:val="28"/>
          <w:szCs w:val="28"/>
        </w:rPr>
        <w:t xml:space="preserve"> </w:t>
      </w:r>
      <w:r w:rsidR="005702B9" w:rsidRPr="005702B9">
        <w:rPr>
          <w:rFonts w:ascii="Times New Roman" w:hAnsi="Times New Roman" w:cs="Times New Roman"/>
          <w:color w:val="auto"/>
          <w:sz w:val="28"/>
          <w:szCs w:val="28"/>
        </w:rPr>
        <w:t>принадлежат к возрастной группе от 3</w:t>
      </w:r>
      <w:r>
        <w:rPr>
          <w:rFonts w:ascii="Times New Roman" w:hAnsi="Times New Roman" w:cs="Times New Roman"/>
          <w:color w:val="auto"/>
          <w:sz w:val="28"/>
          <w:szCs w:val="28"/>
        </w:rPr>
        <w:t>5</w:t>
      </w:r>
      <w:r w:rsidR="005702B9" w:rsidRPr="005702B9">
        <w:rPr>
          <w:rFonts w:ascii="Times New Roman" w:hAnsi="Times New Roman" w:cs="Times New Roman"/>
          <w:color w:val="auto"/>
          <w:sz w:val="28"/>
          <w:szCs w:val="28"/>
        </w:rPr>
        <w:t xml:space="preserve"> до </w:t>
      </w:r>
      <w:r>
        <w:rPr>
          <w:rFonts w:ascii="Times New Roman" w:hAnsi="Times New Roman" w:cs="Times New Roman"/>
          <w:color w:val="auto"/>
          <w:sz w:val="28"/>
          <w:szCs w:val="28"/>
        </w:rPr>
        <w:t>44</w:t>
      </w:r>
      <w:r w:rsidR="005702B9" w:rsidRPr="005702B9">
        <w:rPr>
          <w:rFonts w:ascii="Times New Roman" w:hAnsi="Times New Roman" w:cs="Times New Roman"/>
          <w:color w:val="auto"/>
          <w:sz w:val="28"/>
          <w:szCs w:val="28"/>
        </w:rPr>
        <w:t xml:space="preserve"> лет, </w:t>
      </w:r>
      <w:r w:rsidR="00BF6E2C">
        <w:rPr>
          <w:rFonts w:ascii="Times New Roman" w:hAnsi="Times New Roman" w:cs="Times New Roman"/>
          <w:color w:val="auto"/>
          <w:sz w:val="28"/>
          <w:szCs w:val="28"/>
        </w:rPr>
        <w:t>7,8</w:t>
      </w:r>
      <w:r w:rsidR="005702B9" w:rsidRPr="005702B9">
        <w:rPr>
          <w:rFonts w:ascii="Times New Roman" w:hAnsi="Times New Roman" w:cs="Times New Roman"/>
          <w:color w:val="auto"/>
          <w:sz w:val="28"/>
          <w:szCs w:val="28"/>
        </w:rPr>
        <w:t>%</w:t>
      </w:r>
      <w:r w:rsidR="007F759A">
        <w:rPr>
          <w:rFonts w:ascii="Times New Roman" w:hAnsi="Times New Roman" w:cs="Times New Roman"/>
          <w:color w:val="auto"/>
          <w:sz w:val="28"/>
          <w:szCs w:val="28"/>
        </w:rPr>
        <w:t xml:space="preserve"> </w:t>
      </w:r>
      <w:r w:rsidR="005702B9" w:rsidRPr="005702B9">
        <w:rPr>
          <w:rFonts w:ascii="Times New Roman" w:hAnsi="Times New Roman" w:cs="Times New Roman"/>
          <w:color w:val="auto"/>
          <w:sz w:val="28"/>
          <w:szCs w:val="28"/>
        </w:rPr>
        <w:t xml:space="preserve"> респо</w:t>
      </w:r>
      <w:r>
        <w:rPr>
          <w:rFonts w:ascii="Times New Roman" w:hAnsi="Times New Roman" w:cs="Times New Roman"/>
          <w:color w:val="auto"/>
          <w:sz w:val="28"/>
          <w:szCs w:val="28"/>
        </w:rPr>
        <w:t>ндентов - в возрасте от 18</w:t>
      </w:r>
      <w:r w:rsidR="005702B9" w:rsidRPr="005702B9">
        <w:rPr>
          <w:rFonts w:ascii="Times New Roman" w:hAnsi="Times New Roman" w:cs="Times New Roman"/>
          <w:color w:val="auto"/>
          <w:sz w:val="28"/>
          <w:szCs w:val="28"/>
        </w:rPr>
        <w:t xml:space="preserve"> до </w:t>
      </w:r>
      <w:r>
        <w:rPr>
          <w:rFonts w:ascii="Times New Roman" w:hAnsi="Times New Roman" w:cs="Times New Roman"/>
          <w:color w:val="auto"/>
          <w:sz w:val="28"/>
          <w:szCs w:val="28"/>
        </w:rPr>
        <w:t>24</w:t>
      </w:r>
      <w:r w:rsidR="005702B9" w:rsidRPr="005702B9">
        <w:rPr>
          <w:rFonts w:ascii="Times New Roman" w:hAnsi="Times New Roman" w:cs="Times New Roman"/>
          <w:color w:val="auto"/>
          <w:sz w:val="28"/>
          <w:szCs w:val="28"/>
        </w:rPr>
        <w:t xml:space="preserve"> лет,</w:t>
      </w:r>
      <w:r>
        <w:rPr>
          <w:rFonts w:ascii="Times New Roman" w:hAnsi="Times New Roman" w:cs="Times New Roman"/>
          <w:color w:val="auto"/>
          <w:sz w:val="28"/>
          <w:szCs w:val="28"/>
        </w:rPr>
        <w:t xml:space="preserve"> </w:t>
      </w:r>
      <w:r w:rsidR="00BF6E2C">
        <w:rPr>
          <w:rFonts w:ascii="Times New Roman" w:hAnsi="Times New Roman" w:cs="Times New Roman"/>
          <w:color w:val="auto"/>
          <w:sz w:val="28"/>
          <w:szCs w:val="28"/>
        </w:rPr>
        <w:t>1</w:t>
      </w:r>
      <w:r>
        <w:rPr>
          <w:rFonts w:ascii="Times New Roman" w:hAnsi="Times New Roman" w:cs="Times New Roman"/>
          <w:color w:val="auto"/>
          <w:sz w:val="28"/>
          <w:szCs w:val="28"/>
        </w:rPr>
        <w:t>8</w:t>
      </w:r>
      <w:r w:rsidR="00BF6E2C">
        <w:rPr>
          <w:rFonts w:ascii="Times New Roman" w:hAnsi="Times New Roman" w:cs="Times New Roman"/>
          <w:color w:val="auto"/>
          <w:sz w:val="28"/>
          <w:szCs w:val="28"/>
        </w:rPr>
        <w:t>,3%</w:t>
      </w:r>
      <w:r w:rsidR="007F759A">
        <w:rPr>
          <w:rFonts w:ascii="Times New Roman" w:hAnsi="Times New Roman" w:cs="Times New Roman"/>
          <w:color w:val="auto"/>
          <w:sz w:val="28"/>
          <w:szCs w:val="28"/>
        </w:rPr>
        <w:t xml:space="preserve"> -</w:t>
      </w:r>
      <w:r w:rsidR="00BF6E2C">
        <w:rPr>
          <w:rFonts w:ascii="Times New Roman" w:hAnsi="Times New Roman" w:cs="Times New Roman"/>
          <w:color w:val="auto"/>
          <w:sz w:val="28"/>
          <w:szCs w:val="28"/>
        </w:rPr>
        <w:t xml:space="preserve"> от 25 до 34 лет, 26,2</w:t>
      </w:r>
      <w:r>
        <w:rPr>
          <w:rFonts w:ascii="Times New Roman" w:hAnsi="Times New Roman" w:cs="Times New Roman"/>
          <w:color w:val="auto"/>
          <w:sz w:val="28"/>
          <w:szCs w:val="28"/>
        </w:rPr>
        <w:t>% - от 45 до 54 лет,</w:t>
      </w:r>
      <w:r w:rsidR="00BF6E2C">
        <w:rPr>
          <w:rFonts w:ascii="Times New Roman" w:hAnsi="Times New Roman" w:cs="Times New Roman"/>
          <w:color w:val="auto"/>
          <w:sz w:val="28"/>
          <w:szCs w:val="28"/>
        </w:rPr>
        <w:t xml:space="preserve"> 4,3</w:t>
      </w:r>
      <w:r>
        <w:rPr>
          <w:rFonts w:ascii="Times New Roman" w:hAnsi="Times New Roman" w:cs="Times New Roman"/>
          <w:color w:val="auto"/>
          <w:sz w:val="28"/>
          <w:szCs w:val="28"/>
        </w:rPr>
        <w:t>% респондентов - старше 65</w:t>
      </w:r>
      <w:r w:rsidR="005702B9" w:rsidRPr="005702B9">
        <w:rPr>
          <w:rFonts w:ascii="Times New Roman" w:hAnsi="Times New Roman" w:cs="Times New Roman"/>
          <w:color w:val="auto"/>
          <w:sz w:val="28"/>
          <w:szCs w:val="28"/>
        </w:rPr>
        <w:t>.</w:t>
      </w:r>
    </w:p>
    <w:p w14:paraId="2C565A9F" w14:textId="0E622559" w:rsidR="005702B9" w:rsidRPr="00936118" w:rsidRDefault="00BF6E2C" w:rsidP="00080102">
      <w:pPr>
        <w:spacing w:line="276" w:lineRule="auto"/>
        <w:contextualSpacing/>
        <w:jc w:val="center"/>
        <w:rPr>
          <w:rFonts w:ascii="Times New Roman" w:hAnsi="Times New Roman" w:cs="Times New Roman"/>
          <w:color w:val="auto"/>
          <w:sz w:val="28"/>
          <w:szCs w:val="28"/>
        </w:rPr>
      </w:pPr>
      <w:r w:rsidRPr="00894066">
        <w:rPr>
          <w:noProof/>
        </w:rPr>
        <w:lastRenderedPageBreak/>
        <w:drawing>
          <wp:inline distT="114300" distB="114300" distL="114300" distR="114300" wp14:anchorId="663F7D34" wp14:editId="2CB324BC">
            <wp:extent cx="5731200" cy="3543300"/>
            <wp:effectExtent l="0" t="0" r="0" b="0"/>
            <wp:docPr id="4" name="image55.png" descr="Диаграмма"/>
            <wp:cNvGraphicFramePr/>
            <a:graphic xmlns:a="http://schemas.openxmlformats.org/drawingml/2006/main">
              <a:graphicData uri="http://schemas.openxmlformats.org/drawingml/2006/picture">
                <pic:pic xmlns:pic="http://schemas.openxmlformats.org/drawingml/2006/picture">
                  <pic:nvPicPr>
                    <pic:cNvPr id="0" name="image55.png" descr="Диаграмма"/>
                    <pic:cNvPicPr preferRelativeResize="0"/>
                  </pic:nvPicPr>
                  <pic:blipFill>
                    <a:blip r:embed="rId32"/>
                    <a:srcRect/>
                    <a:stretch>
                      <a:fillRect/>
                    </a:stretch>
                  </pic:blipFill>
                  <pic:spPr>
                    <a:xfrm>
                      <a:off x="0" y="0"/>
                      <a:ext cx="5731200" cy="3543300"/>
                    </a:xfrm>
                    <a:prstGeom prst="rect">
                      <a:avLst/>
                    </a:prstGeom>
                    <a:ln/>
                  </pic:spPr>
                </pic:pic>
              </a:graphicData>
            </a:graphic>
          </wp:inline>
        </w:drawing>
      </w:r>
    </w:p>
    <w:p w14:paraId="07DF509E" w14:textId="181D0AC8" w:rsidR="005702B9" w:rsidRPr="00936118" w:rsidRDefault="005702B9" w:rsidP="00936118">
      <w:pPr>
        <w:spacing w:line="276" w:lineRule="auto"/>
        <w:ind w:firstLine="709"/>
        <w:contextualSpacing/>
        <w:jc w:val="both"/>
        <w:rPr>
          <w:rFonts w:ascii="Times New Roman" w:hAnsi="Times New Roman" w:cs="Times New Roman"/>
          <w:color w:val="auto"/>
          <w:sz w:val="28"/>
          <w:szCs w:val="28"/>
        </w:rPr>
      </w:pPr>
      <w:r w:rsidRPr="00936118">
        <w:rPr>
          <w:rFonts w:ascii="Times New Roman" w:hAnsi="Times New Roman" w:cs="Times New Roman"/>
          <w:color w:val="auto"/>
          <w:sz w:val="28"/>
          <w:szCs w:val="28"/>
        </w:rPr>
        <w:t>По социальному статусу респонденты распределились</w:t>
      </w:r>
      <w:r w:rsidR="00B604BB">
        <w:rPr>
          <w:rFonts w:ascii="Times New Roman" w:hAnsi="Times New Roman" w:cs="Times New Roman"/>
          <w:color w:val="auto"/>
          <w:sz w:val="28"/>
          <w:szCs w:val="28"/>
        </w:rPr>
        <w:t xml:space="preserve"> сл</w:t>
      </w:r>
      <w:r w:rsidR="00BF6E2C">
        <w:rPr>
          <w:rFonts w:ascii="Times New Roman" w:hAnsi="Times New Roman" w:cs="Times New Roman"/>
          <w:color w:val="auto"/>
          <w:sz w:val="28"/>
          <w:szCs w:val="28"/>
        </w:rPr>
        <w:t>едующим образом: работают – 73,6%, пенсионеры – 9,8</w:t>
      </w:r>
      <w:r w:rsidR="00B604BB">
        <w:rPr>
          <w:rFonts w:ascii="Times New Roman" w:hAnsi="Times New Roman" w:cs="Times New Roman"/>
          <w:color w:val="auto"/>
          <w:sz w:val="28"/>
          <w:szCs w:val="28"/>
        </w:rPr>
        <w:t>%, безработные</w:t>
      </w:r>
      <w:r w:rsidR="007F759A">
        <w:rPr>
          <w:rFonts w:ascii="Times New Roman" w:hAnsi="Times New Roman" w:cs="Times New Roman"/>
          <w:color w:val="auto"/>
          <w:sz w:val="28"/>
          <w:szCs w:val="28"/>
        </w:rPr>
        <w:t xml:space="preserve"> –</w:t>
      </w:r>
      <w:r w:rsidR="00B604BB">
        <w:rPr>
          <w:rFonts w:ascii="Times New Roman" w:hAnsi="Times New Roman" w:cs="Times New Roman"/>
          <w:color w:val="auto"/>
          <w:sz w:val="28"/>
          <w:szCs w:val="28"/>
        </w:rPr>
        <w:t xml:space="preserve"> 4,</w:t>
      </w:r>
      <w:r w:rsidR="00BF6E2C">
        <w:rPr>
          <w:rFonts w:ascii="Times New Roman" w:hAnsi="Times New Roman" w:cs="Times New Roman"/>
          <w:color w:val="auto"/>
          <w:sz w:val="28"/>
          <w:szCs w:val="28"/>
        </w:rPr>
        <w:t>4%, учатся – 5,9</w:t>
      </w:r>
      <w:r w:rsidRPr="00936118">
        <w:rPr>
          <w:rFonts w:ascii="Times New Roman" w:hAnsi="Times New Roman" w:cs="Times New Roman"/>
          <w:color w:val="auto"/>
          <w:sz w:val="28"/>
          <w:szCs w:val="28"/>
        </w:rPr>
        <w:t>%, за</w:t>
      </w:r>
      <w:r w:rsidR="00E37DD8">
        <w:rPr>
          <w:rFonts w:ascii="Times New Roman" w:hAnsi="Times New Roman" w:cs="Times New Roman"/>
          <w:color w:val="auto"/>
          <w:sz w:val="28"/>
          <w:szCs w:val="28"/>
        </w:rPr>
        <w:t xml:space="preserve">нимаются домашним хозяйством </w:t>
      </w:r>
      <w:r w:rsidR="007F759A">
        <w:rPr>
          <w:rFonts w:ascii="Times New Roman" w:hAnsi="Times New Roman" w:cs="Times New Roman"/>
          <w:color w:val="auto"/>
          <w:sz w:val="28"/>
          <w:szCs w:val="28"/>
        </w:rPr>
        <w:t xml:space="preserve">– </w:t>
      </w:r>
      <w:r w:rsidR="00BF6E2C">
        <w:rPr>
          <w:rFonts w:ascii="Times New Roman" w:hAnsi="Times New Roman" w:cs="Times New Roman"/>
          <w:color w:val="auto"/>
          <w:sz w:val="28"/>
          <w:szCs w:val="28"/>
        </w:rPr>
        <w:t>3,7</w:t>
      </w:r>
      <w:r w:rsidRPr="00936118">
        <w:rPr>
          <w:rFonts w:ascii="Times New Roman" w:hAnsi="Times New Roman" w:cs="Times New Roman"/>
          <w:color w:val="auto"/>
          <w:sz w:val="28"/>
          <w:szCs w:val="28"/>
        </w:rPr>
        <w:t>%</w:t>
      </w:r>
      <w:r w:rsidR="00BF6E2C">
        <w:rPr>
          <w:rFonts w:ascii="Times New Roman" w:hAnsi="Times New Roman" w:cs="Times New Roman"/>
          <w:color w:val="auto"/>
          <w:sz w:val="28"/>
          <w:szCs w:val="28"/>
        </w:rPr>
        <w:t>, самозанятые граждане – 2,6</w:t>
      </w:r>
      <w:r w:rsidR="00E37DD8">
        <w:rPr>
          <w:rFonts w:ascii="Times New Roman" w:hAnsi="Times New Roman" w:cs="Times New Roman"/>
          <w:color w:val="auto"/>
          <w:sz w:val="28"/>
          <w:szCs w:val="28"/>
        </w:rPr>
        <w:t>%</w:t>
      </w:r>
      <w:r w:rsidRPr="00936118">
        <w:rPr>
          <w:rFonts w:ascii="Times New Roman" w:hAnsi="Times New Roman" w:cs="Times New Roman"/>
          <w:color w:val="auto"/>
          <w:sz w:val="28"/>
          <w:szCs w:val="28"/>
        </w:rPr>
        <w:t>.</w:t>
      </w:r>
    </w:p>
    <w:p w14:paraId="1D24827C" w14:textId="4480BEED" w:rsidR="00CA40D9" w:rsidRPr="005702B9" w:rsidRDefault="00BF6E2C" w:rsidP="00080102">
      <w:pPr>
        <w:contextualSpacing/>
        <w:jc w:val="center"/>
        <w:rPr>
          <w:rFonts w:ascii="Times New Roman" w:hAnsi="Times New Roman" w:cs="Times New Roman"/>
          <w:color w:val="auto"/>
          <w:sz w:val="28"/>
          <w:szCs w:val="28"/>
        </w:rPr>
      </w:pPr>
      <w:r w:rsidRPr="00894066">
        <w:rPr>
          <w:noProof/>
        </w:rPr>
        <w:drawing>
          <wp:inline distT="114300" distB="114300" distL="114300" distR="114300" wp14:anchorId="1A296224" wp14:editId="5E137F0D">
            <wp:extent cx="5257800" cy="3209925"/>
            <wp:effectExtent l="0" t="0" r="0" b="9525"/>
            <wp:docPr id="7" name="image74.png" descr="Диаграмма"/>
            <wp:cNvGraphicFramePr/>
            <a:graphic xmlns:a="http://schemas.openxmlformats.org/drawingml/2006/main">
              <a:graphicData uri="http://schemas.openxmlformats.org/drawingml/2006/picture">
                <pic:pic xmlns:pic="http://schemas.openxmlformats.org/drawingml/2006/picture">
                  <pic:nvPicPr>
                    <pic:cNvPr id="0" name="image74.png" descr="Диаграмма"/>
                    <pic:cNvPicPr preferRelativeResize="0"/>
                  </pic:nvPicPr>
                  <pic:blipFill>
                    <a:blip r:embed="rId33"/>
                    <a:srcRect/>
                    <a:stretch>
                      <a:fillRect/>
                    </a:stretch>
                  </pic:blipFill>
                  <pic:spPr>
                    <a:xfrm>
                      <a:off x="0" y="0"/>
                      <a:ext cx="5257800" cy="3209925"/>
                    </a:xfrm>
                    <a:prstGeom prst="rect">
                      <a:avLst/>
                    </a:prstGeom>
                    <a:ln/>
                  </pic:spPr>
                </pic:pic>
              </a:graphicData>
            </a:graphic>
          </wp:inline>
        </w:drawing>
      </w:r>
    </w:p>
    <w:p w14:paraId="7089C10D" w14:textId="77777777" w:rsidR="00936118" w:rsidRDefault="00936118" w:rsidP="005702B9">
      <w:pPr>
        <w:ind w:firstLine="709"/>
        <w:contextualSpacing/>
        <w:jc w:val="both"/>
        <w:rPr>
          <w:rFonts w:ascii="Times New Roman" w:hAnsi="Times New Roman" w:cs="Times New Roman"/>
          <w:color w:val="auto"/>
          <w:sz w:val="28"/>
          <w:szCs w:val="28"/>
        </w:rPr>
      </w:pPr>
    </w:p>
    <w:p w14:paraId="6FC00F9F" w14:textId="6F18F222" w:rsidR="005702B9" w:rsidRDefault="005702B9" w:rsidP="00B604BB">
      <w:pPr>
        <w:ind w:firstLine="709"/>
        <w:contextualSpacing/>
        <w:jc w:val="both"/>
        <w:rPr>
          <w:rFonts w:ascii="Times New Roman" w:hAnsi="Times New Roman" w:cs="Times New Roman"/>
          <w:color w:val="auto"/>
          <w:sz w:val="28"/>
          <w:szCs w:val="28"/>
        </w:rPr>
      </w:pPr>
      <w:r w:rsidRPr="005702B9">
        <w:rPr>
          <w:rFonts w:ascii="Times New Roman" w:hAnsi="Times New Roman" w:cs="Times New Roman"/>
          <w:color w:val="auto"/>
          <w:sz w:val="28"/>
          <w:szCs w:val="28"/>
        </w:rPr>
        <w:t xml:space="preserve">При этом </w:t>
      </w:r>
      <w:r w:rsidR="00B604BB">
        <w:rPr>
          <w:rFonts w:ascii="Times New Roman" w:hAnsi="Times New Roman" w:cs="Times New Roman"/>
          <w:color w:val="auto"/>
          <w:sz w:val="28"/>
          <w:szCs w:val="28"/>
        </w:rPr>
        <w:t>3</w:t>
      </w:r>
      <w:r w:rsidR="00BF6E2C">
        <w:rPr>
          <w:rFonts w:ascii="Times New Roman" w:hAnsi="Times New Roman" w:cs="Times New Roman"/>
          <w:color w:val="auto"/>
          <w:sz w:val="28"/>
          <w:szCs w:val="28"/>
        </w:rPr>
        <w:t>5,9</w:t>
      </w:r>
      <w:r w:rsidRPr="005702B9">
        <w:rPr>
          <w:rFonts w:ascii="Times New Roman" w:hAnsi="Times New Roman" w:cs="Times New Roman"/>
          <w:color w:val="auto"/>
          <w:sz w:val="28"/>
          <w:szCs w:val="28"/>
        </w:rPr>
        <w:t xml:space="preserve">% респондентов имеют </w:t>
      </w:r>
      <w:r w:rsidR="00BF6E2C">
        <w:rPr>
          <w:rFonts w:ascii="Times New Roman" w:hAnsi="Times New Roman" w:cs="Times New Roman"/>
          <w:color w:val="auto"/>
          <w:sz w:val="28"/>
          <w:szCs w:val="28"/>
        </w:rPr>
        <w:t>1 ребенка, 35</w:t>
      </w:r>
      <w:r w:rsidR="00B604BB">
        <w:rPr>
          <w:rFonts w:ascii="Times New Roman" w:hAnsi="Times New Roman" w:cs="Times New Roman"/>
          <w:color w:val="auto"/>
          <w:sz w:val="28"/>
          <w:szCs w:val="28"/>
        </w:rPr>
        <w:t>,</w:t>
      </w:r>
      <w:r w:rsidR="00E37DD8">
        <w:rPr>
          <w:rFonts w:ascii="Times New Roman" w:hAnsi="Times New Roman" w:cs="Times New Roman"/>
          <w:color w:val="auto"/>
          <w:sz w:val="28"/>
          <w:szCs w:val="28"/>
        </w:rPr>
        <w:t>6% - 2 детей, у 2</w:t>
      </w:r>
      <w:r w:rsidR="00BF6E2C">
        <w:rPr>
          <w:rFonts w:ascii="Times New Roman" w:hAnsi="Times New Roman" w:cs="Times New Roman"/>
          <w:color w:val="auto"/>
          <w:sz w:val="28"/>
          <w:szCs w:val="28"/>
        </w:rPr>
        <w:t>3,1% детей нет, еще у 5,4</w:t>
      </w:r>
      <w:r w:rsidRPr="005702B9">
        <w:rPr>
          <w:rFonts w:ascii="Times New Roman" w:hAnsi="Times New Roman" w:cs="Times New Roman"/>
          <w:color w:val="auto"/>
          <w:sz w:val="28"/>
          <w:szCs w:val="28"/>
        </w:rPr>
        <w:t>% - от 3 и более детей.</w:t>
      </w:r>
    </w:p>
    <w:p w14:paraId="3624495D" w14:textId="6976B226" w:rsidR="00CA40D9" w:rsidRPr="005702B9" w:rsidRDefault="00BF6E2C" w:rsidP="00936118">
      <w:pPr>
        <w:ind w:firstLine="709"/>
        <w:contextualSpacing/>
        <w:jc w:val="center"/>
        <w:rPr>
          <w:rFonts w:ascii="Times New Roman" w:hAnsi="Times New Roman" w:cs="Times New Roman"/>
          <w:color w:val="auto"/>
          <w:sz w:val="28"/>
          <w:szCs w:val="28"/>
        </w:rPr>
      </w:pPr>
      <w:r w:rsidRPr="00894066">
        <w:rPr>
          <w:noProof/>
        </w:rPr>
        <w:lastRenderedPageBreak/>
        <w:drawing>
          <wp:inline distT="114300" distB="114300" distL="114300" distR="114300" wp14:anchorId="099D4AA1" wp14:editId="7950EC97">
            <wp:extent cx="4607250" cy="2705100"/>
            <wp:effectExtent l="0" t="0" r="3175" b="0"/>
            <wp:docPr id="8" name="image52.png" descr="Диаграмма"/>
            <wp:cNvGraphicFramePr/>
            <a:graphic xmlns:a="http://schemas.openxmlformats.org/drawingml/2006/main">
              <a:graphicData uri="http://schemas.openxmlformats.org/drawingml/2006/picture">
                <pic:pic xmlns:pic="http://schemas.openxmlformats.org/drawingml/2006/picture">
                  <pic:nvPicPr>
                    <pic:cNvPr id="0" name="image52.png" descr="Диаграмма"/>
                    <pic:cNvPicPr preferRelativeResize="0"/>
                  </pic:nvPicPr>
                  <pic:blipFill>
                    <a:blip r:embed="rId34"/>
                    <a:srcRect/>
                    <a:stretch>
                      <a:fillRect/>
                    </a:stretch>
                  </pic:blipFill>
                  <pic:spPr>
                    <a:xfrm>
                      <a:off x="0" y="0"/>
                      <a:ext cx="4607250" cy="2705100"/>
                    </a:xfrm>
                    <a:prstGeom prst="rect">
                      <a:avLst/>
                    </a:prstGeom>
                    <a:ln/>
                  </pic:spPr>
                </pic:pic>
              </a:graphicData>
            </a:graphic>
          </wp:inline>
        </w:drawing>
      </w:r>
    </w:p>
    <w:p w14:paraId="25B906CE" w14:textId="0057E358" w:rsidR="005702B9" w:rsidRDefault="005702B9" w:rsidP="005702B9">
      <w:pPr>
        <w:ind w:firstLine="709"/>
        <w:contextualSpacing/>
        <w:jc w:val="both"/>
        <w:rPr>
          <w:rFonts w:ascii="Times New Roman" w:hAnsi="Times New Roman" w:cs="Times New Roman"/>
          <w:color w:val="auto"/>
          <w:sz w:val="28"/>
          <w:szCs w:val="28"/>
        </w:rPr>
      </w:pPr>
      <w:r w:rsidRPr="005702B9">
        <w:rPr>
          <w:rFonts w:ascii="Times New Roman" w:hAnsi="Times New Roman" w:cs="Times New Roman"/>
          <w:color w:val="auto"/>
          <w:sz w:val="28"/>
          <w:szCs w:val="28"/>
        </w:rPr>
        <w:t>Большинство опрошен</w:t>
      </w:r>
      <w:r w:rsidR="00B604BB">
        <w:rPr>
          <w:rFonts w:ascii="Times New Roman" w:hAnsi="Times New Roman" w:cs="Times New Roman"/>
          <w:color w:val="auto"/>
          <w:sz w:val="28"/>
          <w:szCs w:val="28"/>
        </w:rPr>
        <w:t xml:space="preserve">ных имеют высшее образование – </w:t>
      </w:r>
      <w:r w:rsidR="003C41FC">
        <w:rPr>
          <w:rFonts w:ascii="Times New Roman" w:hAnsi="Times New Roman" w:cs="Times New Roman"/>
          <w:color w:val="auto"/>
          <w:sz w:val="28"/>
          <w:szCs w:val="28"/>
        </w:rPr>
        <w:t>4</w:t>
      </w:r>
      <w:r w:rsidR="00BF6E2C">
        <w:rPr>
          <w:rFonts w:ascii="Times New Roman" w:hAnsi="Times New Roman" w:cs="Times New Roman"/>
          <w:color w:val="auto"/>
          <w:sz w:val="28"/>
          <w:szCs w:val="28"/>
        </w:rPr>
        <w:t>2,8</w:t>
      </w:r>
      <w:r w:rsidRPr="005702B9">
        <w:rPr>
          <w:rFonts w:ascii="Times New Roman" w:hAnsi="Times New Roman" w:cs="Times New Roman"/>
          <w:color w:val="auto"/>
          <w:sz w:val="28"/>
          <w:szCs w:val="28"/>
        </w:rPr>
        <w:t>%, среднее сп</w:t>
      </w:r>
      <w:r w:rsidR="00B604BB">
        <w:rPr>
          <w:rFonts w:ascii="Times New Roman" w:hAnsi="Times New Roman" w:cs="Times New Roman"/>
          <w:color w:val="auto"/>
          <w:sz w:val="28"/>
          <w:szCs w:val="28"/>
        </w:rPr>
        <w:t>ециальное образование имеют 2</w:t>
      </w:r>
      <w:r w:rsidR="00BF6E2C">
        <w:rPr>
          <w:rFonts w:ascii="Times New Roman" w:hAnsi="Times New Roman" w:cs="Times New Roman"/>
          <w:color w:val="auto"/>
          <w:sz w:val="28"/>
          <w:szCs w:val="28"/>
        </w:rPr>
        <w:t>9,5</w:t>
      </w:r>
      <w:r w:rsidRPr="005702B9">
        <w:rPr>
          <w:rFonts w:ascii="Times New Roman" w:hAnsi="Times New Roman" w:cs="Times New Roman"/>
          <w:color w:val="auto"/>
          <w:sz w:val="28"/>
          <w:szCs w:val="28"/>
        </w:rPr>
        <w:t>% респонден</w:t>
      </w:r>
      <w:r w:rsidR="003C41FC">
        <w:rPr>
          <w:rFonts w:ascii="Times New Roman" w:hAnsi="Times New Roman" w:cs="Times New Roman"/>
          <w:color w:val="auto"/>
          <w:sz w:val="28"/>
          <w:szCs w:val="28"/>
        </w:rPr>
        <w:t>т</w:t>
      </w:r>
      <w:r w:rsidR="00BF6E2C">
        <w:rPr>
          <w:rFonts w:ascii="Times New Roman" w:hAnsi="Times New Roman" w:cs="Times New Roman"/>
          <w:color w:val="auto"/>
          <w:sz w:val="28"/>
          <w:szCs w:val="28"/>
        </w:rPr>
        <w:t>ов, среднее общее образование у – 6,9</w:t>
      </w:r>
      <w:r w:rsidRPr="005702B9">
        <w:rPr>
          <w:rFonts w:ascii="Times New Roman" w:hAnsi="Times New Roman" w:cs="Times New Roman"/>
          <w:color w:val="auto"/>
          <w:sz w:val="28"/>
          <w:szCs w:val="28"/>
        </w:rPr>
        <w:t>% опрошенны</w:t>
      </w:r>
      <w:r w:rsidR="00B604BB">
        <w:rPr>
          <w:rFonts w:ascii="Times New Roman" w:hAnsi="Times New Roman" w:cs="Times New Roman"/>
          <w:color w:val="auto"/>
          <w:sz w:val="28"/>
          <w:szCs w:val="28"/>
        </w:rPr>
        <w:t xml:space="preserve">х и </w:t>
      </w:r>
      <w:r w:rsidR="003C41FC">
        <w:rPr>
          <w:rFonts w:ascii="Times New Roman" w:hAnsi="Times New Roman" w:cs="Times New Roman"/>
          <w:color w:val="auto"/>
          <w:sz w:val="28"/>
          <w:szCs w:val="28"/>
        </w:rPr>
        <w:t>20</w:t>
      </w:r>
      <w:r w:rsidR="00BF6E2C">
        <w:rPr>
          <w:rFonts w:ascii="Times New Roman" w:hAnsi="Times New Roman" w:cs="Times New Roman"/>
          <w:color w:val="auto"/>
          <w:sz w:val="28"/>
          <w:szCs w:val="28"/>
        </w:rPr>
        <w:t>,5</w:t>
      </w:r>
      <w:r w:rsidRPr="005702B9">
        <w:rPr>
          <w:rFonts w:ascii="Times New Roman" w:hAnsi="Times New Roman" w:cs="Times New Roman"/>
          <w:color w:val="auto"/>
          <w:sz w:val="28"/>
          <w:szCs w:val="28"/>
        </w:rPr>
        <w:t>% имеют неполное высшее образование.</w:t>
      </w:r>
    </w:p>
    <w:p w14:paraId="4646DB5C" w14:textId="1C720AF8" w:rsidR="00CA40D9" w:rsidRPr="005702B9" w:rsidRDefault="0097452F" w:rsidP="000006C1">
      <w:pPr>
        <w:ind w:firstLine="709"/>
        <w:contextualSpacing/>
        <w:jc w:val="center"/>
        <w:rPr>
          <w:rFonts w:ascii="Times New Roman" w:hAnsi="Times New Roman" w:cs="Times New Roman"/>
          <w:color w:val="auto"/>
          <w:sz w:val="28"/>
          <w:szCs w:val="28"/>
        </w:rPr>
      </w:pPr>
      <w:r>
        <w:rPr>
          <w:noProof/>
          <w:highlight w:val="white"/>
        </w:rPr>
        <w:drawing>
          <wp:inline distT="114300" distB="114300" distL="114300" distR="114300" wp14:anchorId="5E1B8291" wp14:editId="1731087B">
            <wp:extent cx="5730875" cy="3171825"/>
            <wp:effectExtent l="0" t="0" r="3175" b="9525"/>
            <wp:docPr id="43" name="image30.png" descr="Диаграмма"/>
            <wp:cNvGraphicFramePr/>
            <a:graphic xmlns:a="http://schemas.openxmlformats.org/drawingml/2006/main">
              <a:graphicData uri="http://schemas.openxmlformats.org/drawingml/2006/picture">
                <pic:pic xmlns:pic="http://schemas.openxmlformats.org/drawingml/2006/picture">
                  <pic:nvPicPr>
                    <pic:cNvPr id="0" name="image30.png" descr="Диаграмма"/>
                    <pic:cNvPicPr preferRelativeResize="0"/>
                  </pic:nvPicPr>
                  <pic:blipFill rotWithShape="1">
                    <a:blip r:embed="rId35"/>
                    <a:srcRect b="10479"/>
                    <a:stretch/>
                  </pic:blipFill>
                  <pic:spPr bwMode="auto">
                    <a:xfrm>
                      <a:off x="0" y="0"/>
                      <a:ext cx="5731200" cy="3172005"/>
                    </a:xfrm>
                    <a:prstGeom prst="rect">
                      <a:avLst/>
                    </a:prstGeom>
                    <a:ln>
                      <a:noFill/>
                    </a:ln>
                    <a:extLst>
                      <a:ext uri="{53640926-AAD7-44D8-BBD7-CCE9431645EC}">
                        <a14:shadowObscured xmlns:a14="http://schemas.microsoft.com/office/drawing/2010/main"/>
                      </a:ext>
                    </a:extLst>
                  </pic:spPr>
                </pic:pic>
              </a:graphicData>
            </a:graphic>
          </wp:inline>
        </w:drawing>
      </w:r>
    </w:p>
    <w:p w14:paraId="645A965C" w14:textId="04508477" w:rsidR="00E61204" w:rsidRPr="00DB1477" w:rsidRDefault="00E61204" w:rsidP="00DB1477">
      <w:pPr>
        <w:spacing w:line="276" w:lineRule="auto"/>
        <w:ind w:firstLine="709"/>
        <w:contextualSpacing/>
        <w:jc w:val="both"/>
        <w:rPr>
          <w:rFonts w:ascii="Times New Roman" w:hAnsi="Times New Roman" w:cs="Times New Roman"/>
          <w:color w:val="auto"/>
          <w:sz w:val="28"/>
          <w:szCs w:val="28"/>
        </w:rPr>
      </w:pPr>
      <w:r w:rsidRPr="00DB1477">
        <w:rPr>
          <w:rFonts w:ascii="Times New Roman" w:hAnsi="Times New Roman" w:cs="Times New Roman"/>
          <w:color w:val="auto"/>
          <w:sz w:val="28"/>
          <w:szCs w:val="28"/>
        </w:rPr>
        <w:t>Большинство опрошенных имеют уровень дохода от 10 до 20 тысяч рублей</w:t>
      </w:r>
      <w:r w:rsidR="000E3384">
        <w:rPr>
          <w:rFonts w:ascii="Times New Roman" w:hAnsi="Times New Roman" w:cs="Times New Roman"/>
          <w:color w:val="auto"/>
          <w:sz w:val="28"/>
          <w:szCs w:val="28"/>
        </w:rPr>
        <w:t xml:space="preserve"> в месяц</w:t>
      </w:r>
      <w:r w:rsidR="00080102">
        <w:rPr>
          <w:rFonts w:ascii="Times New Roman" w:hAnsi="Times New Roman" w:cs="Times New Roman"/>
          <w:color w:val="auto"/>
          <w:sz w:val="28"/>
          <w:szCs w:val="28"/>
        </w:rPr>
        <w:t xml:space="preserve"> </w:t>
      </w:r>
      <w:r w:rsidRPr="00DB1477">
        <w:rPr>
          <w:rFonts w:ascii="Times New Roman" w:hAnsi="Times New Roman" w:cs="Times New Roman"/>
          <w:color w:val="auto"/>
          <w:sz w:val="28"/>
          <w:szCs w:val="28"/>
        </w:rPr>
        <w:t>(5</w:t>
      </w:r>
      <w:r w:rsidR="003C41FC">
        <w:rPr>
          <w:rFonts w:ascii="Times New Roman" w:hAnsi="Times New Roman" w:cs="Times New Roman"/>
          <w:color w:val="auto"/>
          <w:sz w:val="28"/>
          <w:szCs w:val="28"/>
        </w:rPr>
        <w:t>3</w:t>
      </w:r>
      <w:r w:rsidRPr="00DB1477">
        <w:rPr>
          <w:rFonts w:ascii="Times New Roman" w:hAnsi="Times New Roman" w:cs="Times New Roman"/>
          <w:color w:val="auto"/>
          <w:sz w:val="28"/>
          <w:szCs w:val="28"/>
        </w:rPr>
        <w:t>,</w:t>
      </w:r>
      <w:r w:rsidR="003C41FC">
        <w:rPr>
          <w:rFonts w:ascii="Times New Roman" w:hAnsi="Times New Roman" w:cs="Times New Roman"/>
          <w:color w:val="auto"/>
          <w:sz w:val="28"/>
          <w:szCs w:val="28"/>
        </w:rPr>
        <w:t>7</w:t>
      </w:r>
      <w:r w:rsidRPr="00DB1477">
        <w:rPr>
          <w:rFonts w:ascii="Times New Roman" w:hAnsi="Times New Roman" w:cs="Times New Roman"/>
          <w:color w:val="auto"/>
          <w:sz w:val="28"/>
          <w:szCs w:val="28"/>
        </w:rPr>
        <w:t>% опрошенных)</w:t>
      </w:r>
      <w:r w:rsidR="008B00AB" w:rsidRPr="00DB1477">
        <w:rPr>
          <w:rFonts w:ascii="Times New Roman" w:hAnsi="Times New Roman" w:cs="Times New Roman"/>
          <w:color w:val="auto"/>
          <w:sz w:val="28"/>
          <w:szCs w:val="28"/>
        </w:rPr>
        <w:t xml:space="preserve">, </w:t>
      </w:r>
      <w:r w:rsidRPr="00DB1477">
        <w:rPr>
          <w:rFonts w:ascii="Times New Roman" w:hAnsi="Times New Roman" w:cs="Times New Roman"/>
          <w:color w:val="auto"/>
          <w:sz w:val="28"/>
          <w:szCs w:val="28"/>
        </w:rPr>
        <w:t xml:space="preserve"> </w:t>
      </w:r>
      <w:r w:rsidR="003C41FC">
        <w:rPr>
          <w:rFonts w:ascii="Times New Roman" w:hAnsi="Times New Roman" w:cs="Times New Roman"/>
          <w:color w:val="auto"/>
          <w:sz w:val="28"/>
          <w:szCs w:val="28"/>
        </w:rPr>
        <w:t>2</w:t>
      </w:r>
      <w:r w:rsidR="00C32A00">
        <w:rPr>
          <w:rFonts w:ascii="Times New Roman" w:hAnsi="Times New Roman" w:cs="Times New Roman"/>
          <w:color w:val="auto"/>
          <w:sz w:val="28"/>
          <w:szCs w:val="28"/>
        </w:rPr>
        <w:t>4,2</w:t>
      </w:r>
      <w:r w:rsidR="005D5625">
        <w:rPr>
          <w:rFonts w:ascii="Times New Roman" w:hAnsi="Times New Roman" w:cs="Times New Roman"/>
          <w:color w:val="auto"/>
          <w:sz w:val="28"/>
          <w:szCs w:val="28"/>
        </w:rPr>
        <w:t xml:space="preserve">% </w:t>
      </w:r>
      <w:r w:rsidR="000E3384">
        <w:rPr>
          <w:rFonts w:ascii="Times New Roman" w:hAnsi="Times New Roman" w:cs="Times New Roman"/>
          <w:color w:val="auto"/>
          <w:sz w:val="28"/>
          <w:szCs w:val="28"/>
        </w:rPr>
        <w:t>респонд</w:t>
      </w:r>
      <w:r w:rsidR="005D5625">
        <w:rPr>
          <w:rFonts w:ascii="Times New Roman" w:hAnsi="Times New Roman" w:cs="Times New Roman"/>
          <w:color w:val="auto"/>
          <w:sz w:val="28"/>
          <w:szCs w:val="28"/>
        </w:rPr>
        <w:t>ентов получают от 20</w:t>
      </w:r>
      <w:r w:rsidR="00C32A00">
        <w:rPr>
          <w:rFonts w:ascii="Times New Roman" w:hAnsi="Times New Roman" w:cs="Times New Roman"/>
          <w:color w:val="auto"/>
          <w:sz w:val="28"/>
          <w:szCs w:val="28"/>
        </w:rPr>
        <w:t xml:space="preserve"> до 30 тысяч рублей в месяц, 14,9</w:t>
      </w:r>
      <w:r w:rsidR="005D5625">
        <w:rPr>
          <w:rFonts w:ascii="Times New Roman" w:hAnsi="Times New Roman" w:cs="Times New Roman"/>
          <w:color w:val="auto"/>
          <w:sz w:val="28"/>
          <w:szCs w:val="28"/>
        </w:rPr>
        <w:t>% им</w:t>
      </w:r>
      <w:r w:rsidR="003C41FC">
        <w:rPr>
          <w:rFonts w:ascii="Times New Roman" w:hAnsi="Times New Roman" w:cs="Times New Roman"/>
          <w:color w:val="auto"/>
          <w:sz w:val="28"/>
          <w:szCs w:val="28"/>
        </w:rPr>
        <w:t xml:space="preserve">еют </w:t>
      </w:r>
      <w:r w:rsidR="00740723">
        <w:rPr>
          <w:rFonts w:ascii="Times New Roman" w:hAnsi="Times New Roman" w:cs="Times New Roman"/>
          <w:color w:val="auto"/>
          <w:sz w:val="28"/>
          <w:szCs w:val="28"/>
        </w:rPr>
        <w:t xml:space="preserve">доход </w:t>
      </w:r>
      <w:r w:rsidR="003C41FC">
        <w:rPr>
          <w:rFonts w:ascii="Times New Roman" w:hAnsi="Times New Roman" w:cs="Times New Roman"/>
          <w:color w:val="auto"/>
          <w:sz w:val="28"/>
          <w:szCs w:val="28"/>
        </w:rPr>
        <w:t xml:space="preserve">до 10 тысяч рублей </w:t>
      </w:r>
      <w:r w:rsidR="000E3384">
        <w:rPr>
          <w:rFonts w:ascii="Times New Roman" w:hAnsi="Times New Roman" w:cs="Times New Roman"/>
          <w:color w:val="auto"/>
          <w:sz w:val="28"/>
          <w:szCs w:val="28"/>
        </w:rPr>
        <w:t>в месяц</w:t>
      </w:r>
      <w:r w:rsidR="003C41FC">
        <w:rPr>
          <w:rFonts w:ascii="Times New Roman" w:hAnsi="Times New Roman" w:cs="Times New Roman"/>
          <w:color w:val="auto"/>
          <w:sz w:val="28"/>
          <w:szCs w:val="28"/>
        </w:rPr>
        <w:t>, 4</w:t>
      </w:r>
      <w:r w:rsidR="005D5625">
        <w:rPr>
          <w:rFonts w:ascii="Times New Roman" w:hAnsi="Times New Roman" w:cs="Times New Roman"/>
          <w:color w:val="auto"/>
          <w:sz w:val="28"/>
          <w:szCs w:val="28"/>
        </w:rPr>
        <w:t>,</w:t>
      </w:r>
      <w:r w:rsidR="00C32A00">
        <w:rPr>
          <w:rFonts w:ascii="Times New Roman" w:hAnsi="Times New Roman" w:cs="Times New Roman"/>
          <w:color w:val="auto"/>
          <w:sz w:val="28"/>
          <w:szCs w:val="28"/>
        </w:rPr>
        <w:t>8</w:t>
      </w:r>
      <w:r w:rsidR="005D5625">
        <w:rPr>
          <w:rFonts w:ascii="Times New Roman" w:hAnsi="Times New Roman" w:cs="Times New Roman"/>
          <w:color w:val="auto"/>
          <w:sz w:val="28"/>
          <w:szCs w:val="28"/>
        </w:rPr>
        <w:t>% респондентов получают от 30 до 45 тысяч рублей</w:t>
      </w:r>
      <w:r w:rsidR="000E3384">
        <w:rPr>
          <w:rFonts w:ascii="Times New Roman" w:hAnsi="Times New Roman" w:cs="Times New Roman"/>
          <w:color w:val="auto"/>
          <w:sz w:val="28"/>
          <w:szCs w:val="28"/>
        </w:rPr>
        <w:t xml:space="preserve"> в месяц</w:t>
      </w:r>
      <w:r w:rsidR="00C32A00">
        <w:rPr>
          <w:rFonts w:ascii="Times New Roman" w:hAnsi="Times New Roman" w:cs="Times New Roman"/>
          <w:color w:val="auto"/>
          <w:sz w:val="28"/>
          <w:szCs w:val="28"/>
        </w:rPr>
        <w:t>, 1</w:t>
      </w:r>
      <w:r w:rsidR="003C41FC">
        <w:rPr>
          <w:rFonts w:ascii="Times New Roman" w:hAnsi="Times New Roman" w:cs="Times New Roman"/>
          <w:color w:val="auto"/>
          <w:sz w:val="28"/>
          <w:szCs w:val="28"/>
        </w:rPr>
        <w:t>,</w:t>
      </w:r>
      <w:r w:rsidR="00C32A00">
        <w:rPr>
          <w:rFonts w:ascii="Times New Roman" w:hAnsi="Times New Roman" w:cs="Times New Roman"/>
          <w:color w:val="auto"/>
          <w:sz w:val="28"/>
          <w:szCs w:val="28"/>
        </w:rPr>
        <w:t>8</w:t>
      </w:r>
      <w:r w:rsidR="003C41FC">
        <w:rPr>
          <w:rFonts w:ascii="Times New Roman" w:hAnsi="Times New Roman" w:cs="Times New Roman"/>
          <w:color w:val="auto"/>
          <w:sz w:val="28"/>
          <w:szCs w:val="28"/>
        </w:rPr>
        <w:t>% получают от 45 до 60 тысяч рублей в месяц</w:t>
      </w:r>
      <w:r w:rsidR="005D5625">
        <w:rPr>
          <w:rFonts w:ascii="Times New Roman" w:hAnsi="Times New Roman" w:cs="Times New Roman"/>
          <w:color w:val="auto"/>
          <w:sz w:val="28"/>
          <w:szCs w:val="28"/>
        </w:rPr>
        <w:t>.</w:t>
      </w:r>
    </w:p>
    <w:p w14:paraId="02473439" w14:textId="77777777" w:rsidR="005702B9" w:rsidRPr="00DB1477" w:rsidRDefault="005702B9" w:rsidP="00C0789F">
      <w:pPr>
        <w:pStyle w:val="40"/>
        <w:shd w:val="clear" w:color="auto" w:fill="auto"/>
        <w:tabs>
          <w:tab w:val="left" w:pos="2066"/>
        </w:tabs>
        <w:spacing w:line="276" w:lineRule="auto"/>
        <w:ind w:firstLine="709"/>
        <w:contextualSpacing/>
        <w:jc w:val="both"/>
        <w:rPr>
          <w:sz w:val="28"/>
          <w:szCs w:val="28"/>
        </w:rPr>
      </w:pPr>
      <w:r w:rsidRPr="00DB1477">
        <w:rPr>
          <w:sz w:val="28"/>
          <w:szCs w:val="28"/>
        </w:rPr>
        <w:t>По итогам оценки потребителями количества организаций предоставляющих товары, работы и услуги на рынках Ивановской области получены сле</w:t>
      </w:r>
      <w:r w:rsidR="0077153A" w:rsidRPr="00DB1477">
        <w:rPr>
          <w:sz w:val="28"/>
          <w:szCs w:val="28"/>
        </w:rPr>
        <w:t>дующие результаты.</w:t>
      </w:r>
    </w:p>
    <w:p w14:paraId="44319435" w14:textId="531A66E8" w:rsidR="00FC7E5E" w:rsidRDefault="00C32A00" w:rsidP="002D1570">
      <w:pPr>
        <w:contextualSpacing/>
        <w:rPr>
          <w:rFonts w:ascii="Times New Roman" w:hAnsi="Times New Roman" w:cs="Times New Roman"/>
          <w:color w:val="auto"/>
          <w:sz w:val="28"/>
          <w:szCs w:val="28"/>
        </w:rPr>
      </w:pPr>
      <w:r>
        <w:rPr>
          <w:noProof/>
          <w:highlight w:val="yellow"/>
        </w:rPr>
        <w:lastRenderedPageBreak/>
        <w:drawing>
          <wp:inline distT="114300" distB="114300" distL="114300" distR="114300" wp14:anchorId="36EAB2B7" wp14:editId="7E5158DC">
            <wp:extent cx="6153150" cy="7219950"/>
            <wp:effectExtent l="0" t="0" r="0" b="0"/>
            <wp:docPr id="12" name="image18.png" descr="Диаграмма"/>
            <wp:cNvGraphicFramePr/>
            <a:graphic xmlns:a="http://schemas.openxmlformats.org/drawingml/2006/main">
              <a:graphicData uri="http://schemas.openxmlformats.org/drawingml/2006/picture">
                <pic:pic xmlns:pic="http://schemas.openxmlformats.org/drawingml/2006/picture">
                  <pic:nvPicPr>
                    <pic:cNvPr id="0" name="image18.png" descr="Диаграмма"/>
                    <pic:cNvPicPr preferRelativeResize="0"/>
                  </pic:nvPicPr>
                  <pic:blipFill rotWithShape="1">
                    <a:blip r:embed="rId36"/>
                    <a:srcRect l="3726"/>
                    <a:stretch/>
                  </pic:blipFill>
                  <pic:spPr bwMode="auto">
                    <a:xfrm>
                      <a:off x="0" y="0"/>
                      <a:ext cx="6156166" cy="7223489"/>
                    </a:xfrm>
                    <a:prstGeom prst="rect">
                      <a:avLst/>
                    </a:prstGeom>
                    <a:ln>
                      <a:noFill/>
                    </a:ln>
                    <a:extLst>
                      <a:ext uri="{53640926-AAD7-44D8-BBD7-CCE9431645EC}">
                        <a14:shadowObscured xmlns:a14="http://schemas.microsoft.com/office/drawing/2010/main"/>
                      </a:ext>
                    </a:extLst>
                  </pic:spPr>
                </pic:pic>
              </a:graphicData>
            </a:graphic>
          </wp:inline>
        </w:drawing>
      </w:r>
    </w:p>
    <w:p w14:paraId="1FF68C12" w14:textId="77777777" w:rsidR="00740723" w:rsidRDefault="00740723" w:rsidP="000E3384">
      <w:pPr>
        <w:spacing w:line="276" w:lineRule="auto"/>
        <w:ind w:firstLine="709"/>
        <w:contextualSpacing/>
        <w:jc w:val="both"/>
        <w:rPr>
          <w:rFonts w:ascii="Times New Roman" w:eastAsia="Calibri" w:hAnsi="Times New Roman" w:cs="Times New Roman"/>
          <w:color w:val="auto"/>
          <w:sz w:val="28"/>
          <w:szCs w:val="28"/>
          <w:lang w:eastAsia="en-US"/>
        </w:rPr>
      </w:pPr>
    </w:p>
    <w:p w14:paraId="02EBE5AE" w14:textId="55D438CD" w:rsidR="000E3384" w:rsidRDefault="000E3384" w:rsidP="000E3384">
      <w:pPr>
        <w:spacing w:line="276" w:lineRule="auto"/>
        <w:ind w:firstLine="709"/>
        <w:contextualSpacing/>
        <w:jc w:val="both"/>
        <w:rPr>
          <w:rFonts w:ascii="Times New Roman" w:eastAsia="Times New Roman" w:hAnsi="Times New Roman" w:cs="Times New Roman"/>
          <w:color w:val="auto"/>
          <w:sz w:val="28"/>
          <w:szCs w:val="28"/>
        </w:rPr>
      </w:pPr>
      <w:r w:rsidRPr="00DB1477">
        <w:rPr>
          <w:rFonts w:ascii="Times New Roman" w:eastAsia="Calibri" w:hAnsi="Times New Roman" w:cs="Times New Roman"/>
          <w:color w:val="auto"/>
          <w:sz w:val="28"/>
          <w:szCs w:val="28"/>
          <w:lang w:eastAsia="en-US"/>
        </w:rPr>
        <w:t xml:space="preserve">Из представленной </w:t>
      </w:r>
      <w:r>
        <w:rPr>
          <w:rFonts w:ascii="Times New Roman" w:eastAsia="Calibri" w:hAnsi="Times New Roman" w:cs="Times New Roman"/>
          <w:color w:val="auto"/>
          <w:sz w:val="28"/>
          <w:szCs w:val="28"/>
          <w:lang w:eastAsia="en-US"/>
        </w:rPr>
        <w:t xml:space="preserve">диаграммы </w:t>
      </w:r>
      <w:r w:rsidRPr="00DB1477">
        <w:rPr>
          <w:rFonts w:ascii="Times New Roman" w:eastAsia="Calibri" w:hAnsi="Times New Roman" w:cs="Times New Roman"/>
          <w:color w:val="auto"/>
          <w:sz w:val="28"/>
          <w:szCs w:val="28"/>
          <w:lang w:eastAsia="en-US"/>
        </w:rPr>
        <w:t>видно, что</w:t>
      </w:r>
      <w:r>
        <w:rPr>
          <w:rFonts w:ascii="Times New Roman" w:eastAsia="Calibri" w:hAnsi="Times New Roman" w:cs="Times New Roman"/>
          <w:color w:val="auto"/>
          <w:sz w:val="28"/>
          <w:szCs w:val="28"/>
          <w:lang w:eastAsia="en-US"/>
        </w:rPr>
        <w:t>,</w:t>
      </w:r>
      <w:r w:rsidRPr="00DB1477">
        <w:rPr>
          <w:rFonts w:ascii="Times New Roman" w:eastAsia="Calibri" w:hAnsi="Times New Roman" w:cs="Times New Roman"/>
          <w:color w:val="auto"/>
          <w:sz w:val="28"/>
          <w:szCs w:val="28"/>
          <w:lang w:eastAsia="en-US"/>
        </w:rPr>
        <w:t xml:space="preserve"> по мнению опрошенных </w:t>
      </w:r>
      <w:r w:rsidRPr="00DB1477">
        <w:rPr>
          <w:rFonts w:ascii="Times New Roman" w:eastAsia="Times New Roman" w:hAnsi="Times New Roman" w:cs="Times New Roman"/>
          <w:color w:val="auto"/>
          <w:sz w:val="28"/>
          <w:szCs w:val="28"/>
        </w:rPr>
        <w:t xml:space="preserve">в </w:t>
      </w:r>
      <w:r>
        <w:rPr>
          <w:rFonts w:ascii="Times New Roman" w:eastAsia="Times New Roman" w:hAnsi="Times New Roman" w:cs="Times New Roman"/>
          <w:color w:val="auto"/>
          <w:sz w:val="28"/>
          <w:szCs w:val="28"/>
        </w:rPr>
        <w:t>регионе</w:t>
      </w:r>
      <w:r w:rsidRPr="00DB1477">
        <w:rPr>
          <w:rFonts w:ascii="Times New Roman" w:eastAsia="Times New Roman" w:hAnsi="Times New Roman" w:cs="Times New Roman"/>
          <w:color w:val="auto"/>
          <w:sz w:val="28"/>
          <w:szCs w:val="28"/>
        </w:rPr>
        <w:t xml:space="preserve"> избыточно количество организаций, оказывающих </w:t>
      </w:r>
      <w:r>
        <w:rPr>
          <w:rFonts w:ascii="Times New Roman" w:eastAsia="Times New Roman" w:hAnsi="Times New Roman" w:cs="Times New Roman"/>
          <w:color w:val="auto"/>
          <w:sz w:val="28"/>
          <w:szCs w:val="28"/>
        </w:rPr>
        <w:t xml:space="preserve">социальные услуги, а также услуги архитектурно-строительного </w:t>
      </w:r>
      <w:r w:rsidR="00264765">
        <w:rPr>
          <w:rFonts w:ascii="Times New Roman" w:eastAsia="Times New Roman" w:hAnsi="Times New Roman" w:cs="Times New Roman"/>
          <w:color w:val="auto"/>
          <w:sz w:val="28"/>
          <w:szCs w:val="28"/>
        </w:rPr>
        <w:t xml:space="preserve">проектирования </w:t>
      </w:r>
      <w:r w:rsidR="00264765" w:rsidRPr="00DB1477">
        <w:rPr>
          <w:rFonts w:ascii="Times New Roman" w:eastAsia="Times New Roman" w:hAnsi="Times New Roman" w:cs="Times New Roman"/>
          <w:color w:val="auto"/>
          <w:sz w:val="28"/>
          <w:szCs w:val="28"/>
        </w:rPr>
        <w:t>–</w:t>
      </w:r>
      <w:r w:rsidRPr="00DB1477">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16,7% и 20,3%</w:t>
      </w:r>
      <w:r w:rsidRPr="00DB1477">
        <w:rPr>
          <w:rFonts w:ascii="Times New Roman" w:eastAsia="Times New Roman" w:hAnsi="Times New Roman" w:cs="Times New Roman"/>
          <w:color w:val="auto"/>
          <w:sz w:val="28"/>
          <w:szCs w:val="28"/>
        </w:rPr>
        <w:t xml:space="preserve">. </w:t>
      </w:r>
    </w:p>
    <w:p w14:paraId="2ED70028" w14:textId="77777777" w:rsidR="000E3384" w:rsidRDefault="000E3384" w:rsidP="000E3384">
      <w:pPr>
        <w:spacing w:line="276" w:lineRule="auto"/>
        <w:ind w:firstLine="709"/>
        <w:contextualSpacing/>
        <w:jc w:val="both"/>
        <w:rPr>
          <w:rFonts w:ascii="Times New Roman" w:eastAsia="Calibri" w:hAnsi="Times New Roman" w:cs="Times New Roman"/>
          <w:color w:val="auto"/>
          <w:sz w:val="28"/>
          <w:szCs w:val="28"/>
          <w:lang w:eastAsia="en-US"/>
        </w:rPr>
      </w:pPr>
      <w:r w:rsidRPr="00DB1477">
        <w:rPr>
          <w:rFonts w:ascii="Times New Roman" w:eastAsia="Times New Roman" w:hAnsi="Times New Roman" w:cs="Times New Roman"/>
          <w:color w:val="auto"/>
          <w:sz w:val="28"/>
          <w:szCs w:val="28"/>
        </w:rPr>
        <w:t xml:space="preserve">Достаточное количество </w:t>
      </w:r>
      <w:r>
        <w:rPr>
          <w:rFonts w:ascii="Times New Roman" w:eastAsia="Calibri" w:hAnsi="Times New Roman" w:cs="Times New Roman"/>
          <w:color w:val="auto"/>
          <w:sz w:val="28"/>
          <w:szCs w:val="28"/>
          <w:lang w:eastAsia="en-US"/>
        </w:rPr>
        <w:t>организаций, по мнению опрошенных на рынках услуг связи (54,6%), рынке социальных услуг (54,1%), услуг дошкольного образования (54%).</w:t>
      </w:r>
    </w:p>
    <w:p w14:paraId="3D0F8295" w14:textId="77777777" w:rsidR="00DA035B" w:rsidRDefault="00DA035B" w:rsidP="00434559">
      <w:pPr>
        <w:ind w:firstLine="709"/>
        <w:contextualSpacing/>
        <w:jc w:val="right"/>
        <w:rPr>
          <w:rFonts w:ascii="Times New Roman" w:hAnsi="Times New Roman" w:cs="Times New Roman"/>
          <w:color w:val="auto"/>
          <w:sz w:val="28"/>
          <w:szCs w:val="28"/>
        </w:rPr>
      </w:pPr>
    </w:p>
    <w:p w14:paraId="06699851" w14:textId="77777777" w:rsidR="00B51CA9" w:rsidRDefault="00B51CA9" w:rsidP="00B51CA9">
      <w:pPr>
        <w:contextualSpacing/>
        <w:jc w:val="center"/>
        <w:rPr>
          <w:noProof/>
        </w:rPr>
      </w:pPr>
    </w:p>
    <w:p w14:paraId="171152FE" w14:textId="1A314E2F" w:rsidR="00767F72" w:rsidRDefault="00C32A00" w:rsidP="00B51CA9">
      <w:pPr>
        <w:contextualSpacing/>
        <w:jc w:val="center"/>
        <w:rPr>
          <w:rFonts w:ascii="Times New Roman" w:hAnsi="Times New Roman" w:cs="Times New Roman"/>
          <w:color w:val="auto"/>
          <w:sz w:val="28"/>
          <w:szCs w:val="28"/>
        </w:rPr>
      </w:pPr>
      <w:r w:rsidRPr="00F4771E">
        <w:rPr>
          <w:noProof/>
        </w:rPr>
        <w:drawing>
          <wp:inline distT="114300" distB="114300" distL="114300" distR="114300" wp14:anchorId="70912A20" wp14:editId="15C5A28B">
            <wp:extent cx="6210300" cy="7515225"/>
            <wp:effectExtent l="0" t="0" r="0" b="0"/>
            <wp:docPr id="11" name="image46.png" descr="Диаграмма"/>
            <wp:cNvGraphicFramePr/>
            <a:graphic xmlns:a="http://schemas.openxmlformats.org/drawingml/2006/main">
              <a:graphicData uri="http://schemas.openxmlformats.org/drawingml/2006/picture">
                <pic:pic xmlns:pic="http://schemas.openxmlformats.org/drawingml/2006/picture">
                  <pic:nvPicPr>
                    <pic:cNvPr id="0" name="image46.png" descr="Диаграмма"/>
                    <pic:cNvPicPr preferRelativeResize="0"/>
                  </pic:nvPicPr>
                  <pic:blipFill rotWithShape="1">
                    <a:blip r:embed="rId37"/>
                    <a:srcRect r="2170" b="1797"/>
                    <a:stretch/>
                  </pic:blipFill>
                  <pic:spPr bwMode="auto">
                    <a:xfrm>
                      <a:off x="0" y="0"/>
                      <a:ext cx="6207867" cy="7512280"/>
                    </a:xfrm>
                    <a:prstGeom prst="rect">
                      <a:avLst/>
                    </a:prstGeom>
                    <a:ln>
                      <a:noFill/>
                    </a:ln>
                    <a:extLst>
                      <a:ext uri="{53640926-AAD7-44D8-BBD7-CCE9431645EC}">
                        <a14:shadowObscured xmlns:a14="http://schemas.microsoft.com/office/drawing/2010/main"/>
                      </a:ext>
                    </a:extLst>
                  </pic:spPr>
                </pic:pic>
              </a:graphicData>
            </a:graphic>
          </wp:inline>
        </w:drawing>
      </w:r>
    </w:p>
    <w:p w14:paraId="19457536" w14:textId="77777777" w:rsidR="00434559" w:rsidRDefault="00434559" w:rsidP="004F5492">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t>Вместе с тем, значительная доля потребителей считают недостаточным количество организаций, представляющих следующие рынки:</w:t>
      </w:r>
    </w:p>
    <w:p w14:paraId="18AE4AAC" w14:textId="425A49E3" w:rsidR="00BF3BF3" w:rsidRPr="00434559" w:rsidRDefault="00BF3BF3" w:rsidP="004F5492">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t xml:space="preserve">– </w:t>
      </w:r>
      <w:r w:rsidR="000E3384">
        <w:rPr>
          <w:rFonts w:ascii="Times New Roman" w:eastAsia="Times New Roman" w:hAnsi="Times New Roman" w:cs="Times New Roman"/>
          <w:color w:val="auto"/>
          <w:sz w:val="28"/>
          <w:szCs w:val="28"/>
          <w:lang w:eastAsia="en-US"/>
        </w:rPr>
        <w:t>р</w:t>
      </w:r>
      <w:r>
        <w:rPr>
          <w:rFonts w:ascii="Times New Roman" w:eastAsia="Times New Roman" w:hAnsi="Times New Roman" w:cs="Times New Roman"/>
          <w:color w:val="auto"/>
          <w:sz w:val="28"/>
          <w:szCs w:val="28"/>
          <w:lang w:eastAsia="en-US"/>
        </w:rPr>
        <w:t>ынок медицинских услуг –</w:t>
      </w:r>
      <w:r w:rsidR="00B51CA9">
        <w:rPr>
          <w:rFonts w:ascii="Times New Roman" w:eastAsia="Times New Roman" w:hAnsi="Times New Roman" w:cs="Times New Roman"/>
          <w:color w:val="auto"/>
          <w:sz w:val="28"/>
          <w:szCs w:val="28"/>
          <w:lang w:eastAsia="en-US"/>
        </w:rPr>
        <w:t xml:space="preserve"> </w:t>
      </w:r>
      <w:r w:rsidR="00C3779C">
        <w:rPr>
          <w:rFonts w:ascii="Times New Roman" w:eastAsia="Times New Roman" w:hAnsi="Times New Roman" w:cs="Times New Roman"/>
          <w:color w:val="auto"/>
          <w:sz w:val="28"/>
          <w:szCs w:val="28"/>
          <w:lang w:eastAsia="en-US"/>
        </w:rPr>
        <w:t>50,</w:t>
      </w:r>
      <w:r w:rsidR="00A155EE">
        <w:rPr>
          <w:rFonts w:ascii="Times New Roman" w:eastAsia="Times New Roman" w:hAnsi="Times New Roman" w:cs="Times New Roman"/>
          <w:color w:val="auto"/>
          <w:sz w:val="28"/>
          <w:szCs w:val="28"/>
          <w:lang w:eastAsia="en-US"/>
        </w:rPr>
        <w:t>4</w:t>
      </w:r>
      <w:r w:rsidR="00C3779C">
        <w:rPr>
          <w:rFonts w:ascii="Times New Roman" w:eastAsia="Times New Roman" w:hAnsi="Times New Roman" w:cs="Times New Roman"/>
          <w:color w:val="auto"/>
          <w:sz w:val="28"/>
          <w:szCs w:val="28"/>
          <w:lang w:eastAsia="en-US"/>
        </w:rPr>
        <w:t xml:space="preserve"> </w:t>
      </w:r>
      <w:r>
        <w:rPr>
          <w:rFonts w:ascii="Times New Roman" w:eastAsia="Times New Roman" w:hAnsi="Times New Roman" w:cs="Times New Roman"/>
          <w:color w:val="auto"/>
          <w:sz w:val="28"/>
          <w:szCs w:val="28"/>
          <w:lang w:eastAsia="en-US"/>
        </w:rPr>
        <w:t>%</w:t>
      </w:r>
      <w:r w:rsidR="00C3779C">
        <w:rPr>
          <w:rFonts w:ascii="Times New Roman" w:eastAsia="Times New Roman" w:hAnsi="Times New Roman" w:cs="Times New Roman"/>
          <w:color w:val="auto"/>
          <w:sz w:val="28"/>
          <w:szCs w:val="28"/>
          <w:lang w:eastAsia="en-US"/>
        </w:rPr>
        <w:t>;</w:t>
      </w:r>
    </w:p>
    <w:p w14:paraId="2D78BDF4" w14:textId="3C131004" w:rsidR="001C0862" w:rsidRDefault="00434559" w:rsidP="00C3779C">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t>–</w:t>
      </w:r>
      <w:r w:rsidR="00C3779C">
        <w:rPr>
          <w:rFonts w:ascii="Times New Roman" w:eastAsia="Times New Roman" w:hAnsi="Times New Roman" w:cs="Times New Roman"/>
          <w:color w:val="auto"/>
          <w:sz w:val="28"/>
          <w:szCs w:val="28"/>
          <w:lang w:eastAsia="en-US"/>
        </w:rPr>
        <w:t xml:space="preserve"> </w:t>
      </w:r>
      <w:r w:rsidR="000E3384">
        <w:rPr>
          <w:rFonts w:ascii="Times New Roman" w:eastAsia="Times New Roman" w:hAnsi="Times New Roman" w:cs="Times New Roman"/>
          <w:color w:val="auto"/>
          <w:sz w:val="28"/>
          <w:szCs w:val="28"/>
          <w:lang w:eastAsia="en-US"/>
        </w:rPr>
        <w:t>р</w:t>
      </w:r>
      <w:r w:rsidR="00C3779C">
        <w:rPr>
          <w:rFonts w:ascii="Times New Roman" w:eastAsia="Times New Roman" w:hAnsi="Times New Roman" w:cs="Times New Roman"/>
          <w:color w:val="auto"/>
          <w:sz w:val="28"/>
          <w:szCs w:val="28"/>
          <w:lang w:eastAsia="en-US"/>
        </w:rPr>
        <w:t>ынок услуг пассажирских перевозок</w:t>
      </w:r>
      <w:r w:rsidR="00A155EE">
        <w:rPr>
          <w:rFonts w:ascii="Times New Roman" w:eastAsia="Times New Roman" w:hAnsi="Times New Roman" w:cs="Times New Roman"/>
          <w:color w:val="auto"/>
          <w:sz w:val="28"/>
          <w:szCs w:val="28"/>
          <w:lang w:eastAsia="en-US"/>
        </w:rPr>
        <w:t>,</w:t>
      </w:r>
      <w:r w:rsidR="00C3779C">
        <w:rPr>
          <w:rFonts w:ascii="Times New Roman" w:eastAsia="Times New Roman" w:hAnsi="Times New Roman" w:cs="Times New Roman"/>
          <w:color w:val="auto"/>
          <w:sz w:val="28"/>
          <w:szCs w:val="28"/>
          <w:lang w:eastAsia="en-US"/>
        </w:rPr>
        <w:t xml:space="preserve"> как по муниципальным</w:t>
      </w:r>
      <w:r w:rsidR="00A155EE">
        <w:rPr>
          <w:rFonts w:ascii="Times New Roman" w:eastAsia="Times New Roman" w:hAnsi="Times New Roman" w:cs="Times New Roman"/>
          <w:color w:val="auto"/>
          <w:sz w:val="28"/>
          <w:szCs w:val="28"/>
          <w:lang w:eastAsia="en-US"/>
        </w:rPr>
        <w:t>,</w:t>
      </w:r>
      <w:r w:rsidR="00C3779C">
        <w:rPr>
          <w:rFonts w:ascii="Times New Roman" w:eastAsia="Times New Roman" w:hAnsi="Times New Roman" w:cs="Times New Roman"/>
          <w:color w:val="auto"/>
          <w:sz w:val="28"/>
          <w:szCs w:val="28"/>
          <w:lang w:eastAsia="en-US"/>
        </w:rPr>
        <w:t xml:space="preserve"> так и по межмуниципальным маршрутам</w:t>
      </w:r>
      <w:r w:rsidR="00B51CA9">
        <w:rPr>
          <w:rFonts w:ascii="Times New Roman" w:eastAsia="Times New Roman" w:hAnsi="Times New Roman" w:cs="Times New Roman"/>
          <w:color w:val="auto"/>
          <w:sz w:val="28"/>
          <w:szCs w:val="28"/>
          <w:lang w:eastAsia="en-US"/>
        </w:rPr>
        <w:t xml:space="preserve"> – </w:t>
      </w:r>
      <w:r w:rsidR="00A155EE">
        <w:rPr>
          <w:rFonts w:ascii="Times New Roman" w:eastAsia="Times New Roman" w:hAnsi="Times New Roman" w:cs="Times New Roman"/>
          <w:color w:val="auto"/>
          <w:sz w:val="28"/>
          <w:szCs w:val="28"/>
          <w:lang w:eastAsia="en-US"/>
        </w:rPr>
        <w:t>3</w:t>
      </w:r>
      <w:r w:rsidR="000E3384">
        <w:rPr>
          <w:rFonts w:ascii="Times New Roman" w:eastAsia="Times New Roman" w:hAnsi="Times New Roman" w:cs="Times New Roman"/>
          <w:color w:val="auto"/>
          <w:sz w:val="28"/>
          <w:szCs w:val="28"/>
          <w:lang w:eastAsia="en-US"/>
        </w:rPr>
        <w:t>5,6</w:t>
      </w:r>
      <w:r w:rsidR="00B51CA9">
        <w:rPr>
          <w:rFonts w:ascii="Times New Roman" w:eastAsia="Times New Roman" w:hAnsi="Times New Roman" w:cs="Times New Roman"/>
          <w:color w:val="auto"/>
          <w:sz w:val="28"/>
          <w:szCs w:val="28"/>
          <w:lang w:eastAsia="en-US"/>
        </w:rPr>
        <w:t xml:space="preserve"> %</w:t>
      </w:r>
      <w:r w:rsidR="000E3384">
        <w:rPr>
          <w:rFonts w:ascii="Times New Roman" w:eastAsia="Times New Roman" w:hAnsi="Times New Roman" w:cs="Times New Roman"/>
          <w:color w:val="auto"/>
          <w:sz w:val="28"/>
          <w:szCs w:val="28"/>
          <w:lang w:eastAsia="en-US"/>
        </w:rPr>
        <w:t xml:space="preserve"> и 33,6</w:t>
      </w:r>
      <w:r w:rsidR="00A155EE">
        <w:rPr>
          <w:rFonts w:ascii="Times New Roman" w:eastAsia="Times New Roman" w:hAnsi="Times New Roman" w:cs="Times New Roman"/>
          <w:color w:val="auto"/>
          <w:sz w:val="28"/>
          <w:szCs w:val="28"/>
          <w:lang w:eastAsia="en-US"/>
        </w:rPr>
        <w:t>%</w:t>
      </w:r>
      <w:r w:rsidR="000E3384">
        <w:rPr>
          <w:rFonts w:ascii="Times New Roman" w:eastAsia="Times New Roman" w:hAnsi="Times New Roman" w:cs="Times New Roman"/>
          <w:color w:val="auto"/>
          <w:sz w:val="28"/>
          <w:szCs w:val="28"/>
          <w:lang w:eastAsia="en-US"/>
        </w:rPr>
        <w:t xml:space="preserve"> соответственно</w:t>
      </w:r>
      <w:r w:rsidR="00A155EE">
        <w:rPr>
          <w:rFonts w:ascii="Times New Roman" w:eastAsia="Times New Roman" w:hAnsi="Times New Roman" w:cs="Times New Roman"/>
          <w:color w:val="auto"/>
          <w:sz w:val="28"/>
          <w:szCs w:val="28"/>
          <w:lang w:eastAsia="en-US"/>
        </w:rPr>
        <w:t>;</w:t>
      </w:r>
    </w:p>
    <w:p w14:paraId="7039B901" w14:textId="4DE4B4AD" w:rsidR="00C3779C" w:rsidRDefault="00A155EE" w:rsidP="00C3779C">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t>–</w:t>
      </w:r>
      <w:r w:rsidR="00C3779C">
        <w:rPr>
          <w:rFonts w:ascii="Times New Roman" w:eastAsia="Times New Roman" w:hAnsi="Times New Roman" w:cs="Times New Roman"/>
          <w:color w:val="auto"/>
          <w:sz w:val="28"/>
          <w:szCs w:val="28"/>
          <w:lang w:eastAsia="en-US"/>
        </w:rPr>
        <w:t xml:space="preserve"> </w:t>
      </w:r>
      <w:r>
        <w:rPr>
          <w:rFonts w:ascii="Times New Roman" w:eastAsia="Times New Roman" w:hAnsi="Times New Roman" w:cs="Times New Roman"/>
          <w:color w:val="auto"/>
          <w:sz w:val="28"/>
          <w:szCs w:val="28"/>
          <w:lang w:eastAsia="en-US"/>
        </w:rPr>
        <w:t>рынок услуг детского отдыха и оздоровления – 37,4%;</w:t>
      </w:r>
    </w:p>
    <w:p w14:paraId="5F10E3F8" w14:textId="05338957" w:rsidR="00A155EE" w:rsidRDefault="00A155EE" w:rsidP="00C3779C">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t>–</w:t>
      </w:r>
      <w:r>
        <w:rPr>
          <w:rFonts w:ascii="Times New Roman" w:eastAsia="Times New Roman" w:hAnsi="Times New Roman" w:cs="Times New Roman"/>
          <w:color w:val="auto"/>
          <w:sz w:val="28"/>
          <w:szCs w:val="28"/>
          <w:lang w:eastAsia="en-US"/>
        </w:rPr>
        <w:t xml:space="preserve"> рынок услуг розничной торговли лекарствами – 38,7%;</w:t>
      </w:r>
    </w:p>
    <w:p w14:paraId="0C577E8F" w14:textId="671955F8" w:rsidR="00A155EE" w:rsidRPr="00434559" w:rsidRDefault="00A155EE" w:rsidP="00C3779C">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lastRenderedPageBreak/>
        <w:t>–</w:t>
      </w:r>
      <w:r>
        <w:rPr>
          <w:rFonts w:ascii="Times New Roman" w:eastAsia="Times New Roman" w:hAnsi="Times New Roman" w:cs="Times New Roman"/>
          <w:color w:val="auto"/>
          <w:sz w:val="28"/>
          <w:szCs w:val="28"/>
          <w:lang w:eastAsia="en-US"/>
        </w:rPr>
        <w:t xml:space="preserve"> рынок </w:t>
      </w:r>
      <w:r w:rsidR="000E3384">
        <w:rPr>
          <w:rFonts w:ascii="Times New Roman" w:eastAsia="Times New Roman" w:hAnsi="Times New Roman" w:cs="Times New Roman"/>
          <w:color w:val="auto"/>
          <w:sz w:val="28"/>
          <w:szCs w:val="28"/>
          <w:lang w:eastAsia="en-US"/>
        </w:rPr>
        <w:t xml:space="preserve">выполнения работ </w:t>
      </w:r>
      <w:r>
        <w:rPr>
          <w:rFonts w:ascii="Times New Roman" w:eastAsia="Times New Roman" w:hAnsi="Times New Roman" w:cs="Times New Roman"/>
          <w:color w:val="auto"/>
          <w:sz w:val="28"/>
          <w:szCs w:val="28"/>
          <w:lang w:eastAsia="en-US"/>
        </w:rPr>
        <w:t>по благоустройству городской среды – 34,5%;</w:t>
      </w:r>
    </w:p>
    <w:p w14:paraId="0C1BFCC8" w14:textId="4A194392" w:rsidR="00434559" w:rsidRPr="00DB077E" w:rsidRDefault="00434559" w:rsidP="004F5492">
      <w:pPr>
        <w:autoSpaceDE w:val="0"/>
        <w:autoSpaceDN w:val="0"/>
        <w:adjustRightInd w:val="0"/>
        <w:spacing w:line="276" w:lineRule="auto"/>
        <w:ind w:firstLine="567"/>
        <w:jc w:val="both"/>
        <w:rPr>
          <w:rFonts w:ascii="Times New Roman" w:eastAsia="Calibri" w:hAnsi="Times New Roman" w:cs="Times New Roman"/>
          <w:bCs/>
          <w:color w:val="auto"/>
          <w:sz w:val="28"/>
          <w:szCs w:val="28"/>
          <w:lang w:eastAsia="en-US"/>
        </w:rPr>
      </w:pPr>
      <w:r w:rsidRPr="00DB077E">
        <w:rPr>
          <w:rFonts w:ascii="Times New Roman" w:eastAsia="Calibri" w:hAnsi="Times New Roman" w:cs="Times New Roman"/>
          <w:color w:val="auto"/>
          <w:sz w:val="28"/>
          <w:szCs w:val="28"/>
          <w:lang w:eastAsia="en-US"/>
        </w:rPr>
        <w:t xml:space="preserve">По итогам оценки потребителями </w:t>
      </w:r>
      <w:r w:rsidRPr="00DB077E">
        <w:rPr>
          <w:rFonts w:ascii="Times New Roman" w:eastAsia="Calibri" w:hAnsi="Times New Roman" w:cs="Times New Roman"/>
          <w:bCs/>
          <w:color w:val="auto"/>
          <w:sz w:val="28"/>
          <w:szCs w:val="28"/>
          <w:lang w:eastAsia="en-US"/>
        </w:rPr>
        <w:t xml:space="preserve">удовлетворенности характеристиками товаров, работ и услуг на рынках </w:t>
      </w:r>
      <w:r w:rsidR="000E3384">
        <w:rPr>
          <w:rFonts w:ascii="Times New Roman" w:eastAsia="Calibri" w:hAnsi="Times New Roman" w:cs="Times New Roman"/>
          <w:bCs/>
          <w:color w:val="auto"/>
          <w:sz w:val="28"/>
          <w:szCs w:val="28"/>
          <w:lang w:eastAsia="en-US"/>
        </w:rPr>
        <w:t>Ивановской области</w:t>
      </w:r>
      <w:r w:rsidRPr="00DB077E">
        <w:rPr>
          <w:rFonts w:ascii="Times New Roman" w:eastAsia="Calibri" w:hAnsi="Times New Roman" w:cs="Times New Roman"/>
          <w:bCs/>
          <w:color w:val="auto"/>
          <w:sz w:val="28"/>
          <w:szCs w:val="28"/>
          <w:lang w:eastAsia="en-US"/>
        </w:rPr>
        <w:t xml:space="preserve"> </w:t>
      </w:r>
      <w:r w:rsidRPr="00DB077E">
        <w:rPr>
          <w:rFonts w:ascii="Times New Roman" w:eastAsia="Calibri" w:hAnsi="Times New Roman" w:cs="Times New Roman"/>
          <w:color w:val="auto"/>
          <w:sz w:val="28"/>
          <w:szCs w:val="28"/>
          <w:lang w:eastAsia="en-US"/>
        </w:rPr>
        <w:t>получен</w:t>
      </w:r>
      <w:r w:rsidR="00057E7C" w:rsidRPr="00DB077E">
        <w:rPr>
          <w:rFonts w:ascii="Times New Roman" w:eastAsia="Calibri" w:hAnsi="Times New Roman" w:cs="Times New Roman"/>
          <w:color w:val="auto"/>
          <w:sz w:val="28"/>
          <w:szCs w:val="28"/>
          <w:lang w:eastAsia="en-US"/>
        </w:rPr>
        <w:t>ы следующие результаты</w:t>
      </w:r>
      <w:r w:rsidRPr="00DB077E">
        <w:rPr>
          <w:rFonts w:ascii="Times New Roman" w:eastAsia="Calibri" w:hAnsi="Times New Roman" w:cs="Times New Roman"/>
          <w:bCs/>
          <w:color w:val="auto"/>
          <w:sz w:val="28"/>
          <w:szCs w:val="28"/>
          <w:lang w:eastAsia="en-US"/>
        </w:rPr>
        <w:t xml:space="preserve">. </w:t>
      </w:r>
    </w:p>
    <w:p w14:paraId="28BD2E8B" w14:textId="05E9FFCD" w:rsidR="00434559" w:rsidRPr="00434559" w:rsidRDefault="00434559" w:rsidP="004F5492">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DB077E">
        <w:rPr>
          <w:rFonts w:ascii="Times New Roman" w:eastAsia="Calibri" w:hAnsi="Times New Roman" w:cs="Times New Roman"/>
          <w:color w:val="auto"/>
          <w:sz w:val="28"/>
          <w:szCs w:val="28"/>
          <w:lang w:eastAsia="en-US"/>
        </w:rPr>
        <w:t>Согласно</w:t>
      </w:r>
      <w:r w:rsidRPr="00434559">
        <w:rPr>
          <w:rFonts w:ascii="Times New Roman" w:eastAsia="Calibri" w:hAnsi="Times New Roman" w:cs="Times New Roman"/>
          <w:color w:val="auto"/>
          <w:sz w:val="28"/>
          <w:szCs w:val="28"/>
          <w:lang w:eastAsia="en-US"/>
        </w:rPr>
        <w:t xml:space="preserve"> результатам проведенного анкетирования большинство респондентов считают качество и возможность выбора товаров, работ и услуг </w:t>
      </w:r>
      <w:r w:rsidRPr="00434559">
        <w:rPr>
          <w:rFonts w:ascii="Times New Roman" w:eastAsia="Calibri" w:hAnsi="Times New Roman" w:cs="Times New Roman"/>
          <w:color w:val="auto"/>
          <w:sz w:val="28"/>
          <w:szCs w:val="28"/>
          <w:lang w:eastAsia="en-US"/>
        </w:rPr>
        <w:br/>
        <w:t xml:space="preserve">на рынках </w:t>
      </w:r>
      <w:r w:rsidR="000E3384">
        <w:rPr>
          <w:rFonts w:ascii="Times New Roman" w:eastAsia="Calibri" w:hAnsi="Times New Roman" w:cs="Times New Roman"/>
          <w:color w:val="auto"/>
          <w:sz w:val="28"/>
          <w:szCs w:val="28"/>
          <w:lang w:eastAsia="en-US"/>
        </w:rPr>
        <w:t>Ивановской области</w:t>
      </w:r>
      <w:r w:rsidRPr="00434559">
        <w:rPr>
          <w:rFonts w:ascii="Times New Roman" w:eastAsia="Calibri" w:hAnsi="Times New Roman" w:cs="Times New Roman"/>
          <w:color w:val="auto"/>
          <w:sz w:val="28"/>
          <w:szCs w:val="28"/>
          <w:lang w:eastAsia="en-US"/>
        </w:rPr>
        <w:t xml:space="preserve"> скорее удовлетворительным.</w:t>
      </w:r>
    </w:p>
    <w:p w14:paraId="7CAF5293" w14:textId="70435E58" w:rsidR="00F569C7" w:rsidRDefault="00434559" w:rsidP="004F5492">
      <w:pPr>
        <w:autoSpaceDE w:val="0"/>
        <w:autoSpaceDN w:val="0"/>
        <w:adjustRightInd w:val="0"/>
        <w:spacing w:line="276" w:lineRule="auto"/>
        <w:ind w:firstLine="567"/>
        <w:jc w:val="both"/>
        <w:rPr>
          <w:noProof/>
        </w:rPr>
      </w:pPr>
      <w:r w:rsidRPr="00434559">
        <w:rPr>
          <w:rFonts w:ascii="Times New Roman" w:eastAsia="Calibri" w:hAnsi="Times New Roman" w:cs="Times New Roman"/>
          <w:color w:val="auto"/>
          <w:sz w:val="28"/>
          <w:szCs w:val="28"/>
          <w:lang w:eastAsia="en-US"/>
        </w:rPr>
        <w:t xml:space="preserve">В то время как уровень цен респонденты </w:t>
      </w:r>
      <w:proofErr w:type="gramStart"/>
      <w:r w:rsidRPr="00434559">
        <w:rPr>
          <w:rFonts w:ascii="Times New Roman" w:eastAsia="Calibri" w:hAnsi="Times New Roman" w:cs="Times New Roman"/>
          <w:color w:val="auto"/>
          <w:sz w:val="28"/>
          <w:szCs w:val="28"/>
          <w:lang w:eastAsia="en-US"/>
        </w:rPr>
        <w:t>отметили</w:t>
      </w:r>
      <w:proofErr w:type="gramEnd"/>
      <w:r w:rsidRPr="00434559">
        <w:rPr>
          <w:rFonts w:ascii="Times New Roman" w:eastAsia="Calibri" w:hAnsi="Times New Roman" w:cs="Times New Roman"/>
          <w:color w:val="auto"/>
          <w:sz w:val="28"/>
          <w:szCs w:val="28"/>
          <w:lang w:eastAsia="en-US"/>
        </w:rPr>
        <w:t xml:space="preserve"> как ск</w:t>
      </w:r>
      <w:r w:rsidR="00B51CA9">
        <w:rPr>
          <w:rFonts w:ascii="Times New Roman" w:eastAsia="Calibri" w:hAnsi="Times New Roman" w:cs="Times New Roman"/>
          <w:color w:val="auto"/>
          <w:sz w:val="28"/>
          <w:szCs w:val="28"/>
          <w:lang w:eastAsia="en-US"/>
        </w:rPr>
        <w:t>орее неудовлетворительным и не</w:t>
      </w:r>
      <w:r w:rsidRPr="00434559">
        <w:rPr>
          <w:rFonts w:ascii="Times New Roman" w:eastAsia="Calibri" w:hAnsi="Times New Roman" w:cs="Times New Roman"/>
          <w:color w:val="auto"/>
          <w:sz w:val="28"/>
          <w:szCs w:val="28"/>
          <w:lang w:eastAsia="en-US"/>
        </w:rPr>
        <w:t>удовлетворительным.</w:t>
      </w:r>
      <w:r w:rsidR="00F569C7" w:rsidRPr="00F569C7">
        <w:rPr>
          <w:noProof/>
        </w:rPr>
        <w:t xml:space="preserve"> </w:t>
      </w:r>
    </w:p>
    <w:p w14:paraId="2FBBBFF9" w14:textId="77777777" w:rsidR="00B51CA9" w:rsidRDefault="00B51CA9" w:rsidP="00F569C7">
      <w:pPr>
        <w:autoSpaceDE w:val="0"/>
        <w:autoSpaceDN w:val="0"/>
        <w:adjustRightInd w:val="0"/>
        <w:spacing w:line="276" w:lineRule="auto"/>
        <w:jc w:val="both"/>
        <w:rPr>
          <w:noProof/>
        </w:rPr>
      </w:pPr>
    </w:p>
    <w:p w14:paraId="0A8B900F" w14:textId="77777777" w:rsidR="00696A8E" w:rsidRDefault="00696A8E" w:rsidP="00F569C7">
      <w:pPr>
        <w:autoSpaceDE w:val="0"/>
        <w:autoSpaceDN w:val="0"/>
        <w:adjustRightInd w:val="0"/>
        <w:spacing w:line="276" w:lineRule="auto"/>
        <w:jc w:val="both"/>
        <w:rPr>
          <w:noProof/>
        </w:rPr>
      </w:pPr>
    </w:p>
    <w:p w14:paraId="6CFFC790" w14:textId="751B73FD" w:rsidR="001C0862" w:rsidRDefault="00A155EE" w:rsidP="00F569C7">
      <w:pPr>
        <w:autoSpaceDE w:val="0"/>
        <w:autoSpaceDN w:val="0"/>
        <w:adjustRightInd w:val="0"/>
        <w:spacing w:line="276" w:lineRule="auto"/>
        <w:jc w:val="both"/>
        <w:rPr>
          <w:rFonts w:ascii="Times New Roman" w:eastAsia="Calibri" w:hAnsi="Times New Roman" w:cs="Times New Roman"/>
          <w:color w:val="auto"/>
          <w:sz w:val="28"/>
          <w:szCs w:val="28"/>
          <w:lang w:eastAsia="en-US"/>
        </w:rPr>
      </w:pPr>
      <w:r w:rsidRPr="007841E0">
        <w:rPr>
          <w:noProof/>
        </w:rPr>
        <w:lastRenderedPageBreak/>
        <w:drawing>
          <wp:inline distT="114300" distB="114300" distL="114300" distR="114300" wp14:anchorId="393DB17D" wp14:editId="56BB063F">
            <wp:extent cx="6143625" cy="7829550"/>
            <wp:effectExtent l="0" t="0" r="0" b="0"/>
            <wp:docPr id="13" name="image75.png" descr="Диаграмма"/>
            <wp:cNvGraphicFramePr/>
            <a:graphic xmlns:a="http://schemas.openxmlformats.org/drawingml/2006/main">
              <a:graphicData uri="http://schemas.openxmlformats.org/drawingml/2006/picture">
                <pic:pic xmlns:pic="http://schemas.openxmlformats.org/drawingml/2006/picture">
                  <pic:nvPicPr>
                    <pic:cNvPr id="0" name="image75.png" descr="Диаграмма"/>
                    <pic:cNvPicPr preferRelativeResize="0"/>
                  </pic:nvPicPr>
                  <pic:blipFill rotWithShape="1">
                    <a:blip r:embed="rId38"/>
                    <a:srcRect l="7130" t="3026" b="1937"/>
                    <a:stretch/>
                  </pic:blipFill>
                  <pic:spPr bwMode="auto">
                    <a:xfrm>
                      <a:off x="0" y="0"/>
                      <a:ext cx="6143983" cy="7830007"/>
                    </a:xfrm>
                    <a:prstGeom prst="rect">
                      <a:avLst/>
                    </a:prstGeom>
                    <a:ln>
                      <a:noFill/>
                    </a:ln>
                    <a:extLst>
                      <a:ext uri="{53640926-AAD7-44D8-BBD7-CCE9431645EC}">
                        <a14:shadowObscured xmlns:a14="http://schemas.microsoft.com/office/drawing/2010/main"/>
                      </a:ext>
                    </a:extLst>
                  </pic:spPr>
                </pic:pic>
              </a:graphicData>
            </a:graphic>
          </wp:inline>
        </w:drawing>
      </w:r>
    </w:p>
    <w:p w14:paraId="3EB158FA" w14:textId="77777777" w:rsidR="00696A8E" w:rsidRDefault="00696A8E" w:rsidP="00B51CA9">
      <w:pPr>
        <w:pStyle w:val="40"/>
        <w:shd w:val="clear" w:color="auto" w:fill="auto"/>
        <w:tabs>
          <w:tab w:val="left" w:pos="2066"/>
        </w:tabs>
        <w:spacing w:line="276" w:lineRule="auto"/>
        <w:ind w:firstLine="0"/>
        <w:contextualSpacing/>
        <w:jc w:val="both"/>
        <w:rPr>
          <w:noProof/>
        </w:rPr>
      </w:pPr>
    </w:p>
    <w:p w14:paraId="3EAC8EA4" w14:textId="77777777" w:rsidR="00B51CA9" w:rsidRDefault="00A155EE" w:rsidP="00B51CA9">
      <w:pPr>
        <w:pStyle w:val="40"/>
        <w:shd w:val="clear" w:color="auto" w:fill="auto"/>
        <w:tabs>
          <w:tab w:val="left" w:pos="2066"/>
        </w:tabs>
        <w:spacing w:line="276" w:lineRule="auto"/>
        <w:ind w:firstLine="0"/>
        <w:contextualSpacing/>
        <w:jc w:val="both"/>
        <w:rPr>
          <w:rFonts w:eastAsia="Times New Roman"/>
          <w:sz w:val="28"/>
          <w:szCs w:val="28"/>
        </w:rPr>
      </w:pPr>
      <w:r w:rsidRPr="00F4771E">
        <w:rPr>
          <w:noProof/>
        </w:rPr>
        <w:lastRenderedPageBreak/>
        <w:drawing>
          <wp:inline distT="114300" distB="114300" distL="114300" distR="114300" wp14:anchorId="0B2D1CA8" wp14:editId="6C47D79F">
            <wp:extent cx="6067425" cy="8001000"/>
            <wp:effectExtent l="0" t="0" r="9525" b="0"/>
            <wp:docPr id="14" name="image63.png" descr="Диаграмма"/>
            <wp:cNvGraphicFramePr/>
            <a:graphic xmlns:a="http://schemas.openxmlformats.org/drawingml/2006/main">
              <a:graphicData uri="http://schemas.openxmlformats.org/drawingml/2006/picture">
                <pic:pic xmlns:pic="http://schemas.openxmlformats.org/drawingml/2006/picture">
                  <pic:nvPicPr>
                    <pic:cNvPr id="0" name="image63.png" descr="Диаграмма"/>
                    <pic:cNvPicPr preferRelativeResize="0"/>
                  </pic:nvPicPr>
                  <pic:blipFill rotWithShape="1">
                    <a:blip r:embed="rId39"/>
                    <a:srcRect l="3444" t="1980" r="1984" b="2793"/>
                    <a:stretch/>
                  </pic:blipFill>
                  <pic:spPr bwMode="auto">
                    <a:xfrm>
                      <a:off x="0" y="0"/>
                      <a:ext cx="6067772" cy="8001458"/>
                    </a:xfrm>
                    <a:prstGeom prst="rect">
                      <a:avLst/>
                    </a:prstGeom>
                    <a:ln>
                      <a:noFill/>
                    </a:ln>
                    <a:extLst>
                      <a:ext uri="{53640926-AAD7-44D8-BBD7-CCE9431645EC}">
                        <a14:shadowObscured xmlns:a14="http://schemas.microsoft.com/office/drawing/2010/main"/>
                      </a:ext>
                    </a:extLst>
                  </pic:spPr>
                </pic:pic>
              </a:graphicData>
            </a:graphic>
          </wp:inline>
        </w:drawing>
      </w:r>
    </w:p>
    <w:p w14:paraId="793C012B" w14:textId="7CE8F374" w:rsidR="001C0862" w:rsidRPr="00434559" w:rsidRDefault="001C0862" w:rsidP="00B51CA9">
      <w:pPr>
        <w:pStyle w:val="40"/>
        <w:shd w:val="clear" w:color="auto" w:fill="auto"/>
        <w:tabs>
          <w:tab w:val="left" w:pos="2066"/>
        </w:tabs>
        <w:spacing w:line="276" w:lineRule="auto"/>
        <w:ind w:firstLine="709"/>
        <w:contextualSpacing/>
        <w:jc w:val="both"/>
        <w:rPr>
          <w:rFonts w:eastAsia="Times New Roman"/>
          <w:sz w:val="28"/>
          <w:szCs w:val="28"/>
        </w:rPr>
      </w:pPr>
      <w:r w:rsidRPr="00434559">
        <w:rPr>
          <w:rFonts w:eastAsia="Times New Roman"/>
          <w:sz w:val="28"/>
          <w:szCs w:val="28"/>
        </w:rPr>
        <w:t>Согласно результатам проведенного анкетирования неудовлетворительным большинство респондентов считают уровень цен на следующих рынках:</w:t>
      </w:r>
    </w:p>
    <w:p w14:paraId="0E05BA39" w14:textId="2814AC7C" w:rsidR="001C0862" w:rsidRPr="00434559" w:rsidRDefault="001D1140"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00B51CA9">
        <w:rPr>
          <w:rFonts w:ascii="Times New Roman" w:eastAsia="Times New Roman" w:hAnsi="Times New Roman" w:cs="Times New Roman"/>
          <w:color w:val="auto"/>
          <w:sz w:val="28"/>
          <w:szCs w:val="28"/>
        </w:rPr>
        <w:t>р</w:t>
      </w:r>
      <w:r w:rsidR="001C0862" w:rsidRPr="00DB077E">
        <w:rPr>
          <w:rFonts w:ascii="Times New Roman" w:eastAsia="Times New Roman" w:hAnsi="Times New Roman" w:cs="Times New Roman"/>
          <w:color w:val="auto"/>
          <w:sz w:val="28"/>
          <w:szCs w:val="28"/>
        </w:rPr>
        <w:t>ынок услуг по сбору и транспортированию твердых коммунальных отходов</w:t>
      </w:r>
      <w:r w:rsidR="001C0862">
        <w:rPr>
          <w:rFonts w:ascii="Times New Roman" w:eastAsia="Times New Roman" w:hAnsi="Times New Roman" w:cs="Times New Roman"/>
          <w:color w:val="auto"/>
          <w:sz w:val="28"/>
          <w:szCs w:val="28"/>
        </w:rPr>
        <w:t xml:space="preserve"> – </w:t>
      </w:r>
      <w:r w:rsidR="000E3384">
        <w:rPr>
          <w:rFonts w:ascii="Times New Roman" w:eastAsia="Times New Roman" w:hAnsi="Times New Roman" w:cs="Times New Roman"/>
          <w:color w:val="auto"/>
          <w:sz w:val="28"/>
          <w:szCs w:val="28"/>
        </w:rPr>
        <w:t>28,3</w:t>
      </w:r>
      <w:r w:rsidR="001C0862" w:rsidRPr="00434559">
        <w:rPr>
          <w:rFonts w:ascii="Times New Roman" w:eastAsia="Times New Roman" w:hAnsi="Times New Roman" w:cs="Times New Roman"/>
          <w:color w:val="auto"/>
          <w:sz w:val="28"/>
          <w:szCs w:val="28"/>
        </w:rPr>
        <w:t>%;</w:t>
      </w:r>
    </w:p>
    <w:p w14:paraId="0CC5C9E4" w14:textId="3AE6FC87" w:rsidR="001C0862" w:rsidRPr="00434559" w:rsidRDefault="001D1140"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lastRenderedPageBreak/>
        <w:t xml:space="preserve">– </w:t>
      </w:r>
      <w:r w:rsidR="00B51CA9">
        <w:rPr>
          <w:rFonts w:ascii="Times New Roman" w:eastAsia="Times New Roman" w:hAnsi="Times New Roman" w:cs="Times New Roman"/>
          <w:color w:val="auto"/>
          <w:sz w:val="28"/>
          <w:szCs w:val="28"/>
        </w:rPr>
        <w:t>р</w:t>
      </w:r>
      <w:r w:rsidR="001C0862" w:rsidRPr="00DB077E">
        <w:rPr>
          <w:rFonts w:ascii="Times New Roman" w:eastAsia="Times New Roman" w:hAnsi="Times New Roman" w:cs="Times New Roman"/>
          <w:color w:val="auto"/>
          <w:sz w:val="28"/>
          <w:szCs w:val="28"/>
        </w:rPr>
        <w:t>ынок жилищного строительства</w:t>
      </w:r>
      <w:r>
        <w:rPr>
          <w:rFonts w:ascii="Times New Roman" w:eastAsia="Times New Roman" w:hAnsi="Times New Roman" w:cs="Times New Roman"/>
          <w:color w:val="auto"/>
          <w:sz w:val="28"/>
          <w:szCs w:val="28"/>
        </w:rPr>
        <w:t xml:space="preserve"> – </w:t>
      </w:r>
      <w:r w:rsidR="000E3384">
        <w:rPr>
          <w:rFonts w:ascii="Times New Roman" w:eastAsia="Times New Roman" w:hAnsi="Times New Roman" w:cs="Times New Roman"/>
          <w:color w:val="auto"/>
          <w:sz w:val="28"/>
          <w:szCs w:val="28"/>
        </w:rPr>
        <w:t>29,4</w:t>
      </w:r>
      <w:r w:rsidR="001C0862" w:rsidRPr="00434559">
        <w:rPr>
          <w:rFonts w:ascii="Times New Roman" w:eastAsia="Times New Roman" w:hAnsi="Times New Roman" w:cs="Times New Roman"/>
          <w:color w:val="auto"/>
          <w:sz w:val="28"/>
          <w:szCs w:val="28"/>
        </w:rPr>
        <w:t>%;</w:t>
      </w:r>
    </w:p>
    <w:p w14:paraId="1ADEF79D" w14:textId="0A8CB3FE" w:rsidR="001C0862" w:rsidRPr="00434559" w:rsidRDefault="00B51CA9"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р</w:t>
      </w:r>
      <w:r w:rsidR="001C0862" w:rsidRPr="00434559">
        <w:rPr>
          <w:rFonts w:ascii="Times New Roman" w:eastAsia="Times New Roman" w:hAnsi="Times New Roman" w:cs="Times New Roman"/>
          <w:color w:val="auto"/>
          <w:sz w:val="28"/>
          <w:szCs w:val="28"/>
        </w:rPr>
        <w:t xml:space="preserve">ынок теплоснабжения (производство тепловой энергии) – </w:t>
      </w:r>
      <w:r w:rsidR="001C0862">
        <w:rPr>
          <w:rFonts w:ascii="Times New Roman" w:eastAsia="Times New Roman" w:hAnsi="Times New Roman" w:cs="Times New Roman"/>
          <w:color w:val="auto"/>
          <w:sz w:val="28"/>
          <w:szCs w:val="28"/>
        </w:rPr>
        <w:t>2</w:t>
      </w:r>
      <w:r w:rsidR="007841E0">
        <w:rPr>
          <w:rFonts w:ascii="Times New Roman" w:eastAsia="Times New Roman" w:hAnsi="Times New Roman" w:cs="Times New Roman"/>
          <w:color w:val="auto"/>
          <w:sz w:val="28"/>
          <w:szCs w:val="28"/>
        </w:rPr>
        <w:t>8,8</w:t>
      </w:r>
      <w:r w:rsidR="001C0862" w:rsidRPr="00434559">
        <w:rPr>
          <w:rFonts w:ascii="Times New Roman" w:eastAsia="Times New Roman" w:hAnsi="Times New Roman" w:cs="Times New Roman"/>
          <w:color w:val="auto"/>
          <w:sz w:val="28"/>
          <w:szCs w:val="28"/>
        </w:rPr>
        <w:t>%;</w:t>
      </w:r>
    </w:p>
    <w:p w14:paraId="76CDF5F5" w14:textId="5A4F4450" w:rsidR="001C0862" w:rsidRPr="00434559" w:rsidRDefault="001D1140"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00B51CA9">
        <w:rPr>
          <w:rFonts w:ascii="Times New Roman" w:eastAsia="Times New Roman" w:hAnsi="Times New Roman" w:cs="Times New Roman"/>
          <w:color w:val="auto"/>
          <w:sz w:val="28"/>
          <w:szCs w:val="28"/>
        </w:rPr>
        <w:t>р</w:t>
      </w:r>
      <w:r w:rsidR="001C0862">
        <w:rPr>
          <w:rFonts w:ascii="Times New Roman" w:eastAsia="Times New Roman" w:hAnsi="Times New Roman" w:cs="Times New Roman"/>
          <w:color w:val="auto"/>
          <w:sz w:val="28"/>
          <w:szCs w:val="28"/>
        </w:rPr>
        <w:t xml:space="preserve">ынок медицинских услуг – </w:t>
      </w:r>
      <w:r w:rsidR="001C0862" w:rsidRPr="00434559">
        <w:rPr>
          <w:rFonts w:ascii="Times New Roman" w:eastAsia="Times New Roman" w:hAnsi="Times New Roman" w:cs="Times New Roman"/>
          <w:color w:val="auto"/>
          <w:sz w:val="28"/>
          <w:szCs w:val="28"/>
        </w:rPr>
        <w:t>3</w:t>
      </w:r>
      <w:r w:rsidR="000E3384">
        <w:rPr>
          <w:rFonts w:ascii="Times New Roman" w:eastAsia="Times New Roman" w:hAnsi="Times New Roman" w:cs="Times New Roman"/>
          <w:color w:val="auto"/>
          <w:sz w:val="28"/>
          <w:szCs w:val="28"/>
        </w:rPr>
        <w:t>1,1</w:t>
      </w:r>
      <w:r w:rsidR="001C0862" w:rsidRPr="00434559">
        <w:rPr>
          <w:rFonts w:ascii="Times New Roman" w:eastAsia="Times New Roman" w:hAnsi="Times New Roman" w:cs="Times New Roman"/>
          <w:color w:val="auto"/>
          <w:sz w:val="28"/>
          <w:szCs w:val="28"/>
        </w:rPr>
        <w:t>%;</w:t>
      </w:r>
    </w:p>
    <w:p w14:paraId="5661B37C" w14:textId="7A6CC095" w:rsidR="001C0862" w:rsidRDefault="00A83416"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000E3384">
        <w:rPr>
          <w:rFonts w:ascii="Times New Roman" w:eastAsia="Times New Roman" w:hAnsi="Times New Roman" w:cs="Times New Roman"/>
          <w:color w:val="auto"/>
          <w:sz w:val="28"/>
          <w:szCs w:val="28"/>
        </w:rPr>
        <w:t>р</w:t>
      </w:r>
      <w:r>
        <w:rPr>
          <w:rFonts w:ascii="Times New Roman" w:eastAsia="Times New Roman" w:hAnsi="Times New Roman" w:cs="Times New Roman"/>
          <w:color w:val="auto"/>
          <w:sz w:val="28"/>
          <w:szCs w:val="28"/>
        </w:rPr>
        <w:t xml:space="preserve">ынки </w:t>
      </w:r>
      <w:r w:rsidR="001D1140">
        <w:rPr>
          <w:rFonts w:ascii="Times New Roman" w:eastAsia="Times New Roman" w:hAnsi="Times New Roman" w:cs="Times New Roman"/>
          <w:color w:val="auto"/>
          <w:sz w:val="28"/>
          <w:szCs w:val="28"/>
        </w:rPr>
        <w:t xml:space="preserve">услуг розничной торговли лекарствами </w:t>
      </w:r>
      <w:r w:rsidR="001C0862">
        <w:rPr>
          <w:rFonts w:ascii="Times New Roman" w:eastAsia="Times New Roman" w:hAnsi="Times New Roman" w:cs="Times New Roman"/>
          <w:color w:val="auto"/>
          <w:sz w:val="28"/>
          <w:szCs w:val="28"/>
        </w:rPr>
        <w:t>–</w:t>
      </w:r>
      <w:r w:rsidR="000E3384">
        <w:rPr>
          <w:rFonts w:ascii="Times New Roman" w:eastAsia="Times New Roman" w:hAnsi="Times New Roman" w:cs="Times New Roman"/>
          <w:color w:val="auto"/>
          <w:sz w:val="28"/>
          <w:szCs w:val="28"/>
        </w:rPr>
        <w:t xml:space="preserve"> 28,1</w:t>
      </w:r>
      <w:r w:rsidR="001C0862" w:rsidRPr="00434559">
        <w:rPr>
          <w:rFonts w:ascii="Times New Roman" w:eastAsia="Times New Roman" w:hAnsi="Times New Roman" w:cs="Times New Roman"/>
          <w:color w:val="auto"/>
          <w:sz w:val="28"/>
          <w:szCs w:val="28"/>
        </w:rPr>
        <w:t>%</w:t>
      </w:r>
      <w:r w:rsidR="007841E0">
        <w:rPr>
          <w:rFonts w:ascii="Times New Roman" w:eastAsia="Times New Roman" w:hAnsi="Times New Roman" w:cs="Times New Roman"/>
          <w:color w:val="auto"/>
          <w:sz w:val="28"/>
          <w:szCs w:val="28"/>
        </w:rPr>
        <w:t>;</w:t>
      </w:r>
    </w:p>
    <w:p w14:paraId="62312EF8" w14:textId="6DC2A887" w:rsidR="001D1140" w:rsidRDefault="001D1140"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000E3384">
        <w:rPr>
          <w:rFonts w:ascii="Times New Roman" w:eastAsia="Times New Roman" w:hAnsi="Times New Roman" w:cs="Times New Roman"/>
          <w:color w:val="auto"/>
          <w:sz w:val="28"/>
          <w:szCs w:val="28"/>
        </w:rPr>
        <w:t>рынок нефтепродуктов – 32,4%</w:t>
      </w:r>
      <w:r w:rsidR="007841E0">
        <w:rPr>
          <w:rFonts w:ascii="Times New Roman" w:eastAsia="Times New Roman" w:hAnsi="Times New Roman" w:cs="Times New Roman"/>
          <w:color w:val="auto"/>
          <w:sz w:val="28"/>
          <w:szCs w:val="28"/>
        </w:rPr>
        <w:t>;</w:t>
      </w:r>
    </w:p>
    <w:p w14:paraId="2ED8EF6E" w14:textId="51095304" w:rsidR="000E3384" w:rsidRDefault="000E3384"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рынки вылова и переработки водных биоресурсов и товарной аквакультуры – более 30%</w:t>
      </w:r>
      <w:r w:rsidR="007841E0">
        <w:rPr>
          <w:rFonts w:ascii="Times New Roman" w:eastAsia="Times New Roman" w:hAnsi="Times New Roman" w:cs="Times New Roman"/>
          <w:color w:val="auto"/>
          <w:sz w:val="28"/>
          <w:szCs w:val="28"/>
        </w:rPr>
        <w:t>;</w:t>
      </w:r>
    </w:p>
    <w:p w14:paraId="20742757" w14:textId="5C6C7B5B" w:rsidR="000E3384" w:rsidRDefault="007841E0" w:rsidP="001C0862">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000E3384">
        <w:rPr>
          <w:rFonts w:ascii="Times New Roman" w:eastAsia="Times New Roman" w:hAnsi="Times New Roman" w:cs="Times New Roman"/>
          <w:color w:val="auto"/>
          <w:sz w:val="28"/>
          <w:szCs w:val="28"/>
        </w:rPr>
        <w:t xml:space="preserve"> рынки производства бетона и кирпича – более 30%.</w:t>
      </w:r>
    </w:p>
    <w:p w14:paraId="76C649A6" w14:textId="77777777" w:rsidR="006D667A" w:rsidRDefault="006D667A" w:rsidP="007841E0">
      <w:pPr>
        <w:autoSpaceDE w:val="0"/>
        <w:autoSpaceDN w:val="0"/>
        <w:adjustRightInd w:val="0"/>
        <w:spacing w:line="276" w:lineRule="auto"/>
        <w:jc w:val="both"/>
        <w:rPr>
          <w:noProof/>
        </w:rPr>
      </w:pPr>
    </w:p>
    <w:p w14:paraId="46CF4F73" w14:textId="77777777" w:rsidR="007841E0" w:rsidRDefault="00660C67" w:rsidP="007841E0">
      <w:pPr>
        <w:autoSpaceDE w:val="0"/>
        <w:autoSpaceDN w:val="0"/>
        <w:adjustRightInd w:val="0"/>
        <w:spacing w:line="276" w:lineRule="auto"/>
        <w:jc w:val="both"/>
        <w:rPr>
          <w:rFonts w:ascii="Times New Roman" w:eastAsia="Times New Roman" w:hAnsi="Times New Roman" w:cs="Times New Roman"/>
          <w:color w:val="auto"/>
          <w:sz w:val="28"/>
          <w:szCs w:val="28"/>
        </w:rPr>
      </w:pPr>
      <w:r w:rsidRPr="007841E0">
        <w:rPr>
          <w:noProof/>
        </w:rPr>
        <w:drawing>
          <wp:inline distT="114300" distB="114300" distL="114300" distR="114300" wp14:anchorId="7C491E07" wp14:editId="1E8C2029">
            <wp:extent cx="6086475" cy="6981825"/>
            <wp:effectExtent l="0" t="0" r="9525" b="0"/>
            <wp:docPr id="15" name="image19.png" descr="Диаграмма"/>
            <wp:cNvGraphicFramePr/>
            <a:graphic xmlns:a="http://schemas.openxmlformats.org/drawingml/2006/main">
              <a:graphicData uri="http://schemas.openxmlformats.org/drawingml/2006/picture">
                <pic:pic xmlns:pic="http://schemas.openxmlformats.org/drawingml/2006/picture">
                  <pic:nvPicPr>
                    <pic:cNvPr id="0" name="image19.png" descr="Диаграмма"/>
                    <pic:cNvPicPr preferRelativeResize="0"/>
                  </pic:nvPicPr>
                  <pic:blipFill rotWithShape="1">
                    <a:blip r:embed="rId40"/>
                    <a:srcRect l="7430" t="2945" r="2477" b="3085"/>
                    <a:stretch/>
                  </pic:blipFill>
                  <pic:spPr bwMode="auto">
                    <a:xfrm>
                      <a:off x="0" y="0"/>
                      <a:ext cx="6086832" cy="6982234"/>
                    </a:xfrm>
                    <a:prstGeom prst="rect">
                      <a:avLst/>
                    </a:prstGeom>
                    <a:ln>
                      <a:noFill/>
                    </a:ln>
                    <a:extLst>
                      <a:ext uri="{53640926-AAD7-44D8-BBD7-CCE9431645EC}">
                        <a14:shadowObscured xmlns:a14="http://schemas.microsoft.com/office/drawing/2010/main"/>
                      </a:ext>
                    </a:extLst>
                  </pic:spPr>
                </pic:pic>
              </a:graphicData>
            </a:graphic>
          </wp:inline>
        </w:drawing>
      </w:r>
    </w:p>
    <w:p w14:paraId="586B4D73" w14:textId="7F827059" w:rsidR="007841E0" w:rsidRPr="00434559" w:rsidRDefault="007841E0" w:rsidP="007841E0">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7841E0">
        <w:rPr>
          <w:rFonts w:ascii="Times New Roman" w:eastAsia="Times New Roman" w:hAnsi="Times New Roman" w:cs="Times New Roman"/>
          <w:color w:val="auto"/>
          <w:sz w:val="28"/>
          <w:szCs w:val="28"/>
        </w:rPr>
        <w:t xml:space="preserve"> </w:t>
      </w:r>
    </w:p>
    <w:p w14:paraId="4D82C6BF" w14:textId="333C413E" w:rsidR="00A32349" w:rsidRDefault="00660C67" w:rsidP="00391F51">
      <w:pPr>
        <w:pStyle w:val="40"/>
        <w:shd w:val="clear" w:color="auto" w:fill="auto"/>
        <w:tabs>
          <w:tab w:val="left" w:pos="2066"/>
        </w:tabs>
        <w:spacing w:line="276" w:lineRule="auto"/>
        <w:ind w:firstLine="0"/>
        <w:contextualSpacing/>
        <w:rPr>
          <w:sz w:val="28"/>
          <w:szCs w:val="28"/>
        </w:rPr>
      </w:pPr>
      <w:r w:rsidRPr="00F4771E">
        <w:rPr>
          <w:noProof/>
        </w:rPr>
        <w:lastRenderedPageBreak/>
        <w:drawing>
          <wp:inline distT="114300" distB="114300" distL="114300" distR="114300" wp14:anchorId="299FAB8F" wp14:editId="4CF30DB8">
            <wp:extent cx="6067425" cy="7219950"/>
            <wp:effectExtent l="0" t="0" r="9525" b="0"/>
            <wp:docPr id="16" name="image45.png" descr="Диаграмма"/>
            <wp:cNvGraphicFramePr/>
            <a:graphic xmlns:a="http://schemas.openxmlformats.org/drawingml/2006/main">
              <a:graphicData uri="http://schemas.openxmlformats.org/drawingml/2006/picture">
                <pic:pic xmlns:pic="http://schemas.openxmlformats.org/drawingml/2006/picture">
                  <pic:nvPicPr>
                    <pic:cNvPr id="0" name="image45.png" descr="Диаграмма"/>
                    <pic:cNvPicPr preferRelativeResize="0"/>
                  </pic:nvPicPr>
                  <pic:blipFill rotWithShape="1">
                    <a:blip r:embed="rId41"/>
                    <a:srcRect l="7254" r="2519"/>
                    <a:stretch/>
                  </pic:blipFill>
                  <pic:spPr bwMode="auto">
                    <a:xfrm>
                      <a:off x="0" y="0"/>
                      <a:ext cx="6067774" cy="7220365"/>
                    </a:xfrm>
                    <a:prstGeom prst="rect">
                      <a:avLst/>
                    </a:prstGeom>
                    <a:ln>
                      <a:noFill/>
                    </a:ln>
                    <a:extLst>
                      <a:ext uri="{53640926-AAD7-44D8-BBD7-CCE9431645EC}">
                        <a14:shadowObscured xmlns:a14="http://schemas.microsoft.com/office/drawing/2010/main"/>
                      </a:ext>
                    </a:extLst>
                  </pic:spPr>
                </pic:pic>
              </a:graphicData>
            </a:graphic>
          </wp:inline>
        </w:drawing>
      </w:r>
    </w:p>
    <w:p w14:paraId="2D0F6C2C" w14:textId="4A1CF527" w:rsidR="00FD2AD9" w:rsidRDefault="006D667A" w:rsidP="006D667A">
      <w:pPr>
        <w:pStyle w:val="40"/>
        <w:shd w:val="clear" w:color="auto" w:fill="auto"/>
        <w:tabs>
          <w:tab w:val="left" w:pos="2066"/>
        </w:tabs>
        <w:spacing w:line="276" w:lineRule="auto"/>
        <w:ind w:firstLine="709"/>
        <w:contextualSpacing/>
        <w:jc w:val="both"/>
      </w:pPr>
      <w:r w:rsidRPr="00434559">
        <w:rPr>
          <w:rFonts w:eastAsia="Times New Roman"/>
          <w:sz w:val="28"/>
          <w:szCs w:val="28"/>
        </w:rPr>
        <w:t xml:space="preserve">Наиболее удовлетворены (скорее удовлетворены и удовлетворены) качеством услуг жители </w:t>
      </w:r>
      <w:r>
        <w:rPr>
          <w:rFonts w:eastAsia="Times New Roman"/>
          <w:sz w:val="28"/>
          <w:szCs w:val="28"/>
        </w:rPr>
        <w:t>региона</w:t>
      </w:r>
      <w:r w:rsidRPr="00434559">
        <w:rPr>
          <w:rFonts w:eastAsia="Times New Roman"/>
          <w:sz w:val="28"/>
          <w:szCs w:val="28"/>
        </w:rPr>
        <w:t xml:space="preserve"> на рынках </w:t>
      </w:r>
      <w:r w:rsidRPr="00434559">
        <w:rPr>
          <w:rFonts w:eastAsia="Times New Roman"/>
          <w:sz w:val="28"/>
          <w:szCs w:val="28"/>
          <w:lang w:eastAsia="en-US"/>
        </w:rPr>
        <w:t>услуг связи</w:t>
      </w:r>
      <w:r>
        <w:rPr>
          <w:rFonts w:eastAsia="Times New Roman"/>
          <w:sz w:val="28"/>
          <w:szCs w:val="28"/>
          <w:lang w:eastAsia="en-US"/>
        </w:rPr>
        <w:t xml:space="preserve"> </w:t>
      </w:r>
      <w:r>
        <w:rPr>
          <w:rFonts w:eastAsia="Times New Roman"/>
          <w:sz w:val="28"/>
          <w:szCs w:val="28"/>
        </w:rPr>
        <w:t>– 58,1</w:t>
      </w:r>
      <w:r w:rsidRPr="00434559">
        <w:rPr>
          <w:rFonts w:eastAsia="Times New Roman"/>
          <w:sz w:val="28"/>
          <w:szCs w:val="28"/>
        </w:rPr>
        <w:t>%, услуг допол</w:t>
      </w:r>
      <w:r>
        <w:rPr>
          <w:rFonts w:eastAsia="Times New Roman"/>
          <w:sz w:val="28"/>
          <w:szCs w:val="28"/>
        </w:rPr>
        <w:t>нительного и дошкольного образования детей – порядка 63,9</w:t>
      </w:r>
      <w:r w:rsidRPr="00434559">
        <w:rPr>
          <w:rFonts w:eastAsia="Times New Roman"/>
          <w:sz w:val="28"/>
          <w:szCs w:val="28"/>
        </w:rPr>
        <w:t>%, услуг розничной торговли лекарственными препаратами, медицинскими издел</w:t>
      </w:r>
      <w:r>
        <w:rPr>
          <w:rFonts w:eastAsia="Times New Roman"/>
          <w:sz w:val="28"/>
          <w:szCs w:val="28"/>
        </w:rPr>
        <w:t>иями и сопутствующими товарами 58,6</w:t>
      </w:r>
      <w:r w:rsidRPr="00434559">
        <w:rPr>
          <w:rFonts w:eastAsia="Times New Roman"/>
          <w:sz w:val="28"/>
          <w:szCs w:val="28"/>
        </w:rPr>
        <w:t>%</w:t>
      </w:r>
      <w:r>
        <w:rPr>
          <w:rFonts w:eastAsia="Times New Roman"/>
          <w:sz w:val="28"/>
          <w:szCs w:val="28"/>
        </w:rPr>
        <w:t>, вылова водных биоресурсов – 50,6 %</w:t>
      </w:r>
      <w:r w:rsidRPr="00434559">
        <w:rPr>
          <w:rFonts w:eastAsia="Times New Roman"/>
          <w:sz w:val="28"/>
          <w:szCs w:val="28"/>
        </w:rPr>
        <w:t>.</w:t>
      </w:r>
    </w:p>
    <w:p w14:paraId="1CE8F564" w14:textId="77777777" w:rsidR="006D667A" w:rsidRDefault="006D667A" w:rsidP="00C0789F">
      <w:pPr>
        <w:pStyle w:val="40"/>
        <w:shd w:val="clear" w:color="auto" w:fill="auto"/>
        <w:tabs>
          <w:tab w:val="left" w:pos="2066"/>
        </w:tabs>
        <w:spacing w:line="276" w:lineRule="auto"/>
        <w:ind w:firstLine="0"/>
        <w:contextualSpacing/>
        <w:rPr>
          <w:noProof/>
          <w:highlight w:val="yellow"/>
        </w:rPr>
      </w:pPr>
    </w:p>
    <w:p w14:paraId="43B5A535" w14:textId="155CCD9C" w:rsidR="004A098D" w:rsidRDefault="00660C67" w:rsidP="00C0789F">
      <w:pPr>
        <w:pStyle w:val="40"/>
        <w:shd w:val="clear" w:color="auto" w:fill="auto"/>
        <w:tabs>
          <w:tab w:val="left" w:pos="2066"/>
        </w:tabs>
        <w:spacing w:line="276" w:lineRule="auto"/>
        <w:ind w:firstLine="0"/>
        <w:contextualSpacing/>
        <w:rPr>
          <w:noProof/>
        </w:rPr>
      </w:pPr>
      <w:r>
        <w:rPr>
          <w:noProof/>
          <w:highlight w:val="yellow"/>
        </w:rPr>
        <w:lastRenderedPageBreak/>
        <w:drawing>
          <wp:inline distT="114300" distB="114300" distL="114300" distR="114300" wp14:anchorId="2448A26E" wp14:editId="1114EB3A">
            <wp:extent cx="6038850" cy="7705725"/>
            <wp:effectExtent l="0" t="0" r="0" b="9525"/>
            <wp:docPr id="20" name="image3.png" descr="Диаграмма"/>
            <wp:cNvGraphicFramePr/>
            <a:graphic xmlns:a="http://schemas.openxmlformats.org/drawingml/2006/main">
              <a:graphicData uri="http://schemas.openxmlformats.org/drawingml/2006/picture">
                <pic:pic xmlns:pic="http://schemas.openxmlformats.org/drawingml/2006/picture">
                  <pic:nvPicPr>
                    <pic:cNvPr id="0" name="image3.png" descr="Диаграмма"/>
                    <pic:cNvPicPr preferRelativeResize="0"/>
                  </pic:nvPicPr>
                  <pic:blipFill rotWithShape="1">
                    <a:blip r:embed="rId42"/>
                    <a:srcRect l="7158" r="3757" b="2557"/>
                    <a:stretch/>
                  </pic:blipFill>
                  <pic:spPr bwMode="auto">
                    <a:xfrm>
                      <a:off x="0" y="0"/>
                      <a:ext cx="6039195" cy="7706165"/>
                    </a:xfrm>
                    <a:prstGeom prst="rect">
                      <a:avLst/>
                    </a:prstGeom>
                    <a:ln>
                      <a:noFill/>
                    </a:ln>
                    <a:extLst>
                      <a:ext uri="{53640926-AAD7-44D8-BBD7-CCE9431645EC}">
                        <a14:shadowObscured xmlns:a14="http://schemas.microsoft.com/office/drawing/2010/main"/>
                      </a:ext>
                    </a:extLst>
                  </pic:spPr>
                </pic:pic>
              </a:graphicData>
            </a:graphic>
          </wp:inline>
        </w:drawing>
      </w:r>
    </w:p>
    <w:p w14:paraId="2A8FB833" w14:textId="77777777" w:rsidR="00767F72" w:rsidRDefault="00767F72" w:rsidP="00C0789F">
      <w:pPr>
        <w:pStyle w:val="40"/>
        <w:shd w:val="clear" w:color="auto" w:fill="auto"/>
        <w:tabs>
          <w:tab w:val="left" w:pos="2066"/>
        </w:tabs>
        <w:spacing w:line="276" w:lineRule="auto"/>
        <w:ind w:firstLine="0"/>
        <w:contextualSpacing/>
        <w:rPr>
          <w:noProof/>
        </w:rPr>
      </w:pPr>
    </w:p>
    <w:p w14:paraId="3DEADCB7" w14:textId="77777777" w:rsidR="00897ED3" w:rsidRDefault="00897ED3" w:rsidP="00E62F14">
      <w:pPr>
        <w:pStyle w:val="40"/>
        <w:shd w:val="clear" w:color="auto" w:fill="FFFFFF" w:themeFill="background1"/>
        <w:tabs>
          <w:tab w:val="left" w:pos="2066"/>
        </w:tabs>
        <w:spacing w:line="276" w:lineRule="auto"/>
        <w:ind w:firstLine="0"/>
        <w:contextualSpacing/>
        <w:rPr>
          <w:noProof/>
          <w:highlight w:val="yellow"/>
        </w:rPr>
      </w:pPr>
    </w:p>
    <w:p w14:paraId="669A3D1D" w14:textId="371130DB" w:rsidR="00767F72" w:rsidRDefault="00660C67" w:rsidP="00E62F14">
      <w:pPr>
        <w:pStyle w:val="40"/>
        <w:shd w:val="clear" w:color="auto" w:fill="FFFFFF" w:themeFill="background1"/>
        <w:tabs>
          <w:tab w:val="left" w:pos="2066"/>
        </w:tabs>
        <w:spacing w:line="276" w:lineRule="auto"/>
        <w:ind w:firstLine="0"/>
        <w:contextualSpacing/>
      </w:pPr>
      <w:r>
        <w:rPr>
          <w:noProof/>
          <w:highlight w:val="yellow"/>
        </w:rPr>
        <w:lastRenderedPageBreak/>
        <w:drawing>
          <wp:inline distT="114300" distB="114300" distL="114300" distR="114300" wp14:anchorId="298C07FE" wp14:editId="43715998">
            <wp:extent cx="6115050" cy="7677150"/>
            <wp:effectExtent l="0" t="0" r="0" b="0"/>
            <wp:docPr id="17" name="image54.png" descr="Диаграмма"/>
            <wp:cNvGraphicFramePr/>
            <a:graphic xmlns:a="http://schemas.openxmlformats.org/drawingml/2006/main">
              <a:graphicData uri="http://schemas.openxmlformats.org/drawingml/2006/picture">
                <pic:pic xmlns:pic="http://schemas.openxmlformats.org/drawingml/2006/picture">
                  <pic:nvPicPr>
                    <pic:cNvPr id="0" name="image54.png" descr="Диаграмма"/>
                    <pic:cNvPicPr preferRelativeResize="0"/>
                  </pic:nvPicPr>
                  <pic:blipFill rotWithShape="1">
                    <a:blip r:embed="rId43"/>
                    <a:srcRect l="6981" t="1567" r="2580" b="1436"/>
                    <a:stretch/>
                  </pic:blipFill>
                  <pic:spPr bwMode="auto">
                    <a:xfrm>
                      <a:off x="0" y="0"/>
                      <a:ext cx="6115403" cy="7677593"/>
                    </a:xfrm>
                    <a:prstGeom prst="rect">
                      <a:avLst/>
                    </a:prstGeom>
                    <a:ln>
                      <a:noFill/>
                    </a:ln>
                    <a:extLst>
                      <a:ext uri="{53640926-AAD7-44D8-BBD7-CCE9431645EC}">
                        <a14:shadowObscured xmlns:a14="http://schemas.microsoft.com/office/drawing/2010/main"/>
                      </a:ext>
                    </a:extLst>
                  </pic:spPr>
                </pic:pic>
              </a:graphicData>
            </a:graphic>
          </wp:inline>
        </w:drawing>
      </w:r>
    </w:p>
    <w:p w14:paraId="6E87038B" w14:textId="77777777" w:rsidR="00856F24" w:rsidRDefault="00856F24" w:rsidP="00E62F14">
      <w:pPr>
        <w:shd w:val="clear" w:color="auto" w:fill="FFFFFF" w:themeFill="background1"/>
        <w:autoSpaceDE w:val="0"/>
        <w:autoSpaceDN w:val="0"/>
        <w:adjustRightInd w:val="0"/>
        <w:spacing w:line="276" w:lineRule="auto"/>
        <w:ind w:firstLine="567"/>
        <w:jc w:val="both"/>
        <w:rPr>
          <w:rFonts w:ascii="Times New Roman" w:eastAsia="Times New Roman" w:hAnsi="Times New Roman" w:cs="Times New Roman"/>
          <w:color w:val="auto"/>
          <w:sz w:val="28"/>
          <w:szCs w:val="28"/>
        </w:rPr>
      </w:pPr>
    </w:p>
    <w:p w14:paraId="46277167" w14:textId="7BF4D336" w:rsidR="001B1713" w:rsidRPr="00434559" w:rsidRDefault="001B1713" w:rsidP="00E62F14">
      <w:pPr>
        <w:shd w:val="clear" w:color="auto" w:fill="FFFFFF" w:themeFill="background1"/>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434559">
        <w:rPr>
          <w:rFonts w:ascii="Times New Roman" w:eastAsia="Times New Roman" w:hAnsi="Times New Roman" w:cs="Times New Roman"/>
          <w:color w:val="auto"/>
          <w:sz w:val="28"/>
          <w:szCs w:val="28"/>
        </w:rPr>
        <w:t>В части возможности выбора предоставляемых на рынках товаров, работ</w:t>
      </w:r>
      <w:r w:rsidR="00EB6CDC">
        <w:rPr>
          <w:rFonts w:ascii="Times New Roman" w:eastAsia="Times New Roman" w:hAnsi="Times New Roman" w:cs="Times New Roman"/>
          <w:color w:val="auto"/>
          <w:sz w:val="28"/>
          <w:szCs w:val="28"/>
        </w:rPr>
        <w:t xml:space="preserve"> </w:t>
      </w:r>
      <w:r w:rsidRPr="00434559">
        <w:rPr>
          <w:rFonts w:ascii="Times New Roman" w:eastAsia="Times New Roman" w:hAnsi="Times New Roman" w:cs="Times New Roman"/>
          <w:color w:val="auto"/>
          <w:sz w:val="28"/>
          <w:szCs w:val="28"/>
        </w:rPr>
        <w:t xml:space="preserve">и услуг </w:t>
      </w:r>
      <w:r w:rsidR="00B220DD">
        <w:rPr>
          <w:rFonts w:ascii="Times New Roman" w:eastAsia="Times New Roman" w:hAnsi="Times New Roman" w:cs="Times New Roman"/>
          <w:color w:val="auto"/>
          <w:sz w:val="28"/>
          <w:szCs w:val="28"/>
        </w:rPr>
        <w:t>«</w:t>
      </w:r>
      <w:r w:rsidRPr="00434559">
        <w:rPr>
          <w:rFonts w:ascii="Times New Roman" w:eastAsia="Times New Roman" w:hAnsi="Times New Roman" w:cs="Times New Roman"/>
          <w:color w:val="auto"/>
          <w:sz w:val="28"/>
          <w:szCs w:val="28"/>
        </w:rPr>
        <w:t>слабыми</w:t>
      </w:r>
      <w:r w:rsidR="00B220DD">
        <w:rPr>
          <w:rFonts w:ascii="Times New Roman" w:eastAsia="Times New Roman" w:hAnsi="Times New Roman" w:cs="Times New Roman"/>
          <w:color w:val="auto"/>
          <w:sz w:val="28"/>
          <w:szCs w:val="28"/>
        </w:rPr>
        <w:t>»</w:t>
      </w:r>
      <w:r w:rsidRPr="00434559">
        <w:rPr>
          <w:rFonts w:ascii="Times New Roman" w:eastAsia="Times New Roman" w:hAnsi="Times New Roman" w:cs="Times New Roman"/>
          <w:color w:val="auto"/>
          <w:sz w:val="28"/>
          <w:szCs w:val="28"/>
        </w:rPr>
        <w:t xml:space="preserve"> социально-значимыми рынками определены: </w:t>
      </w:r>
    </w:p>
    <w:p w14:paraId="72365D86" w14:textId="00D8A6EF" w:rsidR="00EB6CDC" w:rsidRDefault="00342721" w:rsidP="00AB5FC7">
      <w:pPr>
        <w:numPr>
          <w:ilvl w:val="0"/>
          <w:numId w:val="7"/>
        </w:numPr>
        <w:autoSpaceDE w:val="0"/>
        <w:autoSpaceDN w:val="0"/>
        <w:adjustRightInd w:val="0"/>
        <w:spacing w:line="276"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Рын</w:t>
      </w:r>
      <w:r w:rsidR="001B1713" w:rsidRPr="00743D41">
        <w:rPr>
          <w:rFonts w:ascii="Times New Roman" w:eastAsia="Times New Roman" w:hAnsi="Times New Roman" w:cs="Times New Roman"/>
          <w:color w:val="auto"/>
          <w:sz w:val="28"/>
          <w:szCs w:val="28"/>
        </w:rPr>
        <w:t>к</w:t>
      </w:r>
      <w:r>
        <w:rPr>
          <w:rFonts w:ascii="Times New Roman" w:eastAsia="Times New Roman" w:hAnsi="Times New Roman" w:cs="Times New Roman"/>
          <w:color w:val="auto"/>
          <w:sz w:val="28"/>
          <w:szCs w:val="28"/>
        </w:rPr>
        <w:t>и</w:t>
      </w:r>
      <w:r w:rsidR="001B1713" w:rsidRPr="00743D41">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 xml:space="preserve">вылова и </w:t>
      </w:r>
      <w:r w:rsidR="001B1713" w:rsidRPr="00743D41">
        <w:rPr>
          <w:rFonts w:ascii="Times New Roman" w:eastAsia="Times New Roman" w:hAnsi="Times New Roman" w:cs="Times New Roman"/>
          <w:color w:val="auto"/>
          <w:sz w:val="28"/>
          <w:szCs w:val="28"/>
        </w:rPr>
        <w:t>переработки водных биоресурсов</w:t>
      </w:r>
      <w:r w:rsidR="001B1713">
        <w:rPr>
          <w:rFonts w:ascii="Times New Roman" w:eastAsia="Times New Roman" w:hAnsi="Times New Roman" w:cs="Times New Roman"/>
          <w:color w:val="auto"/>
          <w:sz w:val="28"/>
          <w:szCs w:val="28"/>
        </w:rPr>
        <w:t xml:space="preserve"> – </w:t>
      </w:r>
      <w:r>
        <w:rPr>
          <w:rFonts w:ascii="Times New Roman" w:eastAsia="Times New Roman" w:hAnsi="Times New Roman" w:cs="Times New Roman"/>
          <w:color w:val="auto"/>
          <w:sz w:val="28"/>
          <w:szCs w:val="28"/>
        </w:rPr>
        <w:t xml:space="preserve">порядка </w:t>
      </w:r>
      <w:r w:rsidR="001B1713">
        <w:rPr>
          <w:rFonts w:ascii="Times New Roman" w:eastAsia="Times New Roman" w:hAnsi="Times New Roman" w:cs="Times New Roman"/>
          <w:color w:val="auto"/>
          <w:sz w:val="28"/>
          <w:szCs w:val="28"/>
        </w:rPr>
        <w:t>2</w:t>
      </w:r>
      <w:r>
        <w:rPr>
          <w:rFonts w:ascii="Times New Roman" w:eastAsia="Times New Roman" w:hAnsi="Times New Roman" w:cs="Times New Roman"/>
          <w:color w:val="auto"/>
          <w:sz w:val="28"/>
          <w:szCs w:val="28"/>
        </w:rPr>
        <w:t>4</w:t>
      </w:r>
      <w:r w:rsidR="00660C67">
        <w:rPr>
          <w:rFonts w:ascii="Times New Roman" w:eastAsia="Times New Roman" w:hAnsi="Times New Roman" w:cs="Times New Roman"/>
          <w:color w:val="auto"/>
          <w:sz w:val="28"/>
          <w:szCs w:val="28"/>
        </w:rPr>
        <w:t>,5</w:t>
      </w:r>
      <w:r w:rsidR="001B1713">
        <w:rPr>
          <w:rFonts w:ascii="Times New Roman" w:eastAsia="Times New Roman" w:hAnsi="Times New Roman" w:cs="Times New Roman"/>
          <w:color w:val="auto"/>
          <w:sz w:val="28"/>
          <w:szCs w:val="28"/>
        </w:rPr>
        <w:t>%;</w:t>
      </w:r>
    </w:p>
    <w:p w14:paraId="2AAEC71B" w14:textId="49410616" w:rsidR="001B1713" w:rsidRPr="00743D41" w:rsidRDefault="001B1713" w:rsidP="00AB5FC7">
      <w:pPr>
        <w:numPr>
          <w:ilvl w:val="0"/>
          <w:numId w:val="7"/>
        </w:numPr>
        <w:autoSpaceDE w:val="0"/>
        <w:autoSpaceDN w:val="0"/>
        <w:adjustRightInd w:val="0"/>
        <w:spacing w:line="276" w:lineRule="auto"/>
        <w:jc w:val="both"/>
        <w:rPr>
          <w:rFonts w:ascii="Times New Roman" w:eastAsia="Times New Roman" w:hAnsi="Times New Roman" w:cs="Times New Roman"/>
          <w:color w:val="auto"/>
          <w:sz w:val="28"/>
          <w:szCs w:val="28"/>
        </w:rPr>
      </w:pPr>
      <w:r w:rsidRPr="00743D41">
        <w:rPr>
          <w:rFonts w:ascii="Times New Roman" w:eastAsia="Times New Roman" w:hAnsi="Times New Roman" w:cs="Times New Roman"/>
          <w:color w:val="auto"/>
          <w:sz w:val="28"/>
          <w:szCs w:val="28"/>
        </w:rPr>
        <w:t>Рынок производства бетона</w:t>
      </w:r>
      <w:r w:rsidR="00660C67">
        <w:rPr>
          <w:rFonts w:ascii="Times New Roman" w:eastAsia="Times New Roman" w:hAnsi="Times New Roman" w:cs="Times New Roman"/>
          <w:color w:val="auto"/>
          <w:sz w:val="28"/>
          <w:szCs w:val="28"/>
        </w:rPr>
        <w:t xml:space="preserve"> и кирпича</w:t>
      </w:r>
      <w:r>
        <w:rPr>
          <w:rFonts w:ascii="Times New Roman" w:eastAsia="Times New Roman" w:hAnsi="Times New Roman" w:cs="Times New Roman"/>
          <w:color w:val="auto"/>
          <w:sz w:val="28"/>
          <w:szCs w:val="28"/>
        </w:rPr>
        <w:t xml:space="preserve"> – 2</w:t>
      </w:r>
      <w:r w:rsidR="00660C67">
        <w:rPr>
          <w:rFonts w:ascii="Times New Roman" w:eastAsia="Times New Roman" w:hAnsi="Times New Roman" w:cs="Times New Roman"/>
          <w:color w:val="auto"/>
          <w:sz w:val="28"/>
          <w:szCs w:val="28"/>
        </w:rPr>
        <w:t>4</w:t>
      </w:r>
      <w:r>
        <w:rPr>
          <w:rFonts w:ascii="Times New Roman" w:eastAsia="Times New Roman" w:hAnsi="Times New Roman" w:cs="Times New Roman"/>
          <w:color w:val="auto"/>
          <w:sz w:val="28"/>
          <w:szCs w:val="28"/>
        </w:rPr>
        <w:t>%;</w:t>
      </w:r>
    </w:p>
    <w:p w14:paraId="0E19202B" w14:textId="5434ED5C" w:rsidR="001B1713" w:rsidRPr="00434559" w:rsidRDefault="001B1713" w:rsidP="00AB5FC7">
      <w:pPr>
        <w:numPr>
          <w:ilvl w:val="0"/>
          <w:numId w:val="7"/>
        </w:numPr>
        <w:autoSpaceDE w:val="0"/>
        <w:autoSpaceDN w:val="0"/>
        <w:adjustRightInd w:val="0"/>
        <w:spacing w:line="276" w:lineRule="auto"/>
        <w:jc w:val="both"/>
        <w:rPr>
          <w:rFonts w:ascii="Times New Roman" w:eastAsia="Times New Roman" w:hAnsi="Times New Roman" w:cs="Times New Roman"/>
          <w:color w:val="auto"/>
          <w:sz w:val="28"/>
          <w:szCs w:val="28"/>
        </w:rPr>
      </w:pPr>
      <w:r w:rsidRPr="00743D41">
        <w:rPr>
          <w:rFonts w:ascii="Times New Roman" w:eastAsia="Times New Roman" w:hAnsi="Times New Roman" w:cs="Times New Roman"/>
          <w:color w:val="auto"/>
          <w:sz w:val="28"/>
          <w:szCs w:val="28"/>
        </w:rPr>
        <w:t>Рынок товарной аквакультуры</w:t>
      </w:r>
      <w:r>
        <w:rPr>
          <w:rFonts w:ascii="Times New Roman" w:eastAsia="Times New Roman" w:hAnsi="Times New Roman" w:cs="Times New Roman"/>
          <w:color w:val="auto"/>
          <w:sz w:val="28"/>
          <w:szCs w:val="28"/>
        </w:rPr>
        <w:t xml:space="preserve"> – 2</w:t>
      </w:r>
      <w:r w:rsidR="000D043E">
        <w:rPr>
          <w:rFonts w:ascii="Times New Roman" w:eastAsia="Times New Roman" w:hAnsi="Times New Roman" w:cs="Times New Roman"/>
          <w:color w:val="auto"/>
          <w:sz w:val="28"/>
          <w:szCs w:val="28"/>
        </w:rPr>
        <w:t>4</w:t>
      </w:r>
      <w:r>
        <w:rPr>
          <w:rFonts w:ascii="Times New Roman" w:eastAsia="Times New Roman" w:hAnsi="Times New Roman" w:cs="Times New Roman"/>
          <w:color w:val="auto"/>
          <w:sz w:val="28"/>
          <w:szCs w:val="28"/>
        </w:rPr>
        <w:t>,</w:t>
      </w:r>
      <w:r w:rsidR="00660C67">
        <w:rPr>
          <w:rFonts w:ascii="Times New Roman" w:eastAsia="Times New Roman" w:hAnsi="Times New Roman" w:cs="Times New Roman"/>
          <w:color w:val="auto"/>
          <w:sz w:val="28"/>
          <w:szCs w:val="28"/>
        </w:rPr>
        <w:t>6</w:t>
      </w:r>
      <w:r>
        <w:rPr>
          <w:rFonts w:ascii="Times New Roman" w:eastAsia="Times New Roman" w:hAnsi="Times New Roman" w:cs="Times New Roman"/>
          <w:color w:val="auto"/>
          <w:sz w:val="28"/>
          <w:szCs w:val="28"/>
        </w:rPr>
        <w:t>%;</w:t>
      </w:r>
    </w:p>
    <w:p w14:paraId="74F3BE6D" w14:textId="48291CCC" w:rsidR="001B1713" w:rsidRPr="00434559" w:rsidRDefault="001B1713" w:rsidP="00AB5FC7">
      <w:pPr>
        <w:numPr>
          <w:ilvl w:val="0"/>
          <w:numId w:val="7"/>
        </w:numPr>
        <w:autoSpaceDE w:val="0"/>
        <w:autoSpaceDN w:val="0"/>
        <w:adjustRightInd w:val="0"/>
        <w:spacing w:line="276" w:lineRule="auto"/>
        <w:jc w:val="both"/>
        <w:rPr>
          <w:rFonts w:ascii="Times New Roman" w:eastAsia="Times New Roman" w:hAnsi="Times New Roman" w:cs="Times New Roman"/>
          <w:color w:val="auto"/>
          <w:sz w:val="28"/>
          <w:szCs w:val="28"/>
        </w:rPr>
      </w:pPr>
      <w:r w:rsidRPr="00434559">
        <w:rPr>
          <w:rFonts w:ascii="Times New Roman" w:eastAsia="Times New Roman" w:hAnsi="Times New Roman" w:cs="Times New Roman"/>
          <w:color w:val="auto"/>
          <w:sz w:val="28"/>
          <w:szCs w:val="28"/>
        </w:rPr>
        <w:t xml:space="preserve">Рынок </w:t>
      </w:r>
      <w:r w:rsidR="000D043E">
        <w:rPr>
          <w:rFonts w:ascii="Times New Roman" w:eastAsia="Times New Roman" w:hAnsi="Times New Roman" w:cs="Times New Roman"/>
          <w:color w:val="auto"/>
          <w:sz w:val="28"/>
          <w:szCs w:val="28"/>
        </w:rPr>
        <w:t>добычи полезных ископаемых – 2</w:t>
      </w:r>
      <w:r w:rsidR="00660C67">
        <w:rPr>
          <w:rFonts w:ascii="Times New Roman" w:eastAsia="Times New Roman" w:hAnsi="Times New Roman" w:cs="Times New Roman"/>
          <w:color w:val="auto"/>
          <w:sz w:val="28"/>
          <w:szCs w:val="28"/>
        </w:rPr>
        <w:t>4,2</w:t>
      </w:r>
      <w:r>
        <w:rPr>
          <w:rFonts w:ascii="Times New Roman" w:eastAsia="Times New Roman" w:hAnsi="Times New Roman" w:cs="Times New Roman"/>
          <w:color w:val="auto"/>
          <w:sz w:val="28"/>
          <w:szCs w:val="28"/>
        </w:rPr>
        <w:t>%</w:t>
      </w:r>
      <w:r w:rsidRPr="00434559">
        <w:rPr>
          <w:rFonts w:ascii="Times New Roman" w:eastAsia="Times New Roman" w:hAnsi="Times New Roman" w:cs="Times New Roman"/>
          <w:color w:val="auto"/>
          <w:sz w:val="28"/>
          <w:szCs w:val="28"/>
        </w:rPr>
        <w:t>.</w:t>
      </w:r>
    </w:p>
    <w:p w14:paraId="45DD4D44" w14:textId="649033BA" w:rsidR="001B1713" w:rsidRDefault="001B1713" w:rsidP="001B1713">
      <w:pPr>
        <w:autoSpaceDE w:val="0"/>
        <w:autoSpaceDN w:val="0"/>
        <w:adjustRightInd w:val="0"/>
        <w:spacing w:line="276" w:lineRule="auto"/>
        <w:ind w:firstLine="567"/>
        <w:jc w:val="both"/>
        <w:rPr>
          <w:rFonts w:ascii="Times New Roman" w:eastAsia="Times New Roman" w:hAnsi="Times New Roman" w:cs="Times New Roman"/>
          <w:color w:val="auto"/>
          <w:sz w:val="28"/>
          <w:szCs w:val="28"/>
          <w:lang w:eastAsia="en-US"/>
        </w:rPr>
      </w:pPr>
      <w:r w:rsidRPr="00434559">
        <w:rPr>
          <w:rFonts w:ascii="Times New Roman" w:eastAsia="Times New Roman" w:hAnsi="Times New Roman" w:cs="Times New Roman"/>
          <w:color w:val="auto"/>
          <w:sz w:val="28"/>
          <w:szCs w:val="28"/>
          <w:lang w:eastAsia="en-US"/>
        </w:rPr>
        <w:lastRenderedPageBreak/>
        <w:t xml:space="preserve">Удовлетворены возможностью выбора </w:t>
      </w:r>
      <w:r w:rsidRPr="00434559">
        <w:rPr>
          <w:rFonts w:ascii="Times New Roman" w:eastAsia="Times New Roman" w:hAnsi="Times New Roman" w:cs="Times New Roman"/>
          <w:color w:val="auto"/>
          <w:sz w:val="28"/>
          <w:szCs w:val="28"/>
        </w:rPr>
        <w:t xml:space="preserve">(скорее удовлетворены и удовлетворены) </w:t>
      </w:r>
      <w:r w:rsidRPr="00434559">
        <w:rPr>
          <w:rFonts w:ascii="Times New Roman" w:eastAsia="Times New Roman" w:hAnsi="Times New Roman" w:cs="Times New Roman"/>
          <w:color w:val="auto"/>
          <w:sz w:val="28"/>
          <w:szCs w:val="28"/>
          <w:lang w:eastAsia="en-US"/>
        </w:rPr>
        <w:t xml:space="preserve">на </w:t>
      </w:r>
      <w:r>
        <w:rPr>
          <w:rFonts w:ascii="Times New Roman" w:eastAsia="Times New Roman" w:hAnsi="Times New Roman" w:cs="Times New Roman"/>
          <w:color w:val="auto"/>
          <w:sz w:val="28"/>
          <w:szCs w:val="28"/>
          <w:lang w:eastAsia="en-US"/>
        </w:rPr>
        <w:t>следующих рынках:</w:t>
      </w:r>
    </w:p>
    <w:p w14:paraId="262903E2" w14:textId="77777777" w:rsidR="00CE680B" w:rsidRPr="00743D41" w:rsidRDefault="00CE680B" w:rsidP="00CE680B">
      <w:pPr>
        <w:numPr>
          <w:ilvl w:val="0"/>
          <w:numId w:val="8"/>
        </w:numPr>
        <w:tabs>
          <w:tab w:val="left" w:pos="1134"/>
        </w:tabs>
        <w:autoSpaceDE w:val="0"/>
        <w:autoSpaceDN w:val="0"/>
        <w:adjustRightInd w:val="0"/>
        <w:spacing w:line="276" w:lineRule="auto"/>
        <w:ind w:left="0" w:firstLine="709"/>
        <w:jc w:val="both"/>
        <w:rPr>
          <w:rFonts w:ascii="Times New Roman" w:eastAsia="Times New Roman" w:hAnsi="Times New Roman" w:cs="Times New Roman"/>
          <w:color w:val="auto"/>
          <w:sz w:val="28"/>
          <w:szCs w:val="28"/>
          <w:lang w:eastAsia="en-US"/>
        </w:rPr>
      </w:pPr>
      <w:r w:rsidRPr="00743D41">
        <w:rPr>
          <w:rFonts w:ascii="Times New Roman" w:eastAsia="Times New Roman" w:hAnsi="Times New Roman" w:cs="Times New Roman"/>
          <w:color w:val="auto"/>
          <w:sz w:val="28"/>
          <w:szCs w:val="28"/>
          <w:lang w:eastAsia="en-US"/>
        </w:rPr>
        <w:t>Рынок услуг розничной торговли лекарственными препаратами, медицинскими изделиями и сопутствующими товарами</w:t>
      </w:r>
      <w:r>
        <w:rPr>
          <w:rFonts w:ascii="Times New Roman" w:eastAsia="Times New Roman" w:hAnsi="Times New Roman" w:cs="Times New Roman"/>
          <w:color w:val="auto"/>
          <w:sz w:val="28"/>
          <w:szCs w:val="28"/>
          <w:lang w:eastAsia="en-US"/>
        </w:rPr>
        <w:t xml:space="preserve"> – 59,0%;</w:t>
      </w:r>
    </w:p>
    <w:p w14:paraId="55E9F24F" w14:textId="61A0005C" w:rsidR="001B1713" w:rsidRPr="00743D41" w:rsidRDefault="001B1713" w:rsidP="00856F24">
      <w:pPr>
        <w:numPr>
          <w:ilvl w:val="0"/>
          <w:numId w:val="8"/>
        </w:numPr>
        <w:tabs>
          <w:tab w:val="left" w:pos="1134"/>
        </w:tabs>
        <w:autoSpaceDE w:val="0"/>
        <w:autoSpaceDN w:val="0"/>
        <w:adjustRightInd w:val="0"/>
        <w:spacing w:line="276" w:lineRule="auto"/>
        <w:ind w:left="0" w:firstLine="709"/>
        <w:jc w:val="both"/>
        <w:rPr>
          <w:rFonts w:ascii="Times New Roman" w:eastAsia="Times New Roman" w:hAnsi="Times New Roman" w:cs="Times New Roman"/>
          <w:color w:val="auto"/>
          <w:sz w:val="28"/>
          <w:szCs w:val="28"/>
          <w:lang w:eastAsia="en-US"/>
        </w:rPr>
      </w:pPr>
      <w:r w:rsidRPr="00743D41">
        <w:rPr>
          <w:rFonts w:ascii="Times New Roman" w:eastAsia="Times New Roman" w:hAnsi="Times New Roman" w:cs="Times New Roman"/>
          <w:color w:val="auto"/>
          <w:sz w:val="28"/>
          <w:szCs w:val="28"/>
          <w:lang w:eastAsia="en-US"/>
        </w:rPr>
        <w:t>Рынок услуг дошкольного образования</w:t>
      </w:r>
      <w:r w:rsidR="00E01A1D">
        <w:rPr>
          <w:rFonts w:ascii="Times New Roman" w:eastAsia="Times New Roman" w:hAnsi="Times New Roman" w:cs="Times New Roman"/>
          <w:color w:val="auto"/>
          <w:sz w:val="28"/>
          <w:szCs w:val="28"/>
          <w:lang w:eastAsia="en-US"/>
        </w:rPr>
        <w:t xml:space="preserve"> – </w:t>
      </w:r>
      <w:r w:rsidR="00CE680B">
        <w:rPr>
          <w:rFonts w:ascii="Times New Roman" w:eastAsia="Times New Roman" w:hAnsi="Times New Roman" w:cs="Times New Roman"/>
          <w:color w:val="auto"/>
          <w:sz w:val="28"/>
          <w:szCs w:val="28"/>
          <w:lang w:eastAsia="en-US"/>
        </w:rPr>
        <w:t>57,1</w:t>
      </w:r>
      <w:r>
        <w:rPr>
          <w:rFonts w:ascii="Times New Roman" w:eastAsia="Times New Roman" w:hAnsi="Times New Roman" w:cs="Times New Roman"/>
          <w:color w:val="auto"/>
          <w:sz w:val="28"/>
          <w:szCs w:val="28"/>
          <w:lang w:eastAsia="en-US"/>
        </w:rPr>
        <w:t>%;</w:t>
      </w:r>
    </w:p>
    <w:p w14:paraId="6654E681" w14:textId="7DDF9FE4" w:rsidR="00CE680B" w:rsidRPr="00F25BF2" w:rsidRDefault="00CE680B" w:rsidP="00CE680B">
      <w:pPr>
        <w:numPr>
          <w:ilvl w:val="0"/>
          <w:numId w:val="8"/>
        </w:numPr>
        <w:tabs>
          <w:tab w:val="left" w:pos="1134"/>
        </w:tabs>
        <w:autoSpaceDE w:val="0"/>
        <w:autoSpaceDN w:val="0"/>
        <w:adjustRightInd w:val="0"/>
        <w:spacing w:line="276" w:lineRule="auto"/>
        <w:ind w:left="0" w:firstLine="709"/>
        <w:jc w:val="both"/>
        <w:rPr>
          <w:rFonts w:ascii="Times New Roman" w:eastAsia="Times New Roman" w:hAnsi="Times New Roman" w:cs="Times New Roman"/>
          <w:color w:val="auto"/>
          <w:sz w:val="28"/>
          <w:szCs w:val="28"/>
          <w:lang w:eastAsia="en-US"/>
        </w:rPr>
      </w:pPr>
      <w:r w:rsidRPr="00F25BF2">
        <w:rPr>
          <w:rFonts w:ascii="Times New Roman" w:eastAsia="Times New Roman" w:hAnsi="Times New Roman" w:cs="Times New Roman"/>
          <w:color w:val="auto"/>
          <w:sz w:val="28"/>
          <w:szCs w:val="28"/>
          <w:lang w:eastAsia="en-US"/>
        </w:rPr>
        <w:t>Рынок услуг связи и широкоп</w:t>
      </w:r>
      <w:r>
        <w:rPr>
          <w:rFonts w:ascii="Times New Roman" w:eastAsia="Times New Roman" w:hAnsi="Times New Roman" w:cs="Times New Roman"/>
          <w:color w:val="auto"/>
          <w:sz w:val="28"/>
          <w:szCs w:val="28"/>
          <w:lang w:eastAsia="en-US"/>
        </w:rPr>
        <w:t>олосного доступа в интернет – 56,4 %;</w:t>
      </w:r>
    </w:p>
    <w:p w14:paraId="57A0D128" w14:textId="448CE966" w:rsidR="001B1713" w:rsidRPr="00743D41" w:rsidRDefault="001B1713" w:rsidP="00856F24">
      <w:pPr>
        <w:numPr>
          <w:ilvl w:val="0"/>
          <w:numId w:val="8"/>
        </w:numPr>
        <w:tabs>
          <w:tab w:val="left" w:pos="1134"/>
        </w:tabs>
        <w:autoSpaceDE w:val="0"/>
        <w:autoSpaceDN w:val="0"/>
        <w:adjustRightInd w:val="0"/>
        <w:spacing w:line="276" w:lineRule="auto"/>
        <w:ind w:left="0" w:firstLine="709"/>
        <w:jc w:val="both"/>
        <w:rPr>
          <w:rFonts w:ascii="Times New Roman" w:eastAsia="Times New Roman" w:hAnsi="Times New Roman" w:cs="Times New Roman"/>
          <w:color w:val="auto"/>
          <w:sz w:val="28"/>
          <w:szCs w:val="28"/>
          <w:lang w:eastAsia="en-US"/>
        </w:rPr>
      </w:pPr>
      <w:r w:rsidRPr="00743D41">
        <w:rPr>
          <w:rFonts w:ascii="Times New Roman" w:eastAsia="Times New Roman" w:hAnsi="Times New Roman" w:cs="Times New Roman"/>
          <w:color w:val="auto"/>
          <w:sz w:val="28"/>
          <w:szCs w:val="28"/>
          <w:lang w:eastAsia="en-US"/>
        </w:rPr>
        <w:t>Рынок услуг дополнительного образования детей</w:t>
      </w:r>
      <w:r>
        <w:rPr>
          <w:rFonts w:ascii="Times New Roman" w:eastAsia="Times New Roman" w:hAnsi="Times New Roman" w:cs="Times New Roman"/>
          <w:color w:val="auto"/>
          <w:sz w:val="28"/>
          <w:szCs w:val="28"/>
          <w:lang w:eastAsia="en-US"/>
        </w:rPr>
        <w:t xml:space="preserve"> – </w:t>
      </w:r>
      <w:r w:rsidR="00EB368C">
        <w:rPr>
          <w:rFonts w:ascii="Times New Roman" w:eastAsia="Times New Roman" w:hAnsi="Times New Roman" w:cs="Times New Roman"/>
          <w:color w:val="auto"/>
          <w:sz w:val="28"/>
          <w:szCs w:val="28"/>
          <w:lang w:eastAsia="en-US"/>
        </w:rPr>
        <w:t>49,5</w:t>
      </w:r>
      <w:r>
        <w:rPr>
          <w:rFonts w:ascii="Times New Roman" w:eastAsia="Times New Roman" w:hAnsi="Times New Roman" w:cs="Times New Roman"/>
          <w:color w:val="auto"/>
          <w:sz w:val="28"/>
          <w:szCs w:val="28"/>
          <w:lang w:eastAsia="en-US"/>
        </w:rPr>
        <w:t>%;</w:t>
      </w:r>
    </w:p>
    <w:p w14:paraId="1AF28811" w14:textId="77777777" w:rsidR="007676DC" w:rsidRDefault="007676DC" w:rsidP="007676DC">
      <w:pPr>
        <w:numPr>
          <w:ilvl w:val="0"/>
          <w:numId w:val="8"/>
        </w:numPr>
        <w:tabs>
          <w:tab w:val="left" w:pos="1134"/>
        </w:tabs>
        <w:autoSpaceDE w:val="0"/>
        <w:autoSpaceDN w:val="0"/>
        <w:adjustRightInd w:val="0"/>
        <w:spacing w:line="276" w:lineRule="auto"/>
        <w:ind w:left="0" w:firstLine="709"/>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color w:val="auto"/>
          <w:sz w:val="28"/>
          <w:szCs w:val="28"/>
          <w:lang w:eastAsia="en-US"/>
        </w:rPr>
        <w:t>Рын</w:t>
      </w:r>
      <w:r w:rsidR="00CE680B" w:rsidRPr="007676DC">
        <w:rPr>
          <w:rFonts w:ascii="Times New Roman" w:eastAsia="Times New Roman" w:hAnsi="Times New Roman" w:cs="Times New Roman"/>
          <w:color w:val="auto"/>
          <w:sz w:val="28"/>
          <w:szCs w:val="28"/>
          <w:lang w:eastAsia="en-US"/>
        </w:rPr>
        <w:t>к</w:t>
      </w:r>
      <w:r>
        <w:rPr>
          <w:rFonts w:ascii="Times New Roman" w:eastAsia="Times New Roman" w:hAnsi="Times New Roman" w:cs="Times New Roman"/>
          <w:color w:val="auto"/>
          <w:sz w:val="28"/>
          <w:szCs w:val="28"/>
          <w:lang w:eastAsia="en-US"/>
        </w:rPr>
        <w:t>и</w:t>
      </w:r>
      <w:r w:rsidR="00CE680B" w:rsidRPr="007676DC">
        <w:rPr>
          <w:rFonts w:ascii="Times New Roman" w:eastAsia="Times New Roman" w:hAnsi="Times New Roman" w:cs="Times New Roman"/>
          <w:color w:val="auto"/>
          <w:sz w:val="28"/>
          <w:szCs w:val="28"/>
          <w:lang w:eastAsia="en-US"/>
        </w:rPr>
        <w:t xml:space="preserve"> оказания услуг по перевозке пассажиров и багажа легковым такси на территории Ивановской области</w:t>
      </w:r>
      <w:r>
        <w:rPr>
          <w:rFonts w:ascii="Times New Roman" w:eastAsia="Times New Roman" w:hAnsi="Times New Roman" w:cs="Times New Roman"/>
          <w:color w:val="auto"/>
          <w:sz w:val="28"/>
          <w:szCs w:val="28"/>
          <w:lang w:eastAsia="en-US"/>
        </w:rPr>
        <w:t xml:space="preserve">, </w:t>
      </w:r>
      <w:r w:rsidR="001B1713" w:rsidRPr="007676DC">
        <w:rPr>
          <w:rFonts w:ascii="Times New Roman" w:eastAsia="Times New Roman" w:hAnsi="Times New Roman" w:cs="Times New Roman"/>
          <w:color w:val="auto"/>
          <w:sz w:val="28"/>
          <w:szCs w:val="28"/>
          <w:lang w:eastAsia="en-US"/>
        </w:rPr>
        <w:t>оказания услуг по перевозке пассажиров автомобильным транспортом по муниципальным маршрутам регулярных перевозок</w:t>
      </w:r>
      <w:r>
        <w:rPr>
          <w:rFonts w:ascii="Times New Roman" w:eastAsia="Times New Roman" w:hAnsi="Times New Roman" w:cs="Times New Roman"/>
          <w:color w:val="auto"/>
          <w:sz w:val="28"/>
          <w:szCs w:val="28"/>
          <w:lang w:eastAsia="en-US"/>
        </w:rPr>
        <w:t>,</w:t>
      </w:r>
      <w:r w:rsidR="00E01A1D" w:rsidRPr="007676DC">
        <w:rPr>
          <w:rFonts w:ascii="Times New Roman" w:eastAsia="Times New Roman" w:hAnsi="Times New Roman" w:cs="Times New Roman"/>
          <w:color w:val="auto"/>
          <w:sz w:val="28"/>
          <w:szCs w:val="28"/>
          <w:lang w:eastAsia="en-US"/>
        </w:rPr>
        <w:t xml:space="preserve"> </w:t>
      </w:r>
      <w:r w:rsidRPr="00F25BF2">
        <w:rPr>
          <w:rFonts w:ascii="Times New Roman" w:eastAsia="Times New Roman" w:hAnsi="Times New Roman" w:cs="Times New Roman"/>
          <w:color w:val="auto"/>
          <w:sz w:val="28"/>
          <w:szCs w:val="28"/>
          <w:lang w:eastAsia="en-US"/>
        </w:rPr>
        <w:t>оказания услуг по перевозке пассажиров автомобильным транспортом по межмуниципальным маршрутам регулярных перевозок</w:t>
      </w:r>
      <w:r w:rsidRPr="007676DC">
        <w:rPr>
          <w:rFonts w:ascii="Times New Roman" w:eastAsia="Times New Roman" w:hAnsi="Times New Roman" w:cs="Times New Roman"/>
          <w:color w:val="auto"/>
          <w:sz w:val="28"/>
          <w:szCs w:val="28"/>
          <w:lang w:eastAsia="en-US"/>
        </w:rPr>
        <w:t xml:space="preserve"> </w:t>
      </w:r>
      <w:r w:rsidR="00E01A1D" w:rsidRPr="007676DC">
        <w:rPr>
          <w:rFonts w:ascii="Times New Roman" w:eastAsia="Times New Roman" w:hAnsi="Times New Roman" w:cs="Times New Roman"/>
          <w:color w:val="auto"/>
          <w:sz w:val="28"/>
          <w:szCs w:val="28"/>
          <w:lang w:eastAsia="en-US"/>
        </w:rPr>
        <w:t xml:space="preserve">– </w:t>
      </w:r>
      <w:r w:rsidR="00EB368C" w:rsidRPr="007676DC">
        <w:rPr>
          <w:rFonts w:ascii="Times New Roman" w:eastAsia="Times New Roman" w:hAnsi="Times New Roman" w:cs="Times New Roman"/>
          <w:color w:val="auto"/>
          <w:sz w:val="28"/>
          <w:szCs w:val="28"/>
          <w:lang w:eastAsia="en-US"/>
        </w:rPr>
        <w:t>48</w:t>
      </w:r>
      <w:r w:rsidR="001B1713" w:rsidRPr="007676DC">
        <w:rPr>
          <w:rFonts w:ascii="Times New Roman" w:eastAsia="Times New Roman" w:hAnsi="Times New Roman" w:cs="Times New Roman"/>
          <w:color w:val="auto"/>
          <w:sz w:val="28"/>
          <w:szCs w:val="28"/>
          <w:lang w:eastAsia="en-US"/>
        </w:rPr>
        <w:t>,</w:t>
      </w:r>
      <w:r w:rsidR="00E01A1D" w:rsidRPr="007676DC">
        <w:rPr>
          <w:rFonts w:ascii="Times New Roman" w:eastAsia="Times New Roman" w:hAnsi="Times New Roman" w:cs="Times New Roman"/>
          <w:color w:val="auto"/>
          <w:sz w:val="28"/>
          <w:szCs w:val="28"/>
          <w:lang w:eastAsia="en-US"/>
        </w:rPr>
        <w:t>4</w:t>
      </w:r>
      <w:r w:rsidR="001B1713" w:rsidRPr="007676DC">
        <w:rPr>
          <w:rFonts w:ascii="Times New Roman" w:eastAsia="Times New Roman" w:hAnsi="Times New Roman" w:cs="Times New Roman"/>
          <w:color w:val="auto"/>
          <w:sz w:val="28"/>
          <w:szCs w:val="28"/>
          <w:lang w:eastAsia="en-US"/>
        </w:rPr>
        <w:t>%</w:t>
      </w:r>
      <w:r>
        <w:rPr>
          <w:rFonts w:ascii="Times New Roman" w:eastAsia="Times New Roman" w:hAnsi="Times New Roman" w:cs="Times New Roman"/>
          <w:color w:val="auto"/>
          <w:sz w:val="28"/>
          <w:szCs w:val="28"/>
          <w:lang w:eastAsia="en-US"/>
        </w:rPr>
        <w:t>.</w:t>
      </w:r>
    </w:p>
    <w:p w14:paraId="1610D158" w14:textId="655AB942" w:rsidR="001B1713" w:rsidRPr="007676DC" w:rsidRDefault="001B1713" w:rsidP="007676DC">
      <w:pPr>
        <w:tabs>
          <w:tab w:val="left" w:pos="1134"/>
        </w:tabs>
        <w:autoSpaceDE w:val="0"/>
        <w:autoSpaceDN w:val="0"/>
        <w:adjustRightInd w:val="0"/>
        <w:spacing w:line="276" w:lineRule="auto"/>
        <w:ind w:firstLine="709"/>
        <w:jc w:val="both"/>
        <w:rPr>
          <w:rFonts w:ascii="Times New Roman" w:eastAsia="Times New Roman" w:hAnsi="Times New Roman" w:cs="Times New Roman"/>
          <w:color w:val="auto"/>
          <w:sz w:val="28"/>
          <w:szCs w:val="28"/>
          <w:lang w:eastAsia="en-US"/>
        </w:rPr>
      </w:pPr>
      <w:r w:rsidRPr="007676DC">
        <w:rPr>
          <w:rFonts w:ascii="Times New Roman" w:eastAsia="Times New Roman" w:hAnsi="Times New Roman" w:cs="Times New Roman"/>
          <w:color w:val="auto"/>
          <w:sz w:val="28"/>
          <w:szCs w:val="28"/>
        </w:rPr>
        <w:t xml:space="preserve">Таким образом, можно сделать вывод, что наиболее проблемными рынками по мнению потребителей являются </w:t>
      </w:r>
      <w:r w:rsidR="00EB368C" w:rsidRPr="007676DC">
        <w:rPr>
          <w:rFonts w:ascii="Times New Roman" w:eastAsia="Times New Roman" w:hAnsi="Times New Roman" w:cs="Times New Roman"/>
          <w:color w:val="auto"/>
          <w:sz w:val="28"/>
          <w:szCs w:val="28"/>
        </w:rPr>
        <w:t>рынк</w:t>
      </w:r>
      <w:r w:rsidR="00CE680B" w:rsidRPr="007676DC">
        <w:rPr>
          <w:rFonts w:ascii="Times New Roman" w:eastAsia="Times New Roman" w:hAnsi="Times New Roman" w:cs="Times New Roman"/>
          <w:color w:val="auto"/>
          <w:sz w:val="28"/>
          <w:szCs w:val="28"/>
        </w:rPr>
        <w:t xml:space="preserve">и медицинских услуг, </w:t>
      </w:r>
      <w:r w:rsidR="00581474" w:rsidRPr="007676DC">
        <w:rPr>
          <w:rFonts w:ascii="Times New Roman" w:eastAsia="Times New Roman" w:hAnsi="Times New Roman" w:cs="Times New Roman"/>
          <w:color w:val="auto"/>
          <w:sz w:val="28"/>
          <w:szCs w:val="28"/>
        </w:rPr>
        <w:t>вылова и переработки водных биоресурсов</w:t>
      </w:r>
      <w:r w:rsidRPr="007676DC">
        <w:rPr>
          <w:rFonts w:ascii="Times New Roman" w:eastAsia="Times New Roman" w:hAnsi="Times New Roman" w:cs="Times New Roman"/>
          <w:color w:val="auto"/>
          <w:sz w:val="28"/>
          <w:szCs w:val="28"/>
        </w:rPr>
        <w:t>,</w:t>
      </w:r>
      <w:r w:rsidR="00BE0CC4" w:rsidRPr="007676DC">
        <w:rPr>
          <w:rFonts w:ascii="Times New Roman" w:eastAsia="Times New Roman" w:hAnsi="Times New Roman" w:cs="Times New Roman"/>
          <w:color w:val="auto"/>
          <w:sz w:val="28"/>
          <w:szCs w:val="28"/>
        </w:rPr>
        <w:t xml:space="preserve"> добычи полезных ископаемых,</w:t>
      </w:r>
      <w:r w:rsidRPr="007676DC">
        <w:rPr>
          <w:rFonts w:ascii="Times New Roman" w:eastAsia="Times New Roman" w:hAnsi="Times New Roman" w:cs="Times New Roman"/>
          <w:color w:val="auto"/>
          <w:sz w:val="28"/>
          <w:szCs w:val="28"/>
        </w:rPr>
        <w:t xml:space="preserve"> </w:t>
      </w:r>
      <w:r w:rsidR="00CE680B" w:rsidRPr="007676DC">
        <w:rPr>
          <w:rFonts w:ascii="Times New Roman" w:eastAsia="Times New Roman" w:hAnsi="Times New Roman" w:cs="Times New Roman"/>
          <w:color w:val="auto"/>
          <w:sz w:val="28"/>
          <w:szCs w:val="28"/>
        </w:rPr>
        <w:t>с</w:t>
      </w:r>
      <w:r w:rsidR="00EB368C" w:rsidRPr="007676DC">
        <w:rPr>
          <w:rFonts w:ascii="Times New Roman" w:eastAsia="Times New Roman" w:hAnsi="Times New Roman" w:cs="Times New Roman"/>
          <w:color w:val="auto"/>
          <w:sz w:val="28"/>
          <w:szCs w:val="28"/>
        </w:rPr>
        <w:t>троительства</w:t>
      </w:r>
      <w:r w:rsidRPr="007676DC">
        <w:rPr>
          <w:rFonts w:ascii="Times New Roman" w:eastAsia="Times New Roman" w:hAnsi="Times New Roman" w:cs="Times New Roman"/>
          <w:color w:val="auto"/>
          <w:sz w:val="28"/>
          <w:szCs w:val="28"/>
        </w:rPr>
        <w:t>.</w:t>
      </w:r>
    </w:p>
    <w:p w14:paraId="1E3BE234" w14:textId="77777777" w:rsidR="001B1713" w:rsidRPr="00434559" w:rsidRDefault="001B1713" w:rsidP="007676DC">
      <w:pPr>
        <w:autoSpaceDE w:val="0"/>
        <w:autoSpaceDN w:val="0"/>
        <w:adjustRightInd w:val="0"/>
        <w:spacing w:line="276" w:lineRule="auto"/>
        <w:ind w:firstLine="709"/>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Значительная часть респондентов выразили мнение, что конкуренция слабо развита и негативно влияет на качество товара и цены в следующих сферах: жилищно-коммунальное хозяйство, услуги теплоснабжения, услуги по сбору и транспортированию твердых коммунальных отходов.</w:t>
      </w:r>
    </w:p>
    <w:p w14:paraId="7A61B86F" w14:textId="0D34137C" w:rsidR="00784A2F" w:rsidRDefault="00784A2F" w:rsidP="004F5492">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 xml:space="preserve">На вопрос: </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На какие товары и услуги цены в Ивановской области выше </w:t>
      </w:r>
      <w:r w:rsidRPr="00434559">
        <w:rPr>
          <w:rFonts w:ascii="Times New Roman" w:eastAsia="Calibri" w:hAnsi="Times New Roman" w:cs="Times New Roman"/>
          <w:color w:val="auto"/>
          <w:sz w:val="28"/>
          <w:szCs w:val="28"/>
          <w:lang w:eastAsia="en-US"/>
        </w:rPr>
        <w:br/>
        <w:t>по сравнению с другими регионами</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 большинство респондентов отве</w:t>
      </w:r>
      <w:r>
        <w:rPr>
          <w:rFonts w:ascii="Times New Roman" w:eastAsia="Calibri" w:hAnsi="Times New Roman" w:cs="Times New Roman"/>
          <w:color w:val="auto"/>
          <w:sz w:val="28"/>
          <w:szCs w:val="28"/>
          <w:lang w:eastAsia="en-US"/>
        </w:rPr>
        <w:t xml:space="preserve">тили: </w:t>
      </w:r>
      <w:r>
        <w:rPr>
          <w:rFonts w:ascii="Times New Roman" w:eastAsia="Calibri" w:hAnsi="Times New Roman" w:cs="Times New Roman"/>
          <w:color w:val="auto"/>
          <w:sz w:val="28"/>
          <w:szCs w:val="28"/>
          <w:lang w:eastAsia="en-US"/>
        </w:rPr>
        <w:br/>
        <w:t>на медицинские услуги – 12</w:t>
      </w:r>
      <w:r w:rsidR="00BE0CC4">
        <w:rPr>
          <w:rFonts w:ascii="Times New Roman" w:eastAsia="Calibri" w:hAnsi="Times New Roman" w:cs="Times New Roman"/>
          <w:color w:val="auto"/>
          <w:sz w:val="28"/>
          <w:szCs w:val="28"/>
          <w:lang w:eastAsia="en-US"/>
        </w:rPr>
        <w:t>,8</w:t>
      </w:r>
      <w:r>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w:t>
      </w:r>
      <w:r w:rsidR="00BE0CC4">
        <w:rPr>
          <w:rFonts w:ascii="Times New Roman" w:eastAsia="Calibri" w:hAnsi="Times New Roman" w:cs="Times New Roman"/>
          <w:color w:val="auto"/>
          <w:sz w:val="28"/>
          <w:szCs w:val="28"/>
          <w:lang w:eastAsia="en-US"/>
        </w:rPr>
        <w:t xml:space="preserve"> лекарственные препараты – 17,2%,</w:t>
      </w:r>
      <w:r w:rsidRPr="00434559">
        <w:rPr>
          <w:rFonts w:ascii="Times New Roman" w:eastAsia="Calibri" w:hAnsi="Times New Roman" w:cs="Times New Roman"/>
          <w:color w:val="auto"/>
          <w:sz w:val="28"/>
          <w:szCs w:val="28"/>
          <w:lang w:eastAsia="en-US"/>
        </w:rPr>
        <w:t xml:space="preserve"> на услуги жилищно-коммунального хозяйства </w:t>
      </w:r>
      <w:r w:rsidR="00BE0CC4">
        <w:rPr>
          <w:rFonts w:ascii="Times New Roman" w:eastAsia="Calibri" w:hAnsi="Times New Roman" w:cs="Times New Roman"/>
          <w:color w:val="auto"/>
          <w:sz w:val="28"/>
          <w:szCs w:val="28"/>
          <w:lang w:eastAsia="en-US"/>
        </w:rPr>
        <w:t xml:space="preserve">- </w:t>
      </w:r>
      <w:r>
        <w:rPr>
          <w:rFonts w:ascii="Times New Roman" w:eastAsia="Calibri" w:hAnsi="Times New Roman" w:cs="Times New Roman"/>
          <w:color w:val="auto"/>
          <w:sz w:val="28"/>
          <w:szCs w:val="28"/>
          <w:lang w:eastAsia="en-US"/>
        </w:rPr>
        <w:t>3</w:t>
      </w:r>
      <w:r w:rsidR="00BE0CC4">
        <w:rPr>
          <w:rFonts w:ascii="Times New Roman" w:eastAsia="Calibri" w:hAnsi="Times New Roman" w:cs="Times New Roman"/>
          <w:color w:val="auto"/>
          <w:sz w:val="28"/>
          <w:szCs w:val="28"/>
          <w:lang w:eastAsia="en-US"/>
        </w:rPr>
        <w:t>0</w:t>
      </w:r>
      <w:r w:rsidRPr="00434559">
        <w:rPr>
          <w:rFonts w:ascii="Times New Roman" w:eastAsia="Calibri" w:hAnsi="Times New Roman" w:cs="Times New Roman"/>
          <w:color w:val="auto"/>
          <w:sz w:val="28"/>
          <w:szCs w:val="28"/>
          <w:lang w:eastAsia="en-US"/>
        </w:rPr>
        <w:t>,</w:t>
      </w:r>
      <w:r w:rsidR="00BE0CC4">
        <w:rPr>
          <w:rFonts w:ascii="Times New Roman" w:eastAsia="Calibri" w:hAnsi="Times New Roman" w:cs="Times New Roman"/>
          <w:color w:val="auto"/>
          <w:sz w:val="28"/>
          <w:szCs w:val="28"/>
          <w:lang w:eastAsia="en-US"/>
        </w:rPr>
        <w:t>8</w:t>
      </w:r>
      <w:r w:rsidRPr="00434559">
        <w:rPr>
          <w:rFonts w:ascii="Times New Roman" w:eastAsia="Calibri" w:hAnsi="Times New Roman" w:cs="Times New Roman"/>
          <w:color w:val="auto"/>
          <w:sz w:val="28"/>
          <w:szCs w:val="28"/>
          <w:lang w:eastAsia="en-US"/>
        </w:rPr>
        <w:t>%</w:t>
      </w:r>
      <w:r w:rsidR="00BE0CC4">
        <w:rPr>
          <w:rFonts w:ascii="Times New Roman" w:eastAsia="Calibri" w:hAnsi="Times New Roman" w:cs="Times New Roman"/>
          <w:color w:val="auto"/>
          <w:sz w:val="28"/>
          <w:szCs w:val="28"/>
          <w:lang w:eastAsia="en-US"/>
        </w:rPr>
        <w:t>, а также в сфере строительства – 4%.</w:t>
      </w:r>
      <w:r w:rsidRPr="00434559">
        <w:rPr>
          <w:rFonts w:ascii="Times New Roman" w:eastAsia="Calibri" w:hAnsi="Times New Roman" w:cs="Times New Roman"/>
          <w:color w:val="auto"/>
          <w:sz w:val="28"/>
          <w:szCs w:val="28"/>
          <w:lang w:eastAsia="en-US"/>
        </w:rPr>
        <w:t xml:space="preserve"> </w:t>
      </w:r>
    </w:p>
    <w:p w14:paraId="0F79E650" w14:textId="77777777" w:rsidR="009F5ED0" w:rsidRDefault="009F5ED0" w:rsidP="004F5492">
      <w:pPr>
        <w:autoSpaceDE w:val="0"/>
        <w:autoSpaceDN w:val="0"/>
        <w:adjustRightInd w:val="0"/>
        <w:spacing w:line="276" w:lineRule="auto"/>
        <w:ind w:firstLine="567"/>
        <w:jc w:val="both"/>
        <w:rPr>
          <w:noProof/>
        </w:rPr>
      </w:pPr>
    </w:p>
    <w:p w14:paraId="31960DC5" w14:textId="64E4AEFF" w:rsidR="00E01A1D" w:rsidRPr="00434559" w:rsidRDefault="00C22958" w:rsidP="009F5ED0">
      <w:pPr>
        <w:autoSpaceDE w:val="0"/>
        <w:autoSpaceDN w:val="0"/>
        <w:adjustRightInd w:val="0"/>
        <w:spacing w:line="276" w:lineRule="auto"/>
        <w:jc w:val="center"/>
        <w:rPr>
          <w:rFonts w:ascii="Times New Roman" w:eastAsia="Calibri" w:hAnsi="Times New Roman" w:cs="Times New Roman"/>
          <w:color w:val="auto"/>
          <w:sz w:val="28"/>
          <w:szCs w:val="28"/>
          <w:lang w:eastAsia="en-US"/>
        </w:rPr>
      </w:pPr>
      <w:r w:rsidRPr="00C22958">
        <w:rPr>
          <w:noProof/>
        </w:rPr>
        <w:lastRenderedPageBreak/>
        <w:drawing>
          <wp:inline distT="114300" distB="114300" distL="114300" distR="114300" wp14:anchorId="341A6952" wp14:editId="7CB69226">
            <wp:extent cx="6124575" cy="6181725"/>
            <wp:effectExtent l="19050" t="19050" r="28575" b="28575"/>
            <wp:docPr id="52" name="image47.png" descr="Диаграмма"/>
            <wp:cNvGraphicFramePr/>
            <a:graphic xmlns:a="http://schemas.openxmlformats.org/drawingml/2006/main">
              <a:graphicData uri="http://schemas.openxmlformats.org/drawingml/2006/picture">
                <pic:pic xmlns:pic="http://schemas.openxmlformats.org/drawingml/2006/picture">
                  <pic:nvPicPr>
                    <pic:cNvPr id="0" name="image47.png" descr="Диаграмма"/>
                    <pic:cNvPicPr preferRelativeResize="0"/>
                  </pic:nvPicPr>
                  <pic:blipFill rotWithShape="1">
                    <a:blip r:embed="rId44"/>
                    <a:srcRect r="4050"/>
                    <a:stretch/>
                  </pic:blipFill>
                  <pic:spPr bwMode="auto">
                    <a:xfrm>
                      <a:off x="0" y="0"/>
                      <a:ext cx="6128114" cy="6185297"/>
                    </a:xfrm>
                    <a:prstGeom prst="rect">
                      <a:avLst/>
                    </a:prstGeom>
                    <a:ln w="254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ED6879" w14:textId="1CE08D9B" w:rsidR="00434559" w:rsidRPr="00434559" w:rsidRDefault="00434559" w:rsidP="004F5492">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 xml:space="preserve">При оценке изменений характеристик товаров и услуг на товарных рынках </w:t>
      </w:r>
      <w:r w:rsidR="00EB368C">
        <w:rPr>
          <w:rFonts w:ascii="Times New Roman" w:eastAsia="Calibri" w:hAnsi="Times New Roman" w:cs="Times New Roman"/>
          <w:color w:val="auto"/>
          <w:sz w:val="28"/>
          <w:szCs w:val="28"/>
          <w:lang w:eastAsia="en-US"/>
        </w:rPr>
        <w:t>Ивановской области</w:t>
      </w:r>
      <w:r w:rsidRPr="00434559">
        <w:rPr>
          <w:rFonts w:ascii="Times New Roman" w:eastAsia="Calibri" w:hAnsi="Times New Roman" w:cs="Times New Roman"/>
          <w:color w:val="auto"/>
          <w:sz w:val="28"/>
          <w:szCs w:val="28"/>
          <w:lang w:eastAsia="en-US"/>
        </w:rPr>
        <w:t xml:space="preserve"> за последние три года принявшим участие в опросе жителям было предложено проанализировать эти изменения с учетом таких критериев, как уровень цен, качество товаров и услуг и возможность выбора.</w:t>
      </w:r>
    </w:p>
    <w:p w14:paraId="5BCD9E08" w14:textId="77777777" w:rsidR="00434559" w:rsidRPr="00434559" w:rsidRDefault="00434559" w:rsidP="004F5492">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 xml:space="preserve">По итогам анализа оценки изменения рассматриваемых характеристик товаров, работ, услуг в течение последних 3 лет большинство респондентов отметили, что цены на представленных рынках увеличились. Более всего заметно повышение </w:t>
      </w:r>
      <w:r w:rsidR="005F04FE">
        <w:rPr>
          <w:rFonts w:ascii="Times New Roman" w:eastAsia="Calibri" w:hAnsi="Times New Roman" w:cs="Times New Roman"/>
          <w:color w:val="auto"/>
          <w:sz w:val="28"/>
          <w:szCs w:val="28"/>
          <w:lang w:eastAsia="en-US"/>
        </w:rPr>
        <w:t>цен на лекарственные препараты -</w:t>
      </w:r>
      <w:r w:rsidR="00784A2F">
        <w:rPr>
          <w:rFonts w:ascii="Times New Roman" w:eastAsia="Calibri" w:hAnsi="Times New Roman" w:cs="Times New Roman"/>
          <w:color w:val="auto"/>
          <w:sz w:val="28"/>
          <w:szCs w:val="28"/>
          <w:lang w:eastAsia="en-US"/>
        </w:rPr>
        <w:t xml:space="preserve"> </w:t>
      </w:r>
      <w:r w:rsidR="000D33EA">
        <w:rPr>
          <w:rFonts w:ascii="Times New Roman" w:eastAsia="Calibri" w:hAnsi="Times New Roman" w:cs="Times New Roman"/>
          <w:color w:val="auto"/>
          <w:sz w:val="28"/>
          <w:szCs w:val="28"/>
          <w:lang w:eastAsia="en-US"/>
        </w:rPr>
        <w:t>78,2</w:t>
      </w:r>
      <w:r w:rsidR="00784A2F">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на медицинские услуги</w:t>
      </w:r>
      <w:r w:rsidR="005F04FE">
        <w:rPr>
          <w:rFonts w:ascii="Times New Roman" w:eastAsia="Calibri" w:hAnsi="Times New Roman" w:cs="Times New Roman"/>
          <w:color w:val="auto"/>
          <w:sz w:val="28"/>
          <w:szCs w:val="28"/>
          <w:lang w:eastAsia="en-US"/>
        </w:rPr>
        <w:t xml:space="preserve"> - </w:t>
      </w:r>
      <w:r w:rsidR="000D33EA">
        <w:rPr>
          <w:rFonts w:ascii="Times New Roman" w:eastAsia="Calibri" w:hAnsi="Times New Roman" w:cs="Times New Roman"/>
          <w:color w:val="auto"/>
          <w:sz w:val="28"/>
          <w:szCs w:val="28"/>
          <w:lang w:eastAsia="en-US"/>
        </w:rPr>
        <w:t>71,6%,</w:t>
      </w:r>
      <w:r w:rsidRPr="00434559">
        <w:rPr>
          <w:rFonts w:ascii="Times New Roman" w:eastAsia="Calibri" w:hAnsi="Times New Roman" w:cs="Times New Roman"/>
          <w:color w:val="auto"/>
          <w:sz w:val="28"/>
          <w:szCs w:val="28"/>
          <w:lang w:eastAsia="en-US"/>
        </w:rPr>
        <w:t xml:space="preserve"> на услуги жилищно-к</w:t>
      </w:r>
      <w:r w:rsidR="00784A2F">
        <w:rPr>
          <w:rFonts w:ascii="Times New Roman" w:eastAsia="Calibri" w:hAnsi="Times New Roman" w:cs="Times New Roman"/>
          <w:color w:val="auto"/>
          <w:sz w:val="28"/>
          <w:szCs w:val="28"/>
          <w:lang w:eastAsia="en-US"/>
        </w:rPr>
        <w:t>оммунального хозяйства</w:t>
      </w:r>
      <w:r w:rsidRPr="00434559">
        <w:rPr>
          <w:rFonts w:ascii="Times New Roman" w:eastAsia="Calibri" w:hAnsi="Times New Roman" w:cs="Times New Roman"/>
          <w:color w:val="auto"/>
          <w:sz w:val="28"/>
          <w:szCs w:val="28"/>
          <w:lang w:eastAsia="en-US"/>
        </w:rPr>
        <w:t>,</w:t>
      </w:r>
      <w:r w:rsidR="005F04FE">
        <w:rPr>
          <w:rFonts w:ascii="Times New Roman" w:eastAsia="Calibri" w:hAnsi="Times New Roman" w:cs="Times New Roman"/>
          <w:color w:val="auto"/>
          <w:sz w:val="28"/>
          <w:szCs w:val="28"/>
          <w:lang w:eastAsia="en-US"/>
        </w:rPr>
        <w:t xml:space="preserve"> услуги теплоснабжения  -</w:t>
      </w:r>
      <w:r w:rsidR="000D33EA">
        <w:rPr>
          <w:rFonts w:ascii="Times New Roman" w:eastAsia="Calibri" w:hAnsi="Times New Roman" w:cs="Times New Roman"/>
          <w:color w:val="auto"/>
          <w:sz w:val="28"/>
          <w:szCs w:val="28"/>
          <w:lang w:eastAsia="en-US"/>
        </w:rPr>
        <w:t>75</w:t>
      </w:r>
      <w:r w:rsidRPr="00434559">
        <w:rPr>
          <w:rFonts w:ascii="Times New Roman" w:eastAsia="Calibri" w:hAnsi="Times New Roman" w:cs="Times New Roman"/>
          <w:color w:val="auto"/>
          <w:sz w:val="28"/>
          <w:szCs w:val="28"/>
          <w:lang w:eastAsia="en-US"/>
        </w:rPr>
        <w:t xml:space="preserve">%. </w:t>
      </w:r>
    </w:p>
    <w:p w14:paraId="7A347BF5" w14:textId="604386F8" w:rsidR="00434559" w:rsidRPr="00434559" w:rsidRDefault="00434559" w:rsidP="004F5492">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Большая часть опрошенных затруднились оценить качество и возможность выбора товаров, работ и услуг</w:t>
      </w:r>
      <w:r w:rsidRPr="00434559">
        <w:rPr>
          <w:rFonts w:ascii="Calibri" w:eastAsia="Times New Roman" w:hAnsi="Calibri" w:cs="Times New Roman"/>
          <w:color w:val="auto"/>
          <w:sz w:val="22"/>
          <w:szCs w:val="22"/>
        </w:rPr>
        <w:t xml:space="preserve"> </w:t>
      </w:r>
      <w:r w:rsidRPr="00434559">
        <w:rPr>
          <w:rFonts w:ascii="Times New Roman" w:eastAsia="Calibri" w:hAnsi="Times New Roman" w:cs="Times New Roman"/>
          <w:color w:val="auto"/>
          <w:sz w:val="28"/>
          <w:szCs w:val="28"/>
          <w:lang w:eastAsia="en-US"/>
        </w:rPr>
        <w:t xml:space="preserve">на рынках </w:t>
      </w:r>
      <w:r w:rsidR="00EB368C">
        <w:rPr>
          <w:rFonts w:ascii="Times New Roman" w:eastAsia="Calibri" w:hAnsi="Times New Roman" w:cs="Times New Roman"/>
          <w:color w:val="auto"/>
          <w:sz w:val="28"/>
          <w:szCs w:val="28"/>
          <w:lang w:eastAsia="en-US"/>
        </w:rPr>
        <w:t>Ивановской области</w:t>
      </w:r>
      <w:r w:rsidRPr="00434559">
        <w:rPr>
          <w:rFonts w:ascii="Times New Roman" w:eastAsia="Calibri" w:hAnsi="Times New Roman" w:cs="Times New Roman"/>
          <w:color w:val="auto"/>
          <w:sz w:val="28"/>
          <w:szCs w:val="28"/>
          <w:lang w:eastAsia="en-US"/>
        </w:rPr>
        <w:t xml:space="preserve"> в </w:t>
      </w:r>
      <w:r w:rsidRPr="00434559">
        <w:rPr>
          <w:rFonts w:ascii="Times New Roman" w:eastAsia="Calibri" w:hAnsi="Times New Roman" w:cs="Times New Roman"/>
          <w:color w:val="auto"/>
          <w:sz w:val="28"/>
          <w:szCs w:val="28"/>
          <w:lang w:eastAsia="en-US"/>
        </w:rPr>
        <w:lastRenderedPageBreak/>
        <w:t xml:space="preserve">течение последних 3 лет. Вместе с </w:t>
      </w:r>
      <w:r w:rsidR="00EB368C" w:rsidRPr="00434559">
        <w:rPr>
          <w:rFonts w:ascii="Times New Roman" w:eastAsia="Calibri" w:hAnsi="Times New Roman" w:cs="Times New Roman"/>
          <w:color w:val="auto"/>
          <w:sz w:val="28"/>
          <w:szCs w:val="28"/>
          <w:lang w:eastAsia="en-US"/>
        </w:rPr>
        <w:t>тем, по</w:t>
      </w:r>
      <w:r w:rsidRPr="00434559">
        <w:rPr>
          <w:rFonts w:ascii="Times New Roman" w:eastAsia="Calibri" w:hAnsi="Times New Roman" w:cs="Times New Roman"/>
          <w:color w:val="auto"/>
          <w:sz w:val="28"/>
          <w:szCs w:val="28"/>
          <w:lang w:eastAsia="en-US"/>
        </w:rPr>
        <w:t xml:space="preserve"> мнению значительного количества респондентов качество и возможность выбора товаров и услуг в течение последних 3 лет не изменилось.  Больше всего таких оценок получили: </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Рынок купли-продажи электрической энергии (мощности) на розничном рынке электрической энергии (мощности)</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 </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Услуги теплоснабжения</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 </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Услуги жилищно-коммунального хозяйства</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  </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Рынок производства электрической энергии (мощности) на розничном рынке электрической энергии (мощности), включая производство электрической энергии (мощности) в режиме когенерации</w:t>
      </w:r>
      <w:r w:rsidR="00B220DD">
        <w:rPr>
          <w:rFonts w:ascii="Times New Roman" w:eastAsia="Calibri" w:hAnsi="Times New Roman" w:cs="Times New Roman"/>
          <w:color w:val="auto"/>
          <w:sz w:val="28"/>
          <w:szCs w:val="28"/>
          <w:lang w:eastAsia="en-US"/>
        </w:rPr>
        <w:t>»</w:t>
      </w:r>
      <w:r w:rsidRPr="00434559">
        <w:rPr>
          <w:rFonts w:ascii="Times New Roman" w:eastAsia="Calibri" w:hAnsi="Times New Roman" w:cs="Times New Roman"/>
          <w:color w:val="auto"/>
          <w:sz w:val="28"/>
          <w:szCs w:val="28"/>
          <w:lang w:eastAsia="en-US"/>
        </w:rPr>
        <w:t xml:space="preserve">. </w:t>
      </w:r>
    </w:p>
    <w:p w14:paraId="4A846B27" w14:textId="77777777" w:rsidR="00434559" w:rsidRPr="00434559" w:rsidRDefault="00434559" w:rsidP="004F5492">
      <w:pPr>
        <w:spacing w:line="276" w:lineRule="auto"/>
        <w:ind w:firstLine="709"/>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В целом, характеристика состояния конкуренции показала, что на обозначенных в регионе приоритетных и социально значимых рынках требуется продолжение реализации комплексных мер, направленных на развитие конкуренции в целях повышения удовлетворенности потребителей основными характеристиками оказываемых услуг – цена, качество, возможность выбора.</w:t>
      </w:r>
    </w:p>
    <w:p w14:paraId="3C3EB9E9" w14:textId="3F54D90B" w:rsidR="001B1713" w:rsidRPr="00434559" w:rsidRDefault="001B1713" w:rsidP="001B1713">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 xml:space="preserve">В целом потребители считают, что количество организаций на рынках </w:t>
      </w:r>
      <w:r>
        <w:rPr>
          <w:rFonts w:ascii="Times New Roman" w:eastAsia="Calibri" w:hAnsi="Times New Roman" w:cs="Times New Roman"/>
          <w:color w:val="auto"/>
          <w:sz w:val="28"/>
          <w:szCs w:val="28"/>
          <w:lang w:eastAsia="en-US"/>
        </w:rPr>
        <w:t>Ивановской области</w:t>
      </w:r>
      <w:r w:rsidRPr="00434559">
        <w:rPr>
          <w:rFonts w:ascii="Times New Roman" w:eastAsia="Calibri" w:hAnsi="Times New Roman" w:cs="Times New Roman"/>
          <w:color w:val="auto"/>
          <w:sz w:val="28"/>
          <w:szCs w:val="28"/>
          <w:lang w:eastAsia="en-US"/>
        </w:rPr>
        <w:t xml:space="preserve"> за последние 3 года увеличилось и</w:t>
      </w:r>
      <w:r>
        <w:rPr>
          <w:rFonts w:ascii="Times New Roman" w:eastAsia="Calibri" w:hAnsi="Times New Roman" w:cs="Times New Roman"/>
          <w:color w:val="auto"/>
          <w:sz w:val="28"/>
          <w:szCs w:val="28"/>
          <w:lang w:eastAsia="en-US"/>
        </w:rPr>
        <w:t>ли осталось неизменным</w:t>
      </w:r>
      <w:r w:rsidRPr="00434559">
        <w:rPr>
          <w:rFonts w:ascii="Times New Roman" w:eastAsia="Calibri" w:hAnsi="Times New Roman" w:cs="Times New Roman"/>
          <w:color w:val="auto"/>
          <w:sz w:val="28"/>
          <w:szCs w:val="28"/>
          <w:lang w:eastAsia="en-US"/>
        </w:rPr>
        <w:t>. Особое увеличение роста числа организаций опрошенные отметили на рынках розничной продажи лекарственных препаратов –</w:t>
      </w:r>
      <w:r w:rsidR="005F6696">
        <w:rPr>
          <w:rFonts w:ascii="Times New Roman" w:eastAsia="Calibri" w:hAnsi="Times New Roman" w:cs="Times New Roman"/>
          <w:color w:val="auto"/>
          <w:sz w:val="28"/>
          <w:szCs w:val="28"/>
          <w:lang w:eastAsia="en-US"/>
        </w:rPr>
        <w:t xml:space="preserve"> 29,5</w:t>
      </w:r>
      <w:r w:rsidRPr="00434559">
        <w:rPr>
          <w:rFonts w:ascii="Times New Roman" w:eastAsia="Calibri" w:hAnsi="Times New Roman" w:cs="Times New Roman"/>
          <w:color w:val="auto"/>
          <w:sz w:val="28"/>
          <w:szCs w:val="28"/>
          <w:lang w:eastAsia="en-US"/>
        </w:rPr>
        <w:t xml:space="preserve">%, </w:t>
      </w:r>
      <w:r w:rsidR="005F6696">
        <w:rPr>
          <w:rFonts w:ascii="Times New Roman" w:eastAsia="Calibri" w:hAnsi="Times New Roman" w:cs="Times New Roman"/>
          <w:color w:val="auto"/>
          <w:sz w:val="28"/>
          <w:szCs w:val="28"/>
          <w:lang w:eastAsia="en-US"/>
        </w:rPr>
        <w:t>ус</w:t>
      </w:r>
      <w:r w:rsidRPr="00434559">
        <w:rPr>
          <w:rFonts w:ascii="Times New Roman" w:eastAsia="Calibri" w:hAnsi="Times New Roman" w:cs="Times New Roman"/>
          <w:color w:val="auto"/>
          <w:sz w:val="28"/>
          <w:szCs w:val="28"/>
          <w:lang w:eastAsia="en-US"/>
        </w:rPr>
        <w:t xml:space="preserve">луг связи – </w:t>
      </w:r>
      <w:r w:rsidR="005F6696">
        <w:rPr>
          <w:rFonts w:ascii="Times New Roman" w:eastAsia="Calibri" w:hAnsi="Times New Roman" w:cs="Times New Roman"/>
          <w:color w:val="auto"/>
          <w:sz w:val="28"/>
          <w:szCs w:val="28"/>
          <w:lang w:eastAsia="en-US"/>
        </w:rPr>
        <w:t xml:space="preserve"> 18</w:t>
      </w:r>
      <w:r w:rsidRPr="00434559">
        <w:rPr>
          <w:rFonts w:ascii="Times New Roman" w:eastAsia="Calibri" w:hAnsi="Times New Roman" w:cs="Times New Roman"/>
          <w:color w:val="auto"/>
          <w:sz w:val="28"/>
          <w:szCs w:val="28"/>
          <w:lang w:eastAsia="en-US"/>
        </w:rPr>
        <w:t xml:space="preserve">%,  медицинских услуг – </w:t>
      </w:r>
      <w:r w:rsidR="005F6696">
        <w:rPr>
          <w:rFonts w:ascii="Times New Roman" w:eastAsia="Calibri" w:hAnsi="Times New Roman" w:cs="Times New Roman"/>
          <w:color w:val="auto"/>
          <w:sz w:val="28"/>
          <w:szCs w:val="28"/>
          <w:lang w:eastAsia="en-US"/>
        </w:rPr>
        <w:t>19,6%</w:t>
      </w:r>
      <w:r w:rsidRPr="00434559">
        <w:rPr>
          <w:rFonts w:ascii="Times New Roman" w:eastAsia="Calibri" w:hAnsi="Times New Roman" w:cs="Times New Roman"/>
          <w:color w:val="auto"/>
          <w:sz w:val="28"/>
          <w:szCs w:val="28"/>
          <w:lang w:eastAsia="en-US"/>
        </w:rPr>
        <w:t>.</w:t>
      </w:r>
    </w:p>
    <w:p w14:paraId="4D6EE986" w14:textId="4360CDB9" w:rsidR="001B1713" w:rsidRDefault="001B1713" w:rsidP="001B1713">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Сокращение организаций респонденты отметили на рынках услуг детского отдыха и оздоровления –</w:t>
      </w:r>
      <w:r w:rsidR="005F6696">
        <w:rPr>
          <w:rFonts w:ascii="Times New Roman" w:eastAsia="Calibri" w:hAnsi="Times New Roman" w:cs="Times New Roman"/>
          <w:color w:val="auto"/>
          <w:sz w:val="28"/>
          <w:szCs w:val="28"/>
          <w:lang w:eastAsia="en-US"/>
        </w:rPr>
        <w:t xml:space="preserve"> 11,2%</w:t>
      </w:r>
      <w:r w:rsidR="00BA792B">
        <w:rPr>
          <w:rFonts w:ascii="Times New Roman" w:eastAsia="Calibri" w:hAnsi="Times New Roman" w:cs="Times New Roman"/>
          <w:color w:val="auto"/>
          <w:sz w:val="28"/>
          <w:szCs w:val="28"/>
          <w:lang w:eastAsia="en-US"/>
        </w:rPr>
        <w:t>, строительства – 9</w:t>
      </w:r>
      <w:r w:rsidRPr="00434559">
        <w:rPr>
          <w:rFonts w:ascii="Times New Roman" w:eastAsia="Calibri" w:hAnsi="Times New Roman" w:cs="Times New Roman"/>
          <w:color w:val="auto"/>
          <w:sz w:val="28"/>
          <w:szCs w:val="28"/>
          <w:lang w:eastAsia="en-US"/>
        </w:rPr>
        <w:t xml:space="preserve">,7%, </w:t>
      </w:r>
      <w:r w:rsidR="00BA792B">
        <w:rPr>
          <w:rFonts w:ascii="Times New Roman" w:eastAsia="Calibri" w:hAnsi="Times New Roman" w:cs="Times New Roman"/>
          <w:color w:val="auto"/>
          <w:sz w:val="28"/>
          <w:szCs w:val="28"/>
          <w:lang w:eastAsia="en-US"/>
        </w:rPr>
        <w:t>легкой промышленности - 9</w:t>
      </w:r>
      <w:r w:rsidRPr="00434559">
        <w:rPr>
          <w:rFonts w:ascii="Times New Roman" w:eastAsia="Calibri" w:hAnsi="Times New Roman" w:cs="Times New Roman"/>
          <w:color w:val="auto"/>
          <w:sz w:val="28"/>
          <w:szCs w:val="28"/>
          <w:lang w:eastAsia="en-US"/>
        </w:rPr>
        <w:t>,</w:t>
      </w:r>
      <w:r w:rsidR="00BA792B">
        <w:rPr>
          <w:rFonts w:ascii="Times New Roman" w:eastAsia="Calibri" w:hAnsi="Times New Roman" w:cs="Times New Roman"/>
          <w:color w:val="auto"/>
          <w:sz w:val="28"/>
          <w:szCs w:val="28"/>
          <w:lang w:eastAsia="en-US"/>
        </w:rPr>
        <w:t>8</w:t>
      </w:r>
      <w:r w:rsidRPr="00434559">
        <w:rPr>
          <w:rFonts w:ascii="Times New Roman" w:eastAsia="Calibri" w:hAnsi="Times New Roman" w:cs="Times New Roman"/>
          <w:color w:val="auto"/>
          <w:sz w:val="28"/>
          <w:szCs w:val="28"/>
          <w:lang w:eastAsia="en-US"/>
        </w:rPr>
        <w:t>%.</w:t>
      </w:r>
    </w:p>
    <w:p w14:paraId="222EB94D" w14:textId="0BD55489" w:rsidR="00E01A1D" w:rsidRPr="00434559" w:rsidRDefault="005F6696" w:rsidP="00894066">
      <w:pPr>
        <w:autoSpaceDE w:val="0"/>
        <w:autoSpaceDN w:val="0"/>
        <w:adjustRightInd w:val="0"/>
        <w:spacing w:line="276" w:lineRule="auto"/>
        <w:jc w:val="both"/>
        <w:rPr>
          <w:rFonts w:ascii="Times New Roman" w:eastAsia="Calibri" w:hAnsi="Times New Roman" w:cs="Times New Roman"/>
          <w:color w:val="auto"/>
          <w:sz w:val="28"/>
          <w:szCs w:val="28"/>
          <w:lang w:eastAsia="en-US"/>
        </w:rPr>
      </w:pPr>
      <w:r>
        <w:rPr>
          <w:noProof/>
          <w:highlight w:val="yellow"/>
        </w:rPr>
        <w:lastRenderedPageBreak/>
        <w:drawing>
          <wp:inline distT="114300" distB="114300" distL="114300" distR="114300" wp14:anchorId="1218D3EE" wp14:editId="76E46035">
            <wp:extent cx="6076950" cy="7734300"/>
            <wp:effectExtent l="0" t="0" r="0" b="0"/>
            <wp:docPr id="93" name="image77.png" descr="Диаграмма"/>
            <wp:cNvGraphicFramePr/>
            <a:graphic xmlns:a="http://schemas.openxmlformats.org/drawingml/2006/main">
              <a:graphicData uri="http://schemas.openxmlformats.org/drawingml/2006/picture">
                <pic:pic xmlns:pic="http://schemas.openxmlformats.org/drawingml/2006/picture">
                  <pic:nvPicPr>
                    <pic:cNvPr id="0" name="image77.png" descr="Диаграмма"/>
                    <pic:cNvPicPr preferRelativeResize="0"/>
                  </pic:nvPicPr>
                  <pic:blipFill rotWithShape="1">
                    <a:blip r:embed="rId45"/>
                    <a:srcRect l="4475" r="3087" b="2407"/>
                    <a:stretch/>
                  </pic:blipFill>
                  <pic:spPr bwMode="auto">
                    <a:xfrm>
                      <a:off x="0" y="0"/>
                      <a:ext cx="6073939" cy="7730468"/>
                    </a:xfrm>
                    <a:prstGeom prst="rect">
                      <a:avLst/>
                    </a:prstGeom>
                    <a:ln>
                      <a:noFill/>
                    </a:ln>
                    <a:extLst>
                      <a:ext uri="{53640926-AAD7-44D8-BBD7-CCE9431645EC}">
                        <a14:shadowObscured xmlns:a14="http://schemas.microsoft.com/office/drawing/2010/main"/>
                      </a:ext>
                    </a:extLst>
                  </pic:spPr>
                </pic:pic>
              </a:graphicData>
            </a:graphic>
          </wp:inline>
        </w:drawing>
      </w:r>
    </w:p>
    <w:p w14:paraId="33019744" w14:textId="363E352D" w:rsidR="0041489C" w:rsidRDefault="0041489C" w:rsidP="00C0789F">
      <w:pPr>
        <w:pStyle w:val="40"/>
        <w:shd w:val="clear" w:color="auto" w:fill="auto"/>
        <w:tabs>
          <w:tab w:val="left" w:pos="2066"/>
        </w:tabs>
        <w:spacing w:line="276" w:lineRule="auto"/>
        <w:ind w:firstLine="0"/>
        <w:contextualSpacing/>
      </w:pPr>
    </w:p>
    <w:p w14:paraId="5F14E085" w14:textId="7A94B705" w:rsidR="00FD2AD9" w:rsidRDefault="00FD2AD9" w:rsidP="00C0789F">
      <w:pPr>
        <w:pStyle w:val="40"/>
        <w:shd w:val="clear" w:color="auto" w:fill="auto"/>
        <w:tabs>
          <w:tab w:val="left" w:pos="2066"/>
        </w:tabs>
        <w:spacing w:line="276" w:lineRule="auto"/>
        <w:ind w:firstLine="0"/>
        <w:contextualSpacing/>
        <w:rPr>
          <w:lang w:val="en-US"/>
        </w:rPr>
      </w:pPr>
    </w:p>
    <w:p w14:paraId="3EF63FD5" w14:textId="0B8ACAA7" w:rsidR="00FD2AD9" w:rsidRPr="00FD2AD9" w:rsidRDefault="00E01A1D" w:rsidP="00C0789F">
      <w:pPr>
        <w:pStyle w:val="40"/>
        <w:shd w:val="clear" w:color="auto" w:fill="auto"/>
        <w:tabs>
          <w:tab w:val="left" w:pos="2066"/>
        </w:tabs>
        <w:spacing w:line="276" w:lineRule="auto"/>
        <w:ind w:firstLine="0"/>
        <w:contextualSpacing/>
      </w:pPr>
      <w:r>
        <w:rPr>
          <w:noProof/>
          <w:highlight w:val="yellow"/>
        </w:rPr>
        <w:lastRenderedPageBreak/>
        <w:drawing>
          <wp:inline distT="114300" distB="114300" distL="114300" distR="114300" wp14:anchorId="668D3132" wp14:editId="36F9707D">
            <wp:extent cx="6283325" cy="7334250"/>
            <wp:effectExtent l="0" t="0" r="3175" b="0"/>
            <wp:docPr id="76" name="image10.png" descr="Диаграмма"/>
            <wp:cNvGraphicFramePr/>
            <a:graphic xmlns:a="http://schemas.openxmlformats.org/drawingml/2006/main">
              <a:graphicData uri="http://schemas.openxmlformats.org/drawingml/2006/picture">
                <pic:pic xmlns:pic="http://schemas.openxmlformats.org/drawingml/2006/picture">
                  <pic:nvPicPr>
                    <pic:cNvPr id="0" name="image10.png" descr="Диаграмма"/>
                    <pic:cNvPicPr preferRelativeResize="0"/>
                  </pic:nvPicPr>
                  <pic:blipFill>
                    <a:blip r:embed="rId46"/>
                    <a:srcRect/>
                    <a:stretch>
                      <a:fillRect/>
                    </a:stretch>
                  </pic:blipFill>
                  <pic:spPr>
                    <a:xfrm>
                      <a:off x="0" y="0"/>
                      <a:ext cx="6283676" cy="7334660"/>
                    </a:xfrm>
                    <a:prstGeom prst="rect">
                      <a:avLst/>
                    </a:prstGeom>
                    <a:ln/>
                  </pic:spPr>
                </pic:pic>
              </a:graphicData>
            </a:graphic>
          </wp:inline>
        </w:drawing>
      </w:r>
    </w:p>
    <w:p w14:paraId="07FBAF57" w14:textId="1518F311" w:rsidR="0041489C" w:rsidRDefault="0041489C" w:rsidP="00C0789F">
      <w:pPr>
        <w:pStyle w:val="40"/>
        <w:shd w:val="clear" w:color="auto" w:fill="auto"/>
        <w:tabs>
          <w:tab w:val="left" w:pos="2066"/>
        </w:tabs>
        <w:spacing w:line="276" w:lineRule="auto"/>
        <w:ind w:firstLine="0"/>
        <w:contextualSpacing/>
        <w:rPr>
          <w:sz w:val="28"/>
          <w:szCs w:val="28"/>
        </w:rPr>
      </w:pPr>
    </w:p>
    <w:p w14:paraId="5D8251BA" w14:textId="7D4C59A2" w:rsidR="00C0789F" w:rsidRDefault="00F462AD" w:rsidP="00C0789F">
      <w:pPr>
        <w:pStyle w:val="40"/>
        <w:shd w:val="clear" w:color="auto" w:fill="auto"/>
        <w:tabs>
          <w:tab w:val="left" w:pos="2066"/>
        </w:tabs>
        <w:spacing w:line="276" w:lineRule="auto"/>
        <w:ind w:firstLine="0"/>
        <w:contextualSpacing/>
        <w:jc w:val="right"/>
      </w:pPr>
      <w:r>
        <w:rPr>
          <w:noProof/>
          <w:highlight w:val="yellow"/>
        </w:rPr>
        <w:lastRenderedPageBreak/>
        <w:drawing>
          <wp:inline distT="114300" distB="114300" distL="114300" distR="114300" wp14:anchorId="751795C2" wp14:editId="64B21899">
            <wp:extent cx="6318250" cy="7362825"/>
            <wp:effectExtent l="0" t="0" r="6350" b="9525"/>
            <wp:docPr id="79" name="image71.png" descr="Диаграмма"/>
            <wp:cNvGraphicFramePr/>
            <a:graphic xmlns:a="http://schemas.openxmlformats.org/drawingml/2006/main">
              <a:graphicData uri="http://schemas.openxmlformats.org/drawingml/2006/picture">
                <pic:pic xmlns:pic="http://schemas.openxmlformats.org/drawingml/2006/picture">
                  <pic:nvPicPr>
                    <pic:cNvPr id="0" name="image71.png" descr="Диаграмма"/>
                    <pic:cNvPicPr preferRelativeResize="0"/>
                  </pic:nvPicPr>
                  <pic:blipFill>
                    <a:blip r:embed="rId47"/>
                    <a:srcRect/>
                    <a:stretch>
                      <a:fillRect/>
                    </a:stretch>
                  </pic:blipFill>
                  <pic:spPr>
                    <a:xfrm>
                      <a:off x="0" y="0"/>
                      <a:ext cx="6322105" cy="7367317"/>
                    </a:xfrm>
                    <a:prstGeom prst="rect">
                      <a:avLst/>
                    </a:prstGeom>
                    <a:ln/>
                  </pic:spPr>
                </pic:pic>
              </a:graphicData>
            </a:graphic>
          </wp:inline>
        </w:drawing>
      </w:r>
    </w:p>
    <w:p w14:paraId="38EE8AFF" w14:textId="77777777" w:rsidR="00F462AD" w:rsidRDefault="00F462AD" w:rsidP="00C0789F">
      <w:pPr>
        <w:pStyle w:val="40"/>
        <w:shd w:val="clear" w:color="auto" w:fill="auto"/>
        <w:tabs>
          <w:tab w:val="left" w:pos="2066"/>
        </w:tabs>
        <w:spacing w:line="276" w:lineRule="auto"/>
        <w:ind w:firstLine="0"/>
        <w:contextualSpacing/>
        <w:jc w:val="right"/>
      </w:pPr>
    </w:p>
    <w:p w14:paraId="3257309B" w14:textId="43911669" w:rsidR="00F462AD" w:rsidRDefault="00F462AD" w:rsidP="00C0789F">
      <w:pPr>
        <w:pStyle w:val="40"/>
        <w:shd w:val="clear" w:color="auto" w:fill="auto"/>
        <w:tabs>
          <w:tab w:val="left" w:pos="2066"/>
        </w:tabs>
        <w:spacing w:line="276" w:lineRule="auto"/>
        <w:ind w:firstLine="0"/>
        <w:contextualSpacing/>
        <w:jc w:val="right"/>
      </w:pPr>
    </w:p>
    <w:p w14:paraId="12A080A9" w14:textId="77777777" w:rsidR="00F462AD" w:rsidRDefault="00F462AD" w:rsidP="00C0789F">
      <w:pPr>
        <w:pStyle w:val="40"/>
        <w:shd w:val="clear" w:color="auto" w:fill="auto"/>
        <w:tabs>
          <w:tab w:val="left" w:pos="2066"/>
        </w:tabs>
        <w:spacing w:line="276" w:lineRule="auto"/>
        <w:ind w:firstLine="0"/>
        <w:contextualSpacing/>
        <w:jc w:val="right"/>
      </w:pPr>
    </w:p>
    <w:p w14:paraId="32749004" w14:textId="6478BE52" w:rsidR="00F462AD" w:rsidRDefault="00F462AD" w:rsidP="00C0789F">
      <w:pPr>
        <w:pStyle w:val="40"/>
        <w:shd w:val="clear" w:color="auto" w:fill="auto"/>
        <w:tabs>
          <w:tab w:val="left" w:pos="2066"/>
        </w:tabs>
        <w:spacing w:line="276" w:lineRule="auto"/>
        <w:ind w:firstLine="0"/>
        <w:contextualSpacing/>
        <w:jc w:val="right"/>
      </w:pPr>
      <w:r>
        <w:rPr>
          <w:noProof/>
          <w:highlight w:val="yellow"/>
        </w:rPr>
        <w:lastRenderedPageBreak/>
        <w:drawing>
          <wp:inline distT="114300" distB="114300" distL="114300" distR="114300" wp14:anchorId="072A3326" wp14:editId="75E69958">
            <wp:extent cx="6159500" cy="7229475"/>
            <wp:effectExtent l="0" t="0" r="0" b="9525"/>
            <wp:docPr id="92" name="image8.png" descr="Диаграмма"/>
            <wp:cNvGraphicFramePr/>
            <a:graphic xmlns:a="http://schemas.openxmlformats.org/drawingml/2006/main">
              <a:graphicData uri="http://schemas.openxmlformats.org/drawingml/2006/picture">
                <pic:pic xmlns:pic="http://schemas.openxmlformats.org/drawingml/2006/picture">
                  <pic:nvPicPr>
                    <pic:cNvPr id="0" name="image8.png" descr="Диаграмма"/>
                    <pic:cNvPicPr preferRelativeResize="0"/>
                  </pic:nvPicPr>
                  <pic:blipFill>
                    <a:blip r:embed="rId48"/>
                    <a:srcRect/>
                    <a:stretch>
                      <a:fillRect/>
                    </a:stretch>
                  </pic:blipFill>
                  <pic:spPr>
                    <a:xfrm>
                      <a:off x="0" y="0"/>
                      <a:ext cx="6159857" cy="7229894"/>
                    </a:xfrm>
                    <a:prstGeom prst="rect">
                      <a:avLst/>
                    </a:prstGeom>
                    <a:ln/>
                  </pic:spPr>
                </pic:pic>
              </a:graphicData>
            </a:graphic>
          </wp:inline>
        </w:drawing>
      </w:r>
    </w:p>
    <w:p w14:paraId="7FB8A165" w14:textId="77777777" w:rsidR="00F462AD" w:rsidRDefault="00F462AD" w:rsidP="00C0789F">
      <w:pPr>
        <w:pStyle w:val="40"/>
        <w:shd w:val="clear" w:color="auto" w:fill="auto"/>
        <w:tabs>
          <w:tab w:val="left" w:pos="2066"/>
        </w:tabs>
        <w:spacing w:line="276" w:lineRule="auto"/>
        <w:ind w:firstLine="0"/>
        <w:contextualSpacing/>
        <w:jc w:val="right"/>
      </w:pPr>
    </w:p>
    <w:p w14:paraId="69149D7E" w14:textId="175EA260" w:rsidR="00F462AD" w:rsidRDefault="00F462AD" w:rsidP="00C0789F">
      <w:pPr>
        <w:pStyle w:val="40"/>
        <w:shd w:val="clear" w:color="auto" w:fill="auto"/>
        <w:tabs>
          <w:tab w:val="left" w:pos="2066"/>
        </w:tabs>
        <w:spacing w:line="276" w:lineRule="auto"/>
        <w:ind w:firstLine="0"/>
        <w:contextualSpacing/>
        <w:jc w:val="right"/>
      </w:pPr>
      <w:r>
        <w:rPr>
          <w:noProof/>
          <w:highlight w:val="yellow"/>
        </w:rPr>
        <w:lastRenderedPageBreak/>
        <w:drawing>
          <wp:inline distT="114300" distB="114300" distL="114300" distR="114300" wp14:anchorId="2487F393" wp14:editId="289FCA75">
            <wp:extent cx="6169025" cy="7315200"/>
            <wp:effectExtent l="0" t="0" r="3175" b="0"/>
            <wp:docPr id="37" name="image35.png" descr="Диаграмма"/>
            <wp:cNvGraphicFramePr/>
            <a:graphic xmlns:a="http://schemas.openxmlformats.org/drawingml/2006/main">
              <a:graphicData uri="http://schemas.openxmlformats.org/drawingml/2006/picture">
                <pic:pic xmlns:pic="http://schemas.openxmlformats.org/drawingml/2006/picture">
                  <pic:nvPicPr>
                    <pic:cNvPr id="0" name="image35.png" descr="Диаграмма"/>
                    <pic:cNvPicPr preferRelativeResize="0"/>
                  </pic:nvPicPr>
                  <pic:blipFill>
                    <a:blip r:embed="rId49"/>
                    <a:srcRect/>
                    <a:stretch>
                      <a:fillRect/>
                    </a:stretch>
                  </pic:blipFill>
                  <pic:spPr>
                    <a:xfrm>
                      <a:off x="0" y="0"/>
                      <a:ext cx="6169369" cy="7315608"/>
                    </a:xfrm>
                    <a:prstGeom prst="rect">
                      <a:avLst/>
                    </a:prstGeom>
                    <a:ln/>
                  </pic:spPr>
                </pic:pic>
              </a:graphicData>
            </a:graphic>
          </wp:inline>
        </w:drawing>
      </w:r>
    </w:p>
    <w:p w14:paraId="6B864474" w14:textId="77777777" w:rsidR="00C0789F" w:rsidRDefault="00C0789F" w:rsidP="00C0789F">
      <w:pPr>
        <w:pStyle w:val="40"/>
        <w:shd w:val="clear" w:color="auto" w:fill="auto"/>
        <w:tabs>
          <w:tab w:val="left" w:pos="2066"/>
        </w:tabs>
        <w:spacing w:line="276" w:lineRule="auto"/>
        <w:ind w:firstLine="0"/>
        <w:contextualSpacing/>
        <w:jc w:val="right"/>
      </w:pPr>
    </w:p>
    <w:p w14:paraId="18FD07F6" w14:textId="77777777" w:rsidR="00C0789F" w:rsidRDefault="00C0789F" w:rsidP="00C0789F">
      <w:pPr>
        <w:pStyle w:val="40"/>
        <w:shd w:val="clear" w:color="auto" w:fill="auto"/>
        <w:tabs>
          <w:tab w:val="left" w:pos="2066"/>
        </w:tabs>
        <w:spacing w:line="276" w:lineRule="auto"/>
        <w:ind w:firstLine="0"/>
        <w:contextualSpacing/>
        <w:jc w:val="right"/>
      </w:pPr>
    </w:p>
    <w:p w14:paraId="3E27188C" w14:textId="77777777" w:rsidR="00C0789F" w:rsidRDefault="00C0789F" w:rsidP="00C0789F">
      <w:pPr>
        <w:pStyle w:val="40"/>
        <w:shd w:val="clear" w:color="auto" w:fill="auto"/>
        <w:tabs>
          <w:tab w:val="left" w:pos="2066"/>
        </w:tabs>
        <w:spacing w:line="276" w:lineRule="auto"/>
        <w:ind w:firstLine="0"/>
        <w:contextualSpacing/>
        <w:jc w:val="right"/>
      </w:pPr>
    </w:p>
    <w:p w14:paraId="7CE584D4" w14:textId="77777777" w:rsidR="00C0789F" w:rsidRDefault="00C0789F" w:rsidP="00C0789F">
      <w:pPr>
        <w:pStyle w:val="40"/>
        <w:shd w:val="clear" w:color="auto" w:fill="auto"/>
        <w:tabs>
          <w:tab w:val="left" w:pos="2066"/>
        </w:tabs>
        <w:spacing w:line="276" w:lineRule="auto"/>
        <w:ind w:firstLine="0"/>
        <w:contextualSpacing/>
        <w:jc w:val="right"/>
      </w:pPr>
    </w:p>
    <w:p w14:paraId="0C25AE48" w14:textId="77777777" w:rsidR="00C0789F" w:rsidRDefault="00C0789F" w:rsidP="00C0789F">
      <w:pPr>
        <w:pStyle w:val="40"/>
        <w:shd w:val="clear" w:color="auto" w:fill="auto"/>
        <w:tabs>
          <w:tab w:val="left" w:pos="2066"/>
        </w:tabs>
        <w:spacing w:line="276" w:lineRule="auto"/>
        <w:ind w:firstLine="0"/>
        <w:contextualSpacing/>
        <w:jc w:val="right"/>
      </w:pPr>
    </w:p>
    <w:p w14:paraId="1C9BBDF9" w14:textId="77777777" w:rsidR="00C0789F" w:rsidRDefault="00C0789F" w:rsidP="00C0789F">
      <w:pPr>
        <w:pStyle w:val="40"/>
        <w:shd w:val="clear" w:color="auto" w:fill="auto"/>
        <w:tabs>
          <w:tab w:val="left" w:pos="2066"/>
        </w:tabs>
        <w:spacing w:line="276" w:lineRule="auto"/>
        <w:ind w:firstLine="0"/>
        <w:contextualSpacing/>
        <w:jc w:val="right"/>
      </w:pPr>
    </w:p>
    <w:p w14:paraId="145FF36E" w14:textId="77777777" w:rsidR="009F5ED0" w:rsidRDefault="009F5ED0" w:rsidP="00C0789F">
      <w:pPr>
        <w:pStyle w:val="40"/>
        <w:shd w:val="clear" w:color="auto" w:fill="auto"/>
        <w:tabs>
          <w:tab w:val="left" w:pos="2066"/>
        </w:tabs>
        <w:spacing w:line="276" w:lineRule="auto"/>
        <w:ind w:firstLine="0"/>
        <w:contextualSpacing/>
        <w:rPr>
          <w:noProof/>
          <w:highlight w:val="yellow"/>
        </w:rPr>
      </w:pPr>
    </w:p>
    <w:p w14:paraId="1DD3CDAE" w14:textId="618C3475" w:rsidR="00406414" w:rsidRDefault="00E01A1D" w:rsidP="00C0789F">
      <w:pPr>
        <w:pStyle w:val="40"/>
        <w:shd w:val="clear" w:color="auto" w:fill="auto"/>
        <w:tabs>
          <w:tab w:val="left" w:pos="2066"/>
        </w:tabs>
        <w:spacing w:line="276" w:lineRule="auto"/>
        <w:ind w:firstLine="0"/>
        <w:contextualSpacing/>
      </w:pPr>
      <w:r>
        <w:rPr>
          <w:noProof/>
          <w:highlight w:val="yellow"/>
        </w:rPr>
        <w:lastRenderedPageBreak/>
        <w:drawing>
          <wp:inline distT="114300" distB="114300" distL="114300" distR="114300" wp14:anchorId="5AC55554" wp14:editId="27A856B2">
            <wp:extent cx="6086475" cy="7172325"/>
            <wp:effectExtent l="0" t="0" r="9525" b="0"/>
            <wp:docPr id="19" name="image71.png" descr="Диаграмма"/>
            <wp:cNvGraphicFramePr/>
            <a:graphic xmlns:a="http://schemas.openxmlformats.org/drawingml/2006/main">
              <a:graphicData uri="http://schemas.openxmlformats.org/drawingml/2006/picture">
                <pic:pic xmlns:pic="http://schemas.openxmlformats.org/drawingml/2006/picture">
                  <pic:nvPicPr>
                    <pic:cNvPr id="0" name="image71.png" descr="Диаграмма"/>
                    <pic:cNvPicPr preferRelativeResize="0"/>
                  </pic:nvPicPr>
                  <pic:blipFill rotWithShape="1">
                    <a:blip r:embed="rId47"/>
                    <a:srcRect l="6555" r="2287" b="3200"/>
                    <a:stretch/>
                  </pic:blipFill>
                  <pic:spPr bwMode="auto">
                    <a:xfrm>
                      <a:off x="0" y="0"/>
                      <a:ext cx="6093289" cy="7180354"/>
                    </a:xfrm>
                    <a:prstGeom prst="rect">
                      <a:avLst/>
                    </a:prstGeom>
                    <a:ln>
                      <a:noFill/>
                    </a:ln>
                    <a:extLst>
                      <a:ext uri="{53640926-AAD7-44D8-BBD7-CCE9431645EC}">
                        <a14:shadowObscured xmlns:a14="http://schemas.microsoft.com/office/drawing/2010/main"/>
                      </a:ext>
                    </a:extLst>
                  </pic:spPr>
                </pic:pic>
              </a:graphicData>
            </a:graphic>
          </wp:inline>
        </w:drawing>
      </w:r>
    </w:p>
    <w:p w14:paraId="618645FB" w14:textId="1A527A1A" w:rsidR="00406414" w:rsidRDefault="00406414" w:rsidP="00C0789F">
      <w:pPr>
        <w:pStyle w:val="40"/>
        <w:shd w:val="clear" w:color="auto" w:fill="auto"/>
        <w:tabs>
          <w:tab w:val="left" w:pos="2066"/>
        </w:tabs>
        <w:spacing w:line="276" w:lineRule="auto"/>
        <w:ind w:firstLine="0"/>
        <w:contextualSpacing/>
      </w:pPr>
    </w:p>
    <w:p w14:paraId="773789BE" w14:textId="77777777" w:rsidR="004F5492" w:rsidRDefault="004F5492" w:rsidP="00C0789F">
      <w:pPr>
        <w:pStyle w:val="40"/>
        <w:shd w:val="clear" w:color="auto" w:fill="auto"/>
        <w:tabs>
          <w:tab w:val="left" w:pos="2066"/>
        </w:tabs>
        <w:spacing w:line="276" w:lineRule="auto"/>
        <w:ind w:firstLine="0"/>
        <w:contextualSpacing/>
      </w:pPr>
    </w:p>
    <w:p w14:paraId="28AC3CE1" w14:textId="77777777" w:rsidR="00C0789F" w:rsidRDefault="00C0789F" w:rsidP="00C0789F">
      <w:pPr>
        <w:pStyle w:val="40"/>
        <w:shd w:val="clear" w:color="auto" w:fill="auto"/>
        <w:tabs>
          <w:tab w:val="left" w:pos="2066"/>
        </w:tabs>
        <w:spacing w:line="276" w:lineRule="auto"/>
        <w:ind w:firstLine="0"/>
        <w:contextualSpacing/>
      </w:pPr>
    </w:p>
    <w:p w14:paraId="42B93037" w14:textId="77777777" w:rsidR="009F5ED0" w:rsidRDefault="009F5ED0" w:rsidP="00C0789F">
      <w:pPr>
        <w:pStyle w:val="40"/>
        <w:shd w:val="clear" w:color="auto" w:fill="auto"/>
        <w:tabs>
          <w:tab w:val="left" w:pos="2066"/>
        </w:tabs>
        <w:spacing w:line="276" w:lineRule="auto"/>
        <w:ind w:firstLine="0"/>
        <w:contextualSpacing/>
        <w:rPr>
          <w:noProof/>
        </w:rPr>
      </w:pPr>
    </w:p>
    <w:p w14:paraId="72A84B24" w14:textId="4D51623B" w:rsidR="00406414" w:rsidRDefault="0040148D" w:rsidP="00C0789F">
      <w:pPr>
        <w:pStyle w:val="40"/>
        <w:shd w:val="clear" w:color="auto" w:fill="auto"/>
        <w:tabs>
          <w:tab w:val="left" w:pos="2066"/>
        </w:tabs>
        <w:spacing w:line="276" w:lineRule="auto"/>
        <w:ind w:firstLine="0"/>
        <w:contextualSpacing/>
      </w:pPr>
      <w:r>
        <w:rPr>
          <w:noProof/>
        </w:rPr>
        <w:lastRenderedPageBreak/>
        <w:drawing>
          <wp:inline distT="0" distB="0" distL="0" distR="0" wp14:anchorId="69CCA23A" wp14:editId="564F3D27">
            <wp:extent cx="6048375" cy="7258050"/>
            <wp:effectExtent l="0" t="0" r="9525" b="0"/>
            <wp:docPr id="41" name="image22.png" descr="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descr="Диаграмма"/>
                    <pic:cNvPicPr>
                      <a:picLocks noChangeAspect="1" noChangeArrowheads="1"/>
                    </pic:cNvPicPr>
                  </pic:nvPicPr>
                  <pic:blipFill rotWithShape="1">
                    <a:blip r:embed="rId50">
                      <a:extLst>
                        <a:ext uri="{28A0092B-C50C-407E-A947-70E740481C1C}">
                          <a14:useLocalDpi xmlns:a14="http://schemas.microsoft.com/office/drawing/2010/main" val="0"/>
                        </a:ext>
                      </a:extLst>
                    </a:blip>
                    <a:srcRect l="7385" r="2511" b="2918"/>
                    <a:stretch/>
                  </pic:blipFill>
                  <pic:spPr bwMode="auto">
                    <a:xfrm>
                      <a:off x="0" y="0"/>
                      <a:ext cx="6048375" cy="7258050"/>
                    </a:xfrm>
                    <a:prstGeom prst="rect">
                      <a:avLst/>
                    </a:prstGeom>
                    <a:noFill/>
                    <a:ln>
                      <a:noFill/>
                    </a:ln>
                    <a:extLst>
                      <a:ext uri="{53640926-AAD7-44D8-BBD7-CCE9431645EC}">
                        <a14:shadowObscured xmlns:a14="http://schemas.microsoft.com/office/drawing/2010/main"/>
                      </a:ext>
                    </a:extLst>
                  </pic:spPr>
                </pic:pic>
              </a:graphicData>
            </a:graphic>
          </wp:inline>
        </w:drawing>
      </w:r>
    </w:p>
    <w:p w14:paraId="395B736B" w14:textId="77777777" w:rsidR="009F5ED0" w:rsidRDefault="009F5ED0" w:rsidP="00C0789F">
      <w:pPr>
        <w:pStyle w:val="40"/>
        <w:shd w:val="clear" w:color="auto" w:fill="auto"/>
        <w:tabs>
          <w:tab w:val="left" w:pos="2066"/>
        </w:tabs>
        <w:spacing w:line="276" w:lineRule="auto"/>
        <w:ind w:firstLine="0"/>
        <w:contextualSpacing/>
        <w:rPr>
          <w:noProof/>
        </w:rPr>
      </w:pPr>
    </w:p>
    <w:p w14:paraId="3321238D" w14:textId="77777777" w:rsidR="009F5ED0" w:rsidRDefault="009F5ED0" w:rsidP="00C0789F">
      <w:pPr>
        <w:pStyle w:val="40"/>
        <w:shd w:val="clear" w:color="auto" w:fill="auto"/>
        <w:tabs>
          <w:tab w:val="left" w:pos="2066"/>
        </w:tabs>
        <w:spacing w:line="276" w:lineRule="auto"/>
        <w:ind w:firstLine="0"/>
        <w:contextualSpacing/>
        <w:rPr>
          <w:noProof/>
        </w:rPr>
      </w:pPr>
    </w:p>
    <w:p w14:paraId="3D57A841" w14:textId="37CD1265" w:rsidR="00BF7258" w:rsidRDefault="0040148D" w:rsidP="00C0789F">
      <w:pPr>
        <w:pStyle w:val="40"/>
        <w:shd w:val="clear" w:color="auto" w:fill="auto"/>
        <w:tabs>
          <w:tab w:val="left" w:pos="2066"/>
        </w:tabs>
        <w:spacing w:line="276" w:lineRule="auto"/>
        <w:ind w:firstLine="0"/>
        <w:contextualSpacing/>
      </w:pPr>
      <w:r>
        <w:rPr>
          <w:noProof/>
        </w:rPr>
        <w:lastRenderedPageBreak/>
        <w:drawing>
          <wp:inline distT="0" distB="0" distL="0" distR="0" wp14:anchorId="6A78802E" wp14:editId="5B5DA8CA">
            <wp:extent cx="5734050" cy="7010400"/>
            <wp:effectExtent l="0" t="0" r="0" b="0"/>
            <wp:docPr id="42" name="image12.png" descr="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Диаграмма"/>
                    <pic:cNvPicPr>
                      <a:picLocks noChangeAspect="1" noChangeArrowheads="1"/>
                    </pic:cNvPicPr>
                  </pic:nvPicPr>
                  <pic:blipFill rotWithShape="1">
                    <a:blip r:embed="rId51">
                      <a:extLst>
                        <a:ext uri="{28A0092B-C50C-407E-A947-70E740481C1C}">
                          <a14:useLocalDpi xmlns:a14="http://schemas.microsoft.com/office/drawing/2010/main" val="0"/>
                        </a:ext>
                      </a:extLst>
                    </a:blip>
                    <a:srcRect l="8112" t="2774" r="3097"/>
                    <a:stretch/>
                  </pic:blipFill>
                  <pic:spPr bwMode="auto">
                    <a:xfrm>
                      <a:off x="0" y="0"/>
                      <a:ext cx="5734050" cy="7010400"/>
                    </a:xfrm>
                    <a:prstGeom prst="rect">
                      <a:avLst/>
                    </a:prstGeom>
                    <a:noFill/>
                    <a:ln>
                      <a:noFill/>
                    </a:ln>
                    <a:extLst>
                      <a:ext uri="{53640926-AAD7-44D8-BBD7-CCE9431645EC}">
                        <a14:shadowObscured xmlns:a14="http://schemas.microsoft.com/office/drawing/2010/main"/>
                      </a:ext>
                    </a:extLst>
                  </pic:spPr>
                </pic:pic>
              </a:graphicData>
            </a:graphic>
          </wp:inline>
        </w:drawing>
      </w:r>
    </w:p>
    <w:p w14:paraId="66DE88F9" w14:textId="77777777" w:rsidR="00C0789F" w:rsidRDefault="00C0789F" w:rsidP="00C0789F">
      <w:pPr>
        <w:pStyle w:val="40"/>
        <w:shd w:val="clear" w:color="auto" w:fill="auto"/>
        <w:tabs>
          <w:tab w:val="left" w:pos="2066"/>
        </w:tabs>
        <w:spacing w:line="276" w:lineRule="auto"/>
        <w:ind w:firstLine="0"/>
        <w:contextualSpacing/>
        <w:rPr>
          <w:sz w:val="28"/>
          <w:szCs w:val="28"/>
        </w:rPr>
      </w:pPr>
    </w:p>
    <w:p w14:paraId="02399D9D" w14:textId="77777777" w:rsidR="002D1570" w:rsidRDefault="002D1570" w:rsidP="00C0789F">
      <w:pPr>
        <w:pStyle w:val="40"/>
        <w:shd w:val="clear" w:color="auto" w:fill="auto"/>
        <w:tabs>
          <w:tab w:val="left" w:pos="2066"/>
        </w:tabs>
        <w:spacing w:line="276" w:lineRule="auto"/>
        <w:ind w:firstLine="0"/>
        <w:contextualSpacing/>
        <w:rPr>
          <w:sz w:val="28"/>
          <w:szCs w:val="28"/>
        </w:rPr>
      </w:pPr>
    </w:p>
    <w:p w14:paraId="4CDFA72F" w14:textId="77777777" w:rsidR="00D328D4" w:rsidRPr="00057E7C" w:rsidRDefault="00D328D4" w:rsidP="009F5ED0">
      <w:pPr>
        <w:pStyle w:val="40"/>
        <w:numPr>
          <w:ilvl w:val="0"/>
          <w:numId w:val="3"/>
        </w:numPr>
        <w:shd w:val="clear" w:color="auto" w:fill="auto"/>
        <w:tabs>
          <w:tab w:val="left" w:pos="1701"/>
        </w:tabs>
        <w:spacing w:line="276" w:lineRule="auto"/>
        <w:ind w:firstLine="709"/>
        <w:contextualSpacing/>
        <w:jc w:val="both"/>
        <w:outlineLvl w:val="2"/>
        <w:rPr>
          <w:b/>
          <w:sz w:val="28"/>
          <w:szCs w:val="28"/>
        </w:rPr>
      </w:pPr>
      <w:bookmarkStart w:id="25" w:name="_Toc34039657"/>
      <w:r w:rsidRPr="00057E7C">
        <w:rPr>
          <w:b/>
          <w:sz w:val="28"/>
          <w:szCs w:val="28"/>
        </w:rPr>
        <w:t xml:space="preserve">Результаты мониторинга удовлетворенности субъектов предпринимательской деятельности и потребителей товаров, работ и услуг качеством официальной информации о состоянии конкурентной среды на рынках товаров, работ и услуг </w:t>
      </w:r>
      <w:r w:rsidR="00057E7C" w:rsidRPr="00057E7C">
        <w:rPr>
          <w:b/>
          <w:sz w:val="28"/>
          <w:szCs w:val="28"/>
        </w:rPr>
        <w:t>Ивановской области</w:t>
      </w:r>
      <w:bookmarkEnd w:id="25"/>
      <w:r w:rsidRPr="00057E7C">
        <w:rPr>
          <w:b/>
          <w:sz w:val="28"/>
          <w:szCs w:val="28"/>
        </w:rPr>
        <w:t xml:space="preserve"> </w:t>
      </w:r>
    </w:p>
    <w:p w14:paraId="3B1D9276" w14:textId="77777777" w:rsidR="00C0789F" w:rsidRDefault="00C0789F" w:rsidP="00442A9C">
      <w:pPr>
        <w:spacing w:line="276" w:lineRule="auto"/>
        <w:ind w:firstLine="567"/>
        <w:jc w:val="both"/>
        <w:rPr>
          <w:rFonts w:ascii="Times New Roman" w:eastAsia="Times New Roman" w:hAnsi="Times New Roman" w:cs="Times New Roman"/>
          <w:color w:val="auto"/>
          <w:sz w:val="28"/>
          <w:szCs w:val="28"/>
          <w:lang w:eastAsia="en-US"/>
        </w:rPr>
      </w:pPr>
    </w:p>
    <w:p w14:paraId="78889148" w14:textId="04BC0FC6" w:rsidR="004F5492" w:rsidRPr="00F207F7" w:rsidRDefault="004F5492" w:rsidP="002D1570">
      <w:pPr>
        <w:spacing w:line="276" w:lineRule="auto"/>
        <w:ind w:firstLine="567"/>
        <w:jc w:val="both"/>
        <w:rPr>
          <w:rFonts w:ascii="Times New Roman" w:eastAsia="Times New Roman" w:hAnsi="Times New Roman" w:cs="Times New Roman"/>
          <w:color w:val="auto"/>
          <w:sz w:val="28"/>
          <w:szCs w:val="28"/>
          <w:lang w:eastAsia="en-US"/>
        </w:rPr>
      </w:pPr>
      <w:r w:rsidRPr="00F207F7">
        <w:rPr>
          <w:rFonts w:ascii="Times New Roman" w:eastAsia="Times New Roman" w:hAnsi="Times New Roman" w:cs="Times New Roman"/>
          <w:color w:val="auto"/>
          <w:sz w:val="28"/>
          <w:szCs w:val="28"/>
          <w:lang w:eastAsia="en-US"/>
        </w:rPr>
        <w:t xml:space="preserve">Одной из задач по внедрению </w:t>
      </w:r>
      <w:r w:rsidR="00127018">
        <w:rPr>
          <w:rFonts w:ascii="Times New Roman" w:eastAsia="Times New Roman" w:hAnsi="Times New Roman" w:cs="Times New Roman"/>
          <w:color w:val="auto"/>
          <w:sz w:val="28"/>
          <w:szCs w:val="28"/>
          <w:lang w:eastAsia="en-US"/>
        </w:rPr>
        <w:t>Стандарт</w:t>
      </w:r>
      <w:r w:rsidRPr="00F207F7">
        <w:rPr>
          <w:rFonts w:ascii="Times New Roman" w:eastAsia="Times New Roman" w:hAnsi="Times New Roman" w:cs="Times New Roman"/>
          <w:color w:val="auto"/>
          <w:sz w:val="28"/>
          <w:szCs w:val="28"/>
          <w:lang w:eastAsia="en-US"/>
        </w:rPr>
        <w:t xml:space="preserve"> является повышение уровня информационной открытости по вопросу о состоянии конкурентной среды на рынках товаров и услуг.</w:t>
      </w:r>
    </w:p>
    <w:p w14:paraId="2A3A5DE2" w14:textId="4B23D101" w:rsidR="004F5492" w:rsidRPr="00F207F7" w:rsidRDefault="004F5492" w:rsidP="002D1570">
      <w:pPr>
        <w:spacing w:line="276" w:lineRule="auto"/>
        <w:ind w:firstLine="567"/>
        <w:jc w:val="both"/>
        <w:rPr>
          <w:rFonts w:ascii="Times New Roman" w:eastAsia="Times New Roman" w:hAnsi="Times New Roman" w:cs="Times New Roman"/>
          <w:color w:val="auto"/>
          <w:sz w:val="28"/>
          <w:szCs w:val="28"/>
          <w:lang w:eastAsia="en-US"/>
        </w:rPr>
      </w:pPr>
      <w:r w:rsidRPr="00F207F7">
        <w:rPr>
          <w:rFonts w:ascii="Times New Roman" w:eastAsia="Times New Roman" w:hAnsi="Times New Roman" w:cs="Times New Roman"/>
          <w:color w:val="auto"/>
          <w:sz w:val="28"/>
          <w:szCs w:val="28"/>
          <w:lang w:eastAsia="en-US"/>
        </w:rPr>
        <w:lastRenderedPageBreak/>
        <w:t xml:space="preserve">Для повышения уровня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 на официальном сайте </w:t>
      </w:r>
      <w:r w:rsidR="00F207F7" w:rsidRPr="00F207F7">
        <w:rPr>
          <w:rFonts w:ascii="Times New Roman" w:eastAsia="Times New Roman" w:hAnsi="Times New Roman" w:cs="Times New Roman"/>
          <w:color w:val="auto"/>
          <w:sz w:val="28"/>
          <w:szCs w:val="28"/>
          <w:lang w:eastAsia="en-US"/>
        </w:rPr>
        <w:t>органов исполнительной власти Ивановской области, а также органов местного самоуправления Ивановской области функционирует раздел</w:t>
      </w:r>
      <w:r w:rsidRPr="00F207F7">
        <w:rPr>
          <w:rFonts w:ascii="Times New Roman" w:eastAsia="Times New Roman" w:hAnsi="Times New Roman" w:cs="Times New Roman"/>
          <w:color w:val="auto"/>
          <w:sz w:val="28"/>
          <w:szCs w:val="28"/>
          <w:lang w:eastAsia="en-US"/>
        </w:rPr>
        <w:t xml:space="preserve"> </w:t>
      </w:r>
      <w:r w:rsidR="00B220DD">
        <w:rPr>
          <w:rFonts w:ascii="Times New Roman" w:eastAsia="Times New Roman" w:hAnsi="Times New Roman" w:cs="Times New Roman"/>
          <w:color w:val="auto"/>
          <w:sz w:val="28"/>
          <w:szCs w:val="28"/>
          <w:lang w:eastAsia="en-US"/>
        </w:rPr>
        <w:t>«</w:t>
      </w:r>
      <w:r w:rsidRPr="00F207F7">
        <w:rPr>
          <w:rFonts w:ascii="Times New Roman" w:eastAsia="Times New Roman" w:hAnsi="Times New Roman" w:cs="Times New Roman"/>
          <w:color w:val="auto"/>
          <w:sz w:val="28"/>
          <w:szCs w:val="28"/>
          <w:lang w:eastAsia="en-US"/>
        </w:rPr>
        <w:t>Со</w:t>
      </w:r>
      <w:r w:rsidR="00F207F7" w:rsidRPr="00F207F7">
        <w:rPr>
          <w:rFonts w:ascii="Times New Roman" w:eastAsia="Times New Roman" w:hAnsi="Times New Roman" w:cs="Times New Roman"/>
          <w:color w:val="auto"/>
          <w:sz w:val="28"/>
          <w:szCs w:val="28"/>
          <w:lang w:eastAsia="en-US"/>
        </w:rPr>
        <w:t>действие развитию конкуренции</w:t>
      </w:r>
      <w:r w:rsidR="00B220DD">
        <w:rPr>
          <w:rFonts w:ascii="Times New Roman" w:eastAsia="Times New Roman" w:hAnsi="Times New Roman" w:cs="Times New Roman"/>
          <w:color w:val="auto"/>
          <w:sz w:val="28"/>
          <w:szCs w:val="28"/>
          <w:lang w:eastAsia="en-US"/>
        </w:rPr>
        <w:t>»</w:t>
      </w:r>
      <w:r w:rsidRPr="00F207F7">
        <w:rPr>
          <w:rFonts w:ascii="Times New Roman" w:eastAsia="Times New Roman" w:hAnsi="Times New Roman" w:cs="Times New Roman"/>
          <w:color w:val="auto"/>
          <w:sz w:val="28"/>
          <w:szCs w:val="28"/>
          <w:lang w:eastAsia="en-US"/>
        </w:rPr>
        <w:t>, в котором размещена вся необходимая информация, а также  доклады о результатах мониторинга состояния</w:t>
      </w:r>
      <w:r w:rsidR="00F207F7" w:rsidRPr="00F207F7">
        <w:rPr>
          <w:rFonts w:ascii="Times New Roman" w:eastAsia="Times New Roman" w:hAnsi="Times New Roman" w:cs="Times New Roman"/>
          <w:color w:val="auto"/>
          <w:sz w:val="28"/>
          <w:szCs w:val="28"/>
          <w:lang w:eastAsia="en-US"/>
        </w:rPr>
        <w:t xml:space="preserve"> </w:t>
      </w:r>
      <w:r w:rsidRPr="00F207F7">
        <w:rPr>
          <w:rFonts w:ascii="Times New Roman" w:eastAsia="Times New Roman" w:hAnsi="Times New Roman" w:cs="Times New Roman"/>
          <w:color w:val="auto"/>
          <w:sz w:val="28"/>
          <w:szCs w:val="28"/>
          <w:lang w:eastAsia="en-US"/>
        </w:rPr>
        <w:t xml:space="preserve">и развития конкурентной среды на рыках </w:t>
      </w:r>
      <w:r w:rsidR="003D10F8">
        <w:rPr>
          <w:rFonts w:ascii="Times New Roman" w:eastAsia="Times New Roman" w:hAnsi="Times New Roman" w:cs="Times New Roman"/>
          <w:color w:val="auto"/>
          <w:sz w:val="28"/>
          <w:szCs w:val="28"/>
          <w:lang w:eastAsia="en-US"/>
        </w:rPr>
        <w:t xml:space="preserve">товаров, работ и </w:t>
      </w:r>
      <w:r w:rsidR="003D10F8" w:rsidRPr="00A52CB7">
        <w:rPr>
          <w:rFonts w:ascii="Times New Roman" w:eastAsia="Times New Roman" w:hAnsi="Times New Roman" w:cs="Times New Roman"/>
          <w:color w:val="auto"/>
          <w:sz w:val="28"/>
          <w:szCs w:val="28"/>
          <w:lang w:eastAsia="en-US"/>
        </w:rPr>
        <w:t xml:space="preserve">услуг за </w:t>
      </w:r>
      <w:r w:rsidRPr="00A52CB7">
        <w:rPr>
          <w:rFonts w:ascii="Times New Roman" w:eastAsia="Times New Roman" w:hAnsi="Times New Roman" w:cs="Times New Roman"/>
          <w:color w:val="auto"/>
          <w:sz w:val="28"/>
          <w:szCs w:val="28"/>
          <w:lang w:eastAsia="en-US"/>
        </w:rPr>
        <w:t>201</w:t>
      </w:r>
      <w:r w:rsidR="00667A15" w:rsidRPr="00A52CB7">
        <w:rPr>
          <w:rFonts w:ascii="Times New Roman" w:eastAsia="Times New Roman" w:hAnsi="Times New Roman" w:cs="Times New Roman"/>
          <w:color w:val="auto"/>
          <w:sz w:val="28"/>
          <w:szCs w:val="28"/>
          <w:lang w:eastAsia="en-US"/>
        </w:rPr>
        <w:t>8</w:t>
      </w:r>
      <w:r w:rsidR="006C261B" w:rsidRPr="00A52CB7">
        <w:rPr>
          <w:rFonts w:ascii="Times New Roman" w:eastAsia="Times New Roman" w:hAnsi="Times New Roman" w:cs="Times New Roman"/>
          <w:color w:val="auto"/>
          <w:sz w:val="28"/>
          <w:szCs w:val="28"/>
          <w:lang w:eastAsia="en-US"/>
        </w:rPr>
        <w:t>-</w:t>
      </w:r>
      <w:r w:rsidR="003D10F8" w:rsidRPr="00A52CB7">
        <w:rPr>
          <w:rFonts w:ascii="Times New Roman" w:eastAsia="Times New Roman" w:hAnsi="Times New Roman" w:cs="Times New Roman"/>
          <w:color w:val="auto"/>
          <w:sz w:val="28"/>
          <w:szCs w:val="28"/>
          <w:lang w:eastAsia="en-US"/>
        </w:rPr>
        <w:t>20</w:t>
      </w:r>
      <w:r w:rsidR="00667A15" w:rsidRPr="00A52CB7">
        <w:rPr>
          <w:rFonts w:ascii="Times New Roman" w:eastAsia="Times New Roman" w:hAnsi="Times New Roman" w:cs="Times New Roman"/>
          <w:color w:val="auto"/>
          <w:sz w:val="28"/>
          <w:szCs w:val="28"/>
          <w:lang w:eastAsia="en-US"/>
        </w:rPr>
        <w:t>20</w:t>
      </w:r>
      <w:r w:rsidR="003D10F8" w:rsidRPr="00A52CB7">
        <w:rPr>
          <w:rFonts w:ascii="Times New Roman" w:eastAsia="Times New Roman" w:hAnsi="Times New Roman" w:cs="Times New Roman"/>
          <w:color w:val="auto"/>
          <w:sz w:val="28"/>
          <w:szCs w:val="28"/>
          <w:lang w:eastAsia="en-US"/>
        </w:rPr>
        <w:t xml:space="preserve"> </w:t>
      </w:r>
      <w:r w:rsidRPr="00A52CB7">
        <w:rPr>
          <w:rFonts w:ascii="Times New Roman" w:eastAsia="Times New Roman" w:hAnsi="Times New Roman" w:cs="Times New Roman"/>
          <w:color w:val="auto"/>
          <w:sz w:val="28"/>
          <w:szCs w:val="28"/>
          <w:lang w:eastAsia="en-US"/>
        </w:rPr>
        <w:t>годы.</w:t>
      </w:r>
    </w:p>
    <w:p w14:paraId="0A9A0E41" w14:textId="77777777" w:rsidR="006C261B" w:rsidRDefault="006C261B" w:rsidP="00C0789F">
      <w:pPr>
        <w:pStyle w:val="40"/>
        <w:shd w:val="clear" w:color="auto" w:fill="auto"/>
        <w:tabs>
          <w:tab w:val="left" w:pos="2166"/>
        </w:tabs>
        <w:spacing w:line="276" w:lineRule="auto"/>
        <w:ind w:firstLine="0"/>
        <w:contextualSpacing/>
        <w:rPr>
          <w:sz w:val="28"/>
          <w:szCs w:val="28"/>
        </w:rPr>
      </w:pPr>
    </w:p>
    <w:p w14:paraId="0BFD6D28" w14:textId="1696A036" w:rsidR="004F5492" w:rsidRDefault="004F5492" w:rsidP="00C0789F">
      <w:pPr>
        <w:pStyle w:val="40"/>
        <w:shd w:val="clear" w:color="auto" w:fill="auto"/>
        <w:tabs>
          <w:tab w:val="left" w:pos="2166"/>
        </w:tabs>
        <w:spacing w:line="276" w:lineRule="auto"/>
        <w:ind w:firstLine="0"/>
        <w:contextualSpacing/>
        <w:rPr>
          <w:sz w:val="28"/>
          <w:szCs w:val="28"/>
        </w:rPr>
      </w:pPr>
      <w:r w:rsidRPr="004F5492">
        <w:rPr>
          <w:sz w:val="28"/>
          <w:szCs w:val="28"/>
        </w:rPr>
        <w:t>Оценка качества официальной информации о состоянии конкурентной среды на рынках товаров, работ и услуг Ивановской области</w:t>
      </w:r>
    </w:p>
    <w:p w14:paraId="2B8D064B" w14:textId="77777777" w:rsidR="004D5D6A" w:rsidRDefault="004D5D6A" w:rsidP="00C0789F">
      <w:pPr>
        <w:pStyle w:val="40"/>
        <w:shd w:val="clear" w:color="auto" w:fill="auto"/>
        <w:tabs>
          <w:tab w:val="left" w:pos="2166"/>
        </w:tabs>
        <w:spacing w:line="276" w:lineRule="auto"/>
        <w:ind w:firstLine="0"/>
        <w:contextualSpacing/>
        <w:rPr>
          <w:sz w:val="28"/>
          <w:szCs w:val="28"/>
          <w:highlight w:val="yellow"/>
        </w:rPr>
      </w:pPr>
    </w:p>
    <w:tbl>
      <w:tblPr>
        <w:tblW w:w="9825" w:type="dxa"/>
        <w:tblInd w:w="-381" w:type="dxa"/>
        <w:tblCellMar>
          <w:left w:w="0" w:type="dxa"/>
          <w:right w:w="0" w:type="dxa"/>
        </w:tblCellMar>
        <w:tblLook w:val="04A0" w:firstRow="1" w:lastRow="0" w:firstColumn="1" w:lastColumn="0" w:noHBand="0" w:noVBand="1"/>
      </w:tblPr>
      <w:tblGrid>
        <w:gridCol w:w="1400"/>
        <w:gridCol w:w="1780"/>
        <w:gridCol w:w="1738"/>
        <w:gridCol w:w="1738"/>
        <w:gridCol w:w="1972"/>
        <w:gridCol w:w="1197"/>
      </w:tblGrid>
      <w:tr w:rsidR="004D5D6A" w:rsidRPr="004D5D6A" w14:paraId="50357677" w14:textId="77777777" w:rsidTr="00B161FE">
        <w:trPr>
          <w:trHeight w:val="315"/>
        </w:trPr>
        <w:tc>
          <w:tcPr>
            <w:tcW w:w="15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0AB74E4" w14:textId="075FA7E1" w:rsidR="004D5D6A" w:rsidRPr="004D5D6A" w:rsidRDefault="004D5D6A" w:rsidP="004D5D6A">
            <w:pPr>
              <w:rPr>
                <w:rFonts w:ascii="Times New Roman" w:eastAsia="Times New Roman" w:hAnsi="Times New Roman" w:cs="Times New Roman"/>
                <w:color w:val="auto"/>
                <w:sz w:val="20"/>
                <w:szCs w:val="20"/>
              </w:rPr>
            </w:pPr>
          </w:p>
        </w:tc>
        <w:tc>
          <w:tcPr>
            <w:tcW w:w="162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B002E8" w14:textId="77777777" w:rsidR="004D5D6A" w:rsidRPr="004D5D6A" w:rsidRDefault="004D5D6A" w:rsidP="004D5D6A">
            <w:pPr>
              <w:jc w:val="cente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6C3AFA" w14:textId="77777777" w:rsidR="004D5D6A" w:rsidRPr="004D5D6A" w:rsidRDefault="004D5D6A" w:rsidP="004D5D6A">
            <w:pPr>
              <w:jc w:val="cente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Скорее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1F413D" w14:textId="77777777" w:rsidR="004D5D6A" w:rsidRPr="004D5D6A" w:rsidRDefault="004D5D6A" w:rsidP="004D5D6A">
            <w:pPr>
              <w:jc w:val="cente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Скорее не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16B8C0" w14:textId="77777777" w:rsidR="004D5D6A" w:rsidRPr="004D5D6A" w:rsidRDefault="004D5D6A" w:rsidP="004D5D6A">
            <w:pPr>
              <w:jc w:val="cente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Неудовлетворительно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BA4D54" w14:textId="77777777" w:rsidR="004D5D6A" w:rsidRPr="004D5D6A" w:rsidRDefault="004D5D6A" w:rsidP="004D5D6A">
            <w:pPr>
              <w:jc w:val="cente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Затрудняюсь ответить</w:t>
            </w:r>
          </w:p>
        </w:tc>
      </w:tr>
      <w:tr w:rsidR="004D5D6A" w:rsidRPr="004D5D6A" w14:paraId="26C399BC" w14:textId="77777777" w:rsidTr="00B161FE">
        <w:trPr>
          <w:trHeight w:val="315"/>
        </w:trPr>
        <w:tc>
          <w:tcPr>
            <w:tcW w:w="15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2E0EA31A" w14:textId="77777777" w:rsidR="004D5D6A" w:rsidRPr="004D5D6A" w:rsidRDefault="004D5D6A" w:rsidP="004D5D6A">
            <w:pP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Уровень доступности</w:t>
            </w:r>
          </w:p>
        </w:tc>
        <w:tc>
          <w:tcPr>
            <w:tcW w:w="16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93D731"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43,3%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B335DC"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38,0%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262892"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EF25F6"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8FF555"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12,0%</w:t>
            </w:r>
          </w:p>
        </w:tc>
      </w:tr>
      <w:tr w:rsidR="004D5D6A" w:rsidRPr="004D5D6A" w14:paraId="177A9A68" w14:textId="77777777" w:rsidTr="00B161FE">
        <w:trPr>
          <w:trHeight w:val="315"/>
        </w:trPr>
        <w:tc>
          <w:tcPr>
            <w:tcW w:w="15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8ED8003" w14:textId="77777777" w:rsidR="004D5D6A" w:rsidRPr="004D5D6A" w:rsidRDefault="004D5D6A" w:rsidP="004D5D6A">
            <w:pPr>
              <w:rPr>
                <w:rFonts w:ascii="Times New Roman" w:eastAsia="Times New Roman" w:hAnsi="Times New Roman" w:cs="Times New Roman"/>
                <w:color w:val="auto"/>
                <w:sz w:val="20"/>
                <w:szCs w:val="20"/>
              </w:rPr>
            </w:pPr>
            <w:r w:rsidRPr="004D5D6A">
              <w:rPr>
                <w:rFonts w:ascii="Times New Roman" w:eastAsia="Times New Roman" w:hAnsi="Times New Roman" w:cs="Times New Roman"/>
                <w:color w:val="auto"/>
                <w:sz w:val="20"/>
                <w:szCs w:val="20"/>
              </w:rPr>
              <w:t>Уровень понятности</w:t>
            </w:r>
          </w:p>
        </w:tc>
        <w:tc>
          <w:tcPr>
            <w:tcW w:w="16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54CE35"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41,9%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7775EE"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39,4%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F431E1"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2A7FD9"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776C19" w14:textId="77777777" w:rsidR="004D5D6A" w:rsidRPr="004D5D6A" w:rsidRDefault="004D5D6A" w:rsidP="004D5D6A">
            <w:pPr>
              <w:jc w:val="center"/>
              <w:rPr>
                <w:rFonts w:ascii="Times New Roman" w:eastAsia="Times New Roman" w:hAnsi="Times New Roman" w:cs="Times New Roman"/>
                <w:color w:val="auto"/>
                <w:sz w:val="22"/>
                <w:szCs w:val="22"/>
              </w:rPr>
            </w:pPr>
            <w:r w:rsidRPr="004D5D6A">
              <w:rPr>
                <w:rFonts w:ascii="Times New Roman" w:eastAsia="Times New Roman" w:hAnsi="Times New Roman" w:cs="Times New Roman"/>
                <w:color w:val="auto"/>
                <w:sz w:val="22"/>
                <w:szCs w:val="22"/>
              </w:rPr>
              <w:t>12,4%</w:t>
            </w:r>
          </w:p>
        </w:tc>
      </w:tr>
      <w:tr w:rsidR="004D5D6A" w:rsidRPr="00B161FE" w14:paraId="75323C05" w14:textId="77777777" w:rsidTr="00B161FE">
        <w:trPr>
          <w:trHeight w:val="315"/>
        </w:trPr>
        <w:tc>
          <w:tcPr>
            <w:tcW w:w="15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5823869" w14:textId="77777777" w:rsidR="004D5D6A" w:rsidRPr="00B161FE" w:rsidRDefault="004D5D6A" w:rsidP="004D5D6A">
            <w:pPr>
              <w:rPr>
                <w:rFonts w:ascii="Times New Roman" w:eastAsia="Times New Roman" w:hAnsi="Times New Roman" w:cs="Times New Roman"/>
                <w:color w:val="auto"/>
                <w:sz w:val="20"/>
                <w:szCs w:val="20"/>
              </w:rPr>
            </w:pPr>
            <w:r w:rsidRPr="00B161FE">
              <w:rPr>
                <w:rFonts w:ascii="Times New Roman" w:eastAsia="Times New Roman" w:hAnsi="Times New Roman" w:cs="Times New Roman"/>
                <w:color w:val="auto"/>
                <w:sz w:val="20"/>
                <w:szCs w:val="20"/>
              </w:rPr>
              <w:t>Удобство получения</w:t>
            </w:r>
          </w:p>
        </w:tc>
        <w:tc>
          <w:tcPr>
            <w:tcW w:w="16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BAE98F" w14:textId="77777777" w:rsidR="004D5D6A" w:rsidRPr="00B161FE" w:rsidRDefault="004D5D6A" w:rsidP="004D5D6A">
            <w:pPr>
              <w:jc w:val="center"/>
              <w:rPr>
                <w:rFonts w:ascii="Times New Roman" w:eastAsia="Times New Roman" w:hAnsi="Times New Roman" w:cs="Times New Roman"/>
                <w:color w:val="auto"/>
                <w:sz w:val="22"/>
                <w:szCs w:val="22"/>
              </w:rPr>
            </w:pPr>
            <w:r w:rsidRPr="00B161FE">
              <w:rPr>
                <w:rFonts w:ascii="Times New Roman" w:eastAsia="Times New Roman" w:hAnsi="Times New Roman" w:cs="Times New Roman"/>
                <w:color w:val="auto"/>
                <w:sz w:val="22"/>
                <w:szCs w:val="22"/>
              </w:rPr>
              <w:t>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9F15D9" w14:textId="77777777" w:rsidR="004D5D6A" w:rsidRPr="00B161FE" w:rsidRDefault="004D5D6A" w:rsidP="004D5D6A">
            <w:pPr>
              <w:jc w:val="center"/>
              <w:rPr>
                <w:rFonts w:ascii="Times New Roman" w:eastAsia="Times New Roman" w:hAnsi="Times New Roman" w:cs="Times New Roman"/>
                <w:color w:val="auto"/>
                <w:sz w:val="22"/>
                <w:szCs w:val="22"/>
              </w:rPr>
            </w:pPr>
            <w:r w:rsidRPr="00B161FE">
              <w:rPr>
                <w:rFonts w:ascii="Times New Roman" w:eastAsia="Times New Roman" w:hAnsi="Times New Roman" w:cs="Times New Roman"/>
                <w:color w:val="auto"/>
                <w:sz w:val="22"/>
                <w:szCs w:val="22"/>
              </w:rPr>
              <w:t>37,1%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160C43" w14:textId="77777777" w:rsidR="004D5D6A" w:rsidRPr="00B161FE" w:rsidRDefault="004D5D6A" w:rsidP="004D5D6A">
            <w:pPr>
              <w:jc w:val="center"/>
              <w:rPr>
                <w:rFonts w:ascii="Times New Roman" w:eastAsia="Times New Roman" w:hAnsi="Times New Roman" w:cs="Times New Roman"/>
                <w:color w:val="auto"/>
                <w:sz w:val="22"/>
                <w:szCs w:val="22"/>
              </w:rPr>
            </w:pPr>
            <w:r w:rsidRPr="00B161FE">
              <w:rPr>
                <w:rFonts w:ascii="Times New Roman" w:eastAsia="Times New Roman" w:hAnsi="Times New Roman" w:cs="Times New Roman"/>
                <w:color w:val="auto"/>
                <w:sz w:val="22"/>
                <w:szCs w:val="22"/>
              </w:rPr>
              <w:t>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E1256F" w14:textId="77777777" w:rsidR="004D5D6A" w:rsidRPr="00B161FE" w:rsidRDefault="004D5D6A" w:rsidP="004D5D6A">
            <w:pPr>
              <w:jc w:val="center"/>
              <w:rPr>
                <w:rFonts w:ascii="Times New Roman" w:eastAsia="Times New Roman" w:hAnsi="Times New Roman" w:cs="Times New Roman"/>
                <w:color w:val="auto"/>
                <w:sz w:val="22"/>
                <w:szCs w:val="22"/>
              </w:rPr>
            </w:pPr>
            <w:r w:rsidRPr="00B161FE">
              <w:rPr>
                <w:rFonts w:ascii="Times New Roman" w:eastAsia="Times New Roman" w:hAnsi="Times New Roman" w:cs="Times New Roman"/>
                <w:color w:val="auto"/>
                <w:sz w:val="22"/>
                <w:szCs w:val="22"/>
              </w:rPr>
              <w:t>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65C48D" w14:textId="77777777" w:rsidR="004D5D6A" w:rsidRPr="00B161FE" w:rsidRDefault="004D5D6A" w:rsidP="004D5D6A">
            <w:pPr>
              <w:jc w:val="center"/>
              <w:rPr>
                <w:rFonts w:ascii="Times New Roman" w:eastAsia="Times New Roman" w:hAnsi="Times New Roman" w:cs="Times New Roman"/>
                <w:color w:val="auto"/>
                <w:sz w:val="22"/>
                <w:szCs w:val="22"/>
              </w:rPr>
            </w:pPr>
            <w:r w:rsidRPr="00B161FE">
              <w:rPr>
                <w:rFonts w:ascii="Times New Roman" w:eastAsia="Times New Roman" w:hAnsi="Times New Roman" w:cs="Times New Roman"/>
                <w:color w:val="auto"/>
                <w:sz w:val="22"/>
                <w:szCs w:val="22"/>
              </w:rPr>
              <w:t>13,0%</w:t>
            </w:r>
          </w:p>
        </w:tc>
      </w:tr>
    </w:tbl>
    <w:p w14:paraId="01D62C8F" w14:textId="77777777" w:rsidR="008B0876" w:rsidRPr="00B161FE" w:rsidRDefault="008B0876" w:rsidP="00C0789F">
      <w:pPr>
        <w:pStyle w:val="40"/>
        <w:shd w:val="clear" w:color="auto" w:fill="auto"/>
        <w:tabs>
          <w:tab w:val="left" w:pos="2166"/>
        </w:tabs>
        <w:spacing w:line="276" w:lineRule="auto"/>
        <w:ind w:firstLine="0"/>
        <w:contextualSpacing/>
        <w:rPr>
          <w:noProof/>
        </w:rPr>
      </w:pPr>
    </w:p>
    <w:p w14:paraId="10782A17" w14:textId="78DBEE0E" w:rsidR="008B0876" w:rsidRPr="00B161FE" w:rsidRDefault="00B161FE" w:rsidP="00C0789F">
      <w:pPr>
        <w:pStyle w:val="40"/>
        <w:shd w:val="clear" w:color="auto" w:fill="auto"/>
        <w:tabs>
          <w:tab w:val="left" w:pos="2166"/>
        </w:tabs>
        <w:spacing w:line="276" w:lineRule="auto"/>
        <w:ind w:firstLine="0"/>
        <w:contextualSpacing/>
        <w:rPr>
          <w:noProof/>
        </w:rPr>
      </w:pPr>
      <w:r w:rsidRPr="00B161FE">
        <w:rPr>
          <w:noProof/>
        </w:rPr>
        <w:drawing>
          <wp:inline distT="114300" distB="114300" distL="114300" distR="114300" wp14:anchorId="28488001" wp14:editId="65A1BBD4">
            <wp:extent cx="5943600" cy="4667250"/>
            <wp:effectExtent l="19050" t="19050" r="19050" b="19050"/>
            <wp:docPr id="47" name="image69.png" descr="Диаграмма"/>
            <wp:cNvGraphicFramePr/>
            <a:graphic xmlns:a="http://schemas.openxmlformats.org/drawingml/2006/main">
              <a:graphicData uri="http://schemas.openxmlformats.org/drawingml/2006/picture">
                <pic:pic xmlns:pic="http://schemas.openxmlformats.org/drawingml/2006/picture">
                  <pic:nvPicPr>
                    <pic:cNvPr id="0" name="image69.png" descr="Диаграмма"/>
                    <pic:cNvPicPr preferRelativeResize="0"/>
                  </pic:nvPicPr>
                  <pic:blipFill rotWithShape="1">
                    <a:blip r:embed="rId52"/>
                    <a:srcRect t="3825" b="2414"/>
                    <a:stretch/>
                  </pic:blipFill>
                  <pic:spPr bwMode="auto">
                    <a:xfrm>
                      <a:off x="0" y="0"/>
                      <a:ext cx="5950530" cy="4672692"/>
                    </a:xfrm>
                    <a:prstGeom prst="rect">
                      <a:avLst/>
                    </a:prstGeom>
                    <a:ln w="254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F37A6A" w14:textId="77777777" w:rsidR="0050456B" w:rsidRPr="00B161FE" w:rsidRDefault="0050456B"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lastRenderedPageBreak/>
        <w:t>Измерение оценки качества официальной информации о состоянии конкурентной среды субъектов предпринимательской деятельности проводилось по трем параметрам – уровню доступности, уровню понятности и уровню получения информации. По каждому из этих параметров респонденты высказывали степень удовл</w:t>
      </w:r>
      <w:r w:rsidR="00F207F7" w:rsidRPr="00B161FE">
        <w:rPr>
          <w:rFonts w:ascii="Times New Roman" w:eastAsia="Times New Roman" w:hAnsi="Times New Roman" w:cs="Times New Roman"/>
          <w:color w:val="auto"/>
          <w:sz w:val="28"/>
          <w:szCs w:val="28"/>
          <w:lang w:eastAsia="en-US"/>
        </w:rPr>
        <w:t>етворенности</w:t>
      </w:r>
      <w:r w:rsidRPr="00B161FE">
        <w:rPr>
          <w:rFonts w:ascii="Times New Roman" w:eastAsia="Times New Roman" w:hAnsi="Times New Roman" w:cs="Times New Roman"/>
          <w:color w:val="auto"/>
          <w:sz w:val="28"/>
          <w:szCs w:val="28"/>
          <w:lang w:eastAsia="en-US"/>
        </w:rPr>
        <w:t>.</w:t>
      </w:r>
    </w:p>
    <w:p w14:paraId="53AC1EFB" w14:textId="77777777" w:rsidR="0050456B" w:rsidRPr="00B161FE" w:rsidRDefault="0050456B"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t>Основное количество предпринимателей удовлетворительно оценивают качество информации о состоянии конкурентной среды.</w:t>
      </w:r>
    </w:p>
    <w:p w14:paraId="0D2D615F" w14:textId="7608483C" w:rsidR="0050456B" w:rsidRPr="00B161FE" w:rsidRDefault="0050456B"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t>Как показал опрос,</w:t>
      </w:r>
      <w:r w:rsidR="003D10F8" w:rsidRPr="00B161FE">
        <w:rPr>
          <w:rFonts w:ascii="Times New Roman" w:eastAsia="Times New Roman" w:hAnsi="Times New Roman" w:cs="Times New Roman"/>
          <w:color w:val="auto"/>
          <w:sz w:val="28"/>
          <w:szCs w:val="28"/>
          <w:lang w:eastAsia="en-US"/>
        </w:rPr>
        <w:t xml:space="preserve"> около </w:t>
      </w:r>
      <w:r w:rsidR="004D5D6A" w:rsidRPr="00B161FE">
        <w:rPr>
          <w:rFonts w:ascii="Times New Roman" w:eastAsia="Times New Roman" w:hAnsi="Times New Roman" w:cs="Times New Roman"/>
          <w:color w:val="auto"/>
          <w:sz w:val="28"/>
          <w:szCs w:val="28"/>
          <w:lang w:eastAsia="en-US"/>
        </w:rPr>
        <w:t>12</w:t>
      </w:r>
      <w:r w:rsidRPr="00B161FE">
        <w:rPr>
          <w:rFonts w:ascii="Times New Roman" w:eastAsia="Times New Roman" w:hAnsi="Times New Roman" w:cs="Times New Roman"/>
          <w:color w:val="auto"/>
          <w:sz w:val="28"/>
          <w:szCs w:val="28"/>
          <w:lang w:eastAsia="en-US"/>
        </w:rPr>
        <w:t>% респондентов затруднились ответить на данные вопросы по всем трем параметрам, либо им ничего не из</w:t>
      </w:r>
      <w:r w:rsidR="00F207F7" w:rsidRPr="00B161FE">
        <w:rPr>
          <w:rFonts w:ascii="Times New Roman" w:eastAsia="Times New Roman" w:hAnsi="Times New Roman" w:cs="Times New Roman"/>
          <w:color w:val="auto"/>
          <w:sz w:val="28"/>
          <w:szCs w:val="28"/>
          <w:lang w:eastAsia="en-US"/>
        </w:rPr>
        <w:t>вестно об информации</w:t>
      </w:r>
      <w:r w:rsidRPr="00B161FE">
        <w:rPr>
          <w:rFonts w:ascii="Times New Roman" w:eastAsia="Times New Roman" w:hAnsi="Times New Roman" w:cs="Times New Roman"/>
          <w:color w:val="auto"/>
          <w:sz w:val="28"/>
          <w:szCs w:val="28"/>
          <w:lang w:eastAsia="en-US"/>
        </w:rPr>
        <w:t xml:space="preserve"> о состоянии конкурентной среды.</w:t>
      </w:r>
    </w:p>
    <w:p w14:paraId="20FD395A" w14:textId="7E644875" w:rsidR="0050456B" w:rsidRPr="00B161FE" w:rsidRDefault="004D5D6A"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t>Порядка 43</w:t>
      </w:r>
      <w:r w:rsidR="00F207F7" w:rsidRPr="00B161FE">
        <w:rPr>
          <w:rFonts w:ascii="Times New Roman" w:eastAsia="Times New Roman" w:hAnsi="Times New Roman" w:cs="Times New Roman"/>
          <w:color w:val="auto"/>
          <w:sz w:val="28"/>
          <w:szCs w:val="28"/>
          <w:lang w:eastAsia="en-US"/>
        </w:rPr>
        <w:t xml:space="preserve">% </w:t>
      </w:r>
      <w:r w:rsidR="0050456B" w:rsidRPr="00B161FE">
        <w:rPr>
          <w:rFonts w:ascii="Times New Roman" w:eastAsia="Times New Roman" w:hAnsi="Times New Roman" w:cs="Times New Roman"/>
          <w:color w:val="auto"/>
          <w:sz w:val="28"/>
          <w:szCs w:val="28"/>
          <w:lang w:eastAsia="en-US"/>
        </w:rPr>
        <w:t xml:space="preserve">опрошенных отметили, что уровень доступности официальной информации о конкурентной среде их удовлетворяет, </w:t>
      </w:r>
      <w:r w:rsidR="003D10F8" w:rsidRPr="00B161FE">
        <w:rPr>
          <w:rFonts w:ascii="Times New Roman" w:eastAsia="Times New Roman" w:hAnsi="Times New Roman" w:cs="Times New Roman"/>
          <w:color w:val="auto"/>
          <w:sz w:val="28"/>
          <w:szCs w:val="28"/>
          <w:lang w:eastAsia="en-US"/>
        </w:rPr>
        <w:t xml:space="preserve">примерно </w:t>
      </w:r>
      <w:r w:rsidR="0050456B" w:rsidRPr="00B161FE">
        <w:rPr>
          <w:rFonts w:ascii="Times New Roman" w:eastAsia="Times New Roman" w:hAnsi="Times New Roman" w:cs="Times New Roman"/>
          <w:color w:val="auto"/>
          <w:sz w:val="28"/>
          <w:szCs w:val="28"/>
          <w:lang w:eastAsia="en-US"/>
        </w:rPr>
        <w:t>4</w:t>
      </w:r>
      <w:r w:rsidRPr="00B161FE">
        <w:rPr>
          <w:rFonts w:ascii="Times New Roman" w:eastAsia="Times New Roman" w:hAnsi="Times New Roman" w:cs="Times New Roman"/>
          <w:color w:val="auto"/>
          <w:sz w:val="28"/>
          <w:szCs w:val="28"/>
          <w:lang w:eastAsia="en-US"/>
        </w:rPr>
        <w:t>0</w:t>
      </w:r>
      <w:r w:rsidR="003D10F8" w:rsidRPr="00B161FE">
        <w:rPr>
          <w:rFonts w:ascii="Times New Roman" w:eastAsia="Times New Roman" w:hAnsi="Times New Roman" w:cs="Times New Roman"/>
          <w:color w:val="auto"/>
          <w:sz w:val="28"/>
          <w:szCs w:val="28"/>
          <w:lang w:eastAsia="en-US"/>
        </w:rPr>
        <w:t xml:space="preserve">% отметили, </w:t>
      </w:r>
      <w:r w:rsidR="0050456B" w:rsidRPr="00B161FE">
        <w:rPr>
          <w:rFonts w:ascii="Times New Roman" w:eastAsia="Times New Roman" w:hAnsi="Times New Roman" w:cs="Times New Roman"/>
          <w:color w:val="auto"/>
          <w:sz w:val="28"/>
          <w:szCs w:val="28"/>
          <w:lang w:eastAsia="en-US"/>
        </w:rPr>
        <w:t>что уровень доступности данной информации скорее у</w:t>
      </w:r>
      <w:r w:rsidR="00F207F7" w:rsidRPr="00B161FE">
        <w:rPr>
          <w:rFonts w:ascii="Times New Roman" w:eastAsia="Times New Roman" w:hAnsi="Times New Roman" w:cs="Times New Roman"/>
          <w:color w:val="auto"/>
          <w:sz w:val="28"/>
          <w:szCs w:val="28"/>
          <w:lang w:eastAsia="en-US"/>
        </w:rPr>
        <w:t xml:space="preserve">довлетворительный, </w:t>
      </w:r>
      <w:r w:rsidRPr="00B161FE">
        <w:rPr>
          <w:rFonts w:ascii="Times New Roman" w:eastAsia="Times New Roman" w:hAnsi="Times New Roman" w:cs="Times New Roman"/>
          <w:color w:val="auto"/>
          <w:sz w:val="28"/>
          <w:szCs w:val="28"/>
          <w:lang w:eastAsia="en-US"/>
        </w:rPr>
        <w:t>6</w:t>
      </w:r>
      <w:r w:rsidR="00F207F7" w:rsidRPr="00B161FE">
        <w:rPr>
          <w:rFonts w:ascii="Times New Roman" w:eastAsia="Times New Roman" w:hAnsi="Times New Roman" w:cs="Times New Roman"/>
          <w:color w:val="auto"/>
          <w:sz w:val="28"/>
          <w:szCs w:val="28"/>
          <w:lang w:eastAsia="en-US"/>
        </w:rPr>
        <w:t>%</w:t>
      </w:r>
      <w:r w:rsidR="0050456B" w:rsidRPr="00B161FE">
        <w:rPr>
          <w:rFonts w:ascii="Times New Roman" w:eastAsia="Times New Roman" w:hAnsi="Times New Roman" w:cs="Times New Roman"/>
          <w:color w:val="auto"/>
          <w:sz w:val="28"/>
          <w:szCs w:val="28"/>
          <w:lang w:eastAsia="en-US"/>
        </w:rPr>
        <w:t xml:space="preserve"> – скорее неудовлетворительный и неудовлетворительный уровень доступности информации.</w:t>
      </w:r>
    </w:p>
    <w:p w14:paraId="2D8E023F" w14:textId="0308D070" w:rsidR="0050456B" w:rsidRPr="00B161FE" w:rsidRDefault="004D5D6A"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t>42</w:t>
      </w:r>
      <w:r w:rsidR="0050456B" w:rsidRPr="00B161FE">
        <w:rPr>
          <w:rFonts w:ascii="Times New Roman" w:eastAsia="Times New Roman" w:hAnsi="Times New Roman" w:cs="Times New Roman"/>
          <w:color w:val="auto"/>
          <w:sz w:val="28"/>
          <w:szCs w:val="28"/>
          <w:lang w:eastAsia="en-US"/>
        </w:rPr>
        <w:t>% удовлетворены уровнем по</w:t>
      </w:r>
      <w:r w:rsidR="00442A9C" w:rsidRPr="00B161FE">
        <w:rPr>
          <w:rFonts w:ascii="Times New Roman" w:eastAsia="Times New Roman" w:hAnsi="Times New Roman" w:cs="Times New Roman"/>
          <w:color w:val="auto"/>
          <w:sz w:val="28"/>
          <w:szCs w:val="28"/>
          <w:lang w:eastAsia="en-US"/>
        </w:rPr>
        <w:t xml:space="preserve">нятности информации, </w:t>
      </w:r>
      <w:r w:rsidRPr="00B161FE">
        <w:rPr>
          <w:rFonts w:ascii="Times New Roman" w:eastAsia="Times New Roman" w:hAnsi="Times New Roman" w:cs="Times New Roman"/>
          <w:color w:val="auto"/>
          <w:sz w:val="28"/>
          <w:szCs w:val="28"/>
          <w:lang w:eastAsia="en-US"/>
        </w:rPr>
        <w:t>39,4% –</w:t>
      </w:r>
      <w:r w:rsidR="0050456B" w:rsidRPr="00B161FE">
        <w:rPr>
          <w:rFonts w:ascii="Times New Roman" w:eastAsia="Times New Roman" w:hAnsi="Times New Roman" w:cs="Times New Roman"/>
          <w:color w:val="auto"/>
          <w:sz w:val="28"/>
          <w:szCs w:val="28"/>
          <w:lang w:eastAsia="en-US"/>
        </w:rPr>
        <w:t xml:space="preserve"> скорее удовлет</w:t>
      </w:r>
      <w:r w:rsidR="00442A9C" w:rsidRPr="00B161FE">
        <w:rPr>
          <w:rFonts w:ascii="Times New Roman" w:eastAsia="Times New Roman" w:hAnsi="Times New Roman" w:cs="Times New Roman"/>
          <w:color w:val="auto"/>
          <w:sz w:val="28"/>
          <w:szCs w:val="28"/>
          <w:lang w:eastAsia="en-US"/>
        </w:rPr>
        <w:t xml:space="preserve">ворены, </w:t>
      </w:r>
      <w:r w:rsidRPr="00B161FE">
        <w:rPr>
          <w:rFonts w:ascii="Times New Roman" w:eastAsia="Times New Roman" w:hAnsi="Times New Roman" w:cs="Times New Roman"/>
          <w:color w:val="auto"/>
          <w:sz w:val="28"/>
          <w:szCs w:val="28"/>
          <w:lang w:eastAsia="en-US"/>
        </w:rPr>
        <w:t>5,8</w:t>
      </w:r>
      <w:r w:rsidR="0050456B" w:rsidRPr="00B161FE">
        <w:rPr>
          <w:rFonts w:ascii="Times New Roman" w:eastAsia="Times New Roman" w:hAnsi="Times New Roman" w:cs="Times New Roman"/>
          <w:color w:val="auto"/>
          <w:sz w:val="28"/>
          <w:szCs w:val="28"/>
          <w:lang w:eastAsia="en-US"/>
        </w:rPr>
        <w:t>% опрошенных скорее не удовлетворены уровнем понятности информации.</w:t>
      </w:r>
    </w:p>
    <w:p w14:paraId="3BF8E87A" w14:textId="1D3046AD" w:rsidR="0050456B" w:rsidRPr="00442A9C" w:rsidRDefault="004D5D6A" w:rsidP="00442A9C">
      <w:pPr>
        <w:spacing w:line="276" w:lineRule="auto"/>
        <w:ind w:firstLine="567"/>
        <w:jc w:val="both"/>
        <w:rPr>
          <w:rFonts w:ascii="Times New Roman" w:eastAsia="Times New Roman" w:hAnsi="Times New Roman" w:cs="Times New Roman"/>
          <w:color w:val="auto"/>
          <w:sz w:val="28"/>
          <w:szCs w:val="28"/>
          <w:lang w:eastAsia="en-US"/>
        </w:rPr>
      </w:pPr>
      <w:r w:rsidRPr="00B161FE">
        <w:rPr>
          <w:rFonts w:ascii="Times New Roman" w:eastAsia="Times New Roman" w:hAnsi="Times New Roman" w:cs="Times New Roman"/>
          <w:color w:val="auto"/>
          <w:sz w:val="28"/>
          <w:szCs w:val="28"/>
          <w:lang w:eastAsia="en-US"/>
        </w:rPr>
        <w:t>44</w:t>
      </w:r>
      <w:r w:rsidR="00442A9C" w:rsidRPr="00B161FE">
        <w:rPr>
          <w:rFonts w:ascii="Times New Roman" w:eastAsia="Times New Roman" w:hAnsi="Times New Roman" w:cs="Times New Roman"/>
          <w:color w:val="auto"/>
          <w:sz w:val="28"/>
          <w:szCs w:val="28"/>
          <w:lang w:eastAsia="en-US"/>
        </w:rPr>
        <w:t xml:space="preserve">% </w:t>
      </w:r>
      <w:r w:rsidR="0050456B" w:rsidRPr="00B161FE">
        <w:rPr>
          <w:rFonts w:ascii="Times New Roman" w:eastAsia="Times New Roman" w:hAnsi="Times New Roman" w:cs="Times New Roman"/>
          <w:color w:val="auto"/>
          <w:sz w:val="28"/>
          <w:szCs w:val="28"/>
          <w:lang w:eastAsia="en-US"/>
        </w:rPr>
        <w:t xml:space="preserve">респондентов удовлетворены уровнем получения информации               </w:t>
      </w:r>
      <w:r w:rsidR="00442A9C" w:rsidRPr="00B161FE">
        <w:rPr>
          <w:rFonts w:ascii="Times New Roman" w:eastAsia="Times New Roman" w:hAnsi="Times New Roman" w:cs="Times New Roman"/>
          <w:color w:val="auto"/>
          <w:sz w:val="28"/>
          <w:szCs w:val="28"/>
          <w:lang w:eastAsia="en-US"/>
        </w:rPr>
        <w:t xml:space="preserve"> о конкурентной среде, </w:t>
      </w:r>
      <w:r w:rsidRPr="00B161FE">
        <w:rPr>
          <w:rFonts w:ascii="Times New Roman" w:eastAsia="Times New Roman" w:hAnsi="Times New Roman" w:cs="Times New Roman"/>
          <w:color w:val="auto"/>
          <w:sz w:val="28"/>
          <w:szCs w:val="28"/>
          <w:lang w:eastAsia="en-US"/>
        </w:rPr>
        <w:t>37,1</w:t>
      </w:r>
      <w:r w:rsidR="00442A9C" w:rsidRPr="00B161FE">
        <w:rPr>
          <w:rFonts w:ascii="Times New Roman" w:eastAsia="Times New Roman" w:hAnsi="Times New Roman" w:cs="Times New Roman"/>
          <w:color w:val="auto"/>
          <w:sz w:val="28"/>
          <w:szCs w:val="28"/>
          <w:lang w:eastAsia="en-US"/>
        </w:rPr>
        <w:t>%</w:t>
      </w:r>
      <w:r w:rsidR="0050456B" w:rsidRPr="00B161FE">
        <w:rPr>
          <w:rFonts w:ascii="Times New Roman" w:eastAsia="Times New Roman" w:hAnsi="Times New Roman" w:cs="Times New Roman"/>
          <w:color w:val="auto"/>
          <w:sz w:val="28"/>
          <w:szCs w:val="28"/>
          <w:lang w:eastAsia="en-US"/>
        </w:rPr>
        <w:t xml:space="preserve"> –</w:t>
      </w:r>
      <w:r w:rsidR="00A94B41" w:rsidRPr="00B161FE">
        <w:rPr>
          <w:rFonts w:ascii="Times New Roman" w:eastAsia="Times New Roman" w:hAnsi="Times New Roman" w:cs="Times New Roman"/>
          <w:color w:val="auto"/>
          <w:sz w:val="28"/>
          <w:szCs w:val="28"/>
          <w:lang w:eastAsia="en-US"/>
        </w:rPr>
        <w:t xml:space="preserve"> скорее удовлетворены, </w:t>
      </w:r>
      <w:r w:rsidRPr="00B161FE">
        <w:rPr>
          <w:rFonts w:ascii="Times New Roman" w:eastAsia="Times New Roman" w:hAnsi="Times New Roman" w:cs="Times New Roman"/>
          <w:color w:val="auto"/>
          <w:sz w:val="28"/>
          <w:szCs w:val="28"/>
          <w:lang w:eastAsia="en-US"/>
        </w:rPr>
        <w:t>6% –</w:t>
      </w:r>
      <w:r w:rsidR="0050456B" w:rsidRPr="00B161FE">
        <w:rPr>
          <w:rFonts w:ascii="Times New Roman" w:eastAsia="Times New Roman" w:hAnsi="Times New Roman" w:cs="Times New Roman"/>
          <w:color w:val="auto"/>
          <w:sz w:val="28"/>
          <w:szCs w:val="28"/>
          <w:lang w:eastAsia="en-US"/>
        </w:rPr>
        <w:t xml:space="preserve"> скор</w:t>
      </w:r>
      <w:r w:rsidR="00442A9C" w:rsidRPr="00B161FE">
        <w:rPr>
          <w:rFonts w:ascii="Times New Roman" w:eastAsia="Times New Roman" w:hAnsi="Times New Roman" w:cs="Times New Roman"/>
          <w:color w:val="auto"/>
          <w:sz w:val="28"/>
          <w:szCs w:val="28"/>
          <w:lang w:eastAsia="en-US"/>
        </w:rPr>
        <w:t xml:space="preserve">ее не </w:t>
      </w:r>
      <w:r w:rsidR="00A94B41" w:rsidRPr="00B161FE">
        <w:rPr>
          <w:rFonts w:ascii="Times New Roman" w:eastAsia="Times New Roman" w:hAnsi="Times New Roman" w:cs="Times New Roman"/>
          <w:color w:val="auto"/>
          <w:sz w:val="28"/>
          <w:szCs w:val="28"/>
          <w:lang w:eastAsia="en-US"/>
        </w:rPr>
        <w:t xml:space="preserve">удовлетворены и </w:t>
      </w:r>
      <w:r w:rsidRPr="00B161FE">
        <w:rPr>
          <w:rFonts w:ascii="Times New Roman" w:eastAsia="Times New Roman" w:hAnsi="Times New Roman" w:cs="Times New Roman"/>
          <w:color w:val="auto"/>
          <w:sz w:val="28"/>
          <w:szCs w:val="28"/>
          <w:lang w:eastAsia="en-US"/>
        </w:rPr>
        <w:t>0</w:t>
      </w:r>
      <w:r w:rsidR="00A94B41" w:rsidRPr="00B161FE">
        <w:rPr>
          <w:rFonts w:ascii="Times New Roman" w:eastAsia="Times New Roman" w:hAnsi="Times New Roman" w:cs="Times New Roman"/>
          <w:color w:val="auto"/>
          <w:sz w:val="28"/>
          <w:szCs w:val="28"/>
          <w:lang w:eastAsia="en-US"/>
        </w:rPr>
        <w:t>,</w:t>
      </w:r>
      <w:r w:rsidRPr="00B161FE">
        <w:rPr>
          <w:rFonts w:ascii="Times New Roman" w:eastAsia="Times New Roman" w:hAnsi="Times New Roman" w:cs="Times New Roman"/>
          <w:color w:val="auto"/>
          <w:sz w:val="28"/>
          <w:szCs w:val="28"/>
          <w:lang w:eastAsia="en-US"/>
        </w:rPr>
        <w:t>1% –</w:t>
      </w:r>
      <w:r w:rsidR="0050456B" w:rsidRPr="00B161FE">
        <w:rPr>
          <w:rFonts w:ascii="Times New Roman" w:eastAsia="Times New Roman" w:hAnsi="Times New Roman" w:cs="Times New Roman"/>
          <w:color w:val="auto"/>
          <w:sz w:val="28"/>
          <w:szCs w:val="28"/>
          <w:lang w:eastAsia="en-US"/>
        </w:rPr>
        <w:t xml:space="preserve"> не удовлетворены уровнем получения официальной информации.</w:t>
      </w:r>
    </w:p>
    <w:p w14:paraId="4FA786CA" w14:textId="3CE2DC92" w:rsidR="0041489C" w:rsidRDefault="004D5D6A" w:rsidP="008B0876">
      <w:pPr>
        <w:pStyle w:val="40"/>
        <w:shd w:val="clear" w:color="auto" w:fill="auto"/>
        <w:tabs>
          <w:tab w:val="left" w:pos="2166"/>
        </w:tabs>
        <w:spacing w:line="276" w:lineRule="auto"/>
        <w:ind w:firstLine="0"/>
        <w:contextualSpacing/>
        <w:rPr>
          <w:noProof/>
        </w:rPr>
      </w:pPr>
      <w:r>
        <w:rPr>
          <w:noProof/>
          <w:highlight w:val="white"/>
        </w:rPr>
        <w:lastRenderedPageBreak/>
        <w:drawing>
          <wp:inline distT="114300" distB="114300" distL="114300" distR="114300" wp14:anchorId="5D675FA8" wp14:editId="61CD8692">
            <wp:extent cx="5731200" cy="6057900"/>
            <wp:effectExtent l="0" t="0" r="0" b="0"/>
            <wp:docPr id="21" name="image69.png" descr="Диаграмма"/>
            <wp:cNvGraphicFramePr/>
            <a:graphic xmlns:a="http://schemas.openxmlformats.org/drawingml/2006/main">
              <a:graphicData uri="http://schemas.openxmlformats.org/drawingml/2006/picture">
                <pic:pic xmlns:pic="http://schemas.openxmlformats.org/drawingml/2006/picture">
                  <pic:nvPicPr>
                    <pic:cNvPr id="0" name="image69.png" descr="Диаграмма"/>
                    <pic:cNvPicPr preferRelativeResize="0"/>
                  </pic:nvPicPr>
                  <pic:blipFill>
                    <a:blip r:embed="rId53"/>
                    <a:srcRect/>
                    <a:stretch>
                      <a:fillRect/>
                    </a:stretch>
                  </pic:blipFill>
                  <pic:spPr>
                    <a:xfrm>
                      <a:off x="0" y="0"/>
                      <a:ext cx="5731200" cy="6057900"/>
                    </a:xfrm>
                    <a:prstGeom prst="rect">
                      <a:avLst/>
                    </a:prstGeom>
                    <a:ln/>
                  </pic:spPr>
                </pic:pic>
              </a:graphicData>
            </a:graphic>
          </wp:inline>
        </w:drawing>
      </w:r>
    </w:p>
    <w:p w14:paraId="6634A83A" w14:textId="4BC6639F" w:rsidR="004D5D6A" w:rsidRDefault="004D5D6A" w:rsidP="008B0876">
      <w:pPr>
        <w:pStyle w:val="40"/>
        <w:shd w:val="clear" w:color="auto" w:fill="auto"/>
        <w:tabs>
          <w:tab w:val="left" w:pos="2166"/>
        </w:tabs>
        <w:spacing w:line="276" w:lineRule="auto"/>
        <w:ind w:firstLine="0"/>
        <w:contextualSpacing/>
        <w:rPr>
          <w:noProof/>
        </w:rPr>
      </w:pPr>
      <w:r>
        <w:rPr>
          <w:noProof/>
          <w:highlight w:val="white"/>
        </w:rPr>
        <w:lastRenderedPageBreak/>
        <w:drawing>
          <wp:inline distT="114300" distB="114300" distL="114300" distR="114300" wp14:anchorId="14E8A700" wp14:editId="3C5B757B">
            <wp:extent cx="5731200" cy="4584700"/>
            <wp:effectExtent l="0" t="0" r="0" b="0"/>
            <wp:docPr id="22" name="image12.png" descr="Диаграмма"/>
            <wp:cNvGraphicFramePr/>
            <a:graphic xmlns:a="http://schemas.openxmlformats.org/drawingml/2006/main">
              <a:graphicData uri="http://schemas.openxmlformats.org/drawingml/2006/picture">
                <pic:pic xmlns:pic="http://schemas.openxmlformats.org/drawingml/2006/picture">
                  <pic:nvPicPr>
                    <pic:cNvPr id="0" name="image12.png" descr="Диаграмма"/>
                    <pic:cNvPicPr preferRelativeResize="0"/>
                  </pic:nvPicPr>
                  <pic:blipFill>
                    <a:blip r:embed="rId54"/>
                    <a:srcRect/>
                    <a:stretch>
                      <a:fillRect/>
                    </a:stretch>
                  </pic:blipFill>
                  <pic:spPr>
                    <a:xfrm>
                      <a:off x="0" y="0"/>
                      <a:ext cx="5731200" cy="4584700"/>
                    </a:xfrm>
                    <a:prstGeom prst="rect">
                      <a:avLst/>
                    </a:prstGeom>
                    <a:ln/>
                  </pic:spPr>
                </pic:pic>
              </a:graphicData>
            </a:graphic>
          </wp:inline>
        </w:drawing>
      </w:r>
    </w:p>
    <w:p w14:paraId="68EAD670" w14:textId="5B097DC8" w:rsidR="008B0876" w:rsidRPr="00A94B41" w:rsidRDefault="00A94B41" w:rsidP="00A94B41">
      <w:pPr>
        <w:pStyle w:val="40"/>
        <w:shd w:val="clear" w:color="auto" w:fill="auto"/>
        <w:tabs>
          <w:tab w:val="left" w:pos="2166"/>
        </w:tabs>
        <w:spacing w:line="276" w:lineRule="auto"/>
        <w:ind w:firstLine="0"/>
        <w:contextualSpacing/>
        <w:jc w:val="both"/>
        <w:rPr>
          <w:sz w:val="28"/>
          <w:szCs w:val="28"/>
        </w:rPr>
      </w:pPr>
      <w:r w:rsidRPr="00A94B41">
        <w:rPr>
          <w:sz w:val="28"/>
          <w:szCs w:val="28"/>
        </w:rPr>
        <w:t>В дополнение к анализу, в 202</w:t>
      </w:r>
      <w:r w:rsidR="0066550C">
        <w:rPr>
          <w:sz w:val="28"/>
          <w:szCs w:val="28"/>
        </w:rPr>
        <w:t>1</w:t>
      </w:r>
      <w:r w:rsidRPr="00A94B41">
        <w:rPr>
          <w:sz w:val="28"/>
          <w:szCs w:val="28"/>
        </w:rPr>
        <w:t xml:space="preserve"> году был проведен мониторинг доверия респондентов к различным источникам информации о развитии конкуренции.</w:t>
      </w:r>
    </w:p>
    <w:p w14:paraId="1431657A" w14:textId="77777777" w:rsidR="00A94B41" w:rsidRPr="003E792C" w:rsidRDefault="00A94B41" w:rsidP="008B0876">
      <w:pPr>
        <w:pStyle w:val="40"/>
        <w:shd w:val="clear" w:color="auto" w:fill="auto"/>
        <w:tabs>
          <w:tab w:val="left" w:pos="2166"/>
        </w:tabs>
        <w:spacing w:line="276" w:lineRule="auto"/>
        <w:ind w:firstLine="0"/>
        <w:contextualSpacing/>
        <w:rPr>
          <w:sz w:val="28"/>
          <w:szCs w:val="28"/>
          <w:highlight w:val="yellow"/>
        </w:rPr>
      </w:pPr>
    </w:p>
    <w:p w14:paraId="460EA42E" w14:textId="77777777" w:rsidR="00D328D4" w:rsidRPr="00587B1F" w:rsidRDefault="00D328D4" w:rsidP="00AB5FC7">
      <w:pPr>
        <w:pStyle w:val="40"/>
        <w:numPr>
          <w:ilvl w:val="0"/>
          <w:numId w:val="3"/>
        </w:numPr>
        <w:shd w:val="clear" w:color="auto" w:fill="auto"/>
        <w:tabs>
          <w:tab w:val="left" w:pos="1912"/>
        </w:tabs>
        <w:spacing w:line="276" w:lineRule="auto"/>
        <w:ind w:firstLine="709"/>
        <w:contextualSpacing/>
        <w:jc w:val="both"/>
        <w:outlineLvl w:val="2"/>
        <w:rPr>
          <w:b/>
          <w:sz w:val="28"/>
          <w:szCs w:val="28"/>
        </w:rPr>
      </w:pPr>
      <w:bookmarkStart w:id="26" w:name="_Toc34039658"/>
      <w:r w:rsidRPr="00587B1F">
        <w:rPr>
          <w:b/>
          <w:sz w:val="28"/>
          <w:szCs w:val="28"/>
        </w:rPr>
        <w:t xml:space="preserve">Результаты мониторинга деятельности субъектов естественных монополий на территории </w:t>
      </w:r>
      <w:r w:rsidR="00587B1F">
        <w:rPr>
          <w:b/>
          <w:sz w:val="28"/>
          <w:szCs w:val="28"/>
        </w:rPr>
        <w:t>Ивановской области</w:t>
      </w:r>
      <w:bookmarkEnd w:id="26"/>
    </w:p>
    <w:p w14:paraId="3ABD4EA8" w14:textId="77777777" w:rsidR="004A098D" w:rsidRDefault="004A098D" w:rsidP="00C0789F">
      <w:pPr>
        <w:pStyle w:val="40"/>
        <w:shd w:val="clear" w:color="auto" w:fill="auto"/>
        <w:tabs>
          <w:tab w:val="left" w:pos="1912"/>
        </w:tabs>
        <w:spacing w:line="276" w:lineRule="auto"/>
        <w:ind w:firstLine="0"/>
        <w:contextualSpacing/>
        <w:jc w:val="both"/>
        <w:rPr>
          <w:sz w:val="28"/>
          <w:szCs w:val="28"/>
          <w:highlight w:val="yellow"/>
        </w:rPr>
      </w:pPr>
    </w:p>
    <w:p w14:paraId="0B7F439F" w14:textId="77777777" w:rsidR="00587B1F" w:rsidRDefault="00587B1F" w:rsidP="00FC7E5E">
      <w:pPr>
        <w:autoSpaceDE w:val="0"/>
        <w:autoSpaceDN w:val="0"/>
        <w:adjustRightInd w:val="0"/>
        <w:spacing w:line="276" w:lineRule="auto"/>
        <w:ind w:firstLine="567"/>
        <w:jc w:val="both"/>
        <w:rPr>
          <w:rFonts w:ascii="Times New Roman" w:eastAsia="Times New Roman" w:hAnsi="Times New Roman" w:cs="Times New Roman"/>
          <w:color w:val="auto"/>
          <w:sz w:val="28"/>
          <w:szCs w:val="28"/>
        </w:rPr>
      </w:pPr>
      <w:r w:rsidRPr="00587B1F">
        <w:rPr>
          <w:rFonts w:ascii="Times New Roman" w:eastAsia="Calibri" w:hAnsi="Times New Roman" w:cs="Arial"/>
          <w:color w:val="auto"/>
          <w:sz w:val="28"/>
          <w:szCs w:val="28"/>
          <w:lang w:eastAsia="en-US"/>
        </w:rPr>
        <w:t xml:space="preserve">Одной из задач опроса, проведенного в рамках ежегодного мониторинга состояния и развития конкурентной среды на рынках товаров, работ и услуг </w:t>
      </w:r>
      <w:r>
        <w:rPr>
          <w:rFonts w:ascii="Times New Roman" w:eastAsia="Calibri" w:hAnsi="Times New Roman" w:cs="Arial"/>
          <w:color w:val="auto"/>
          <w:sz w:val="28"/>
          <w:szCs w:val="28"/>
          <w:lang w:eastAsia="en-US"/>
        </w:rPr>
        <w:t>Ивановской области</w:t>
      </w:r>
      <w:r w:rsidRPr="00587B1F">
        <w:rPr>
          <w:rFonts w:ascii="Times New Roman" w:eastAsia="Calibri" w:hAnsi="Times New Roman" w:cs="Arial"/>
          <w:color w:val="auto"/>
          <w:sz w:val="28"/>
          <w:szCs w:val="28"/>
          <w:lang w:eastAsia="en-US"/>
        </w:rPr>
        <w:t xml:space="preserve"> являлось выявление уровня удовлетворенности качеством основных товаров (работ, услуг), предоставляемых субъектами естественных монополий.</w:t>
      </w:r>
      <w:r w:rsidRPr="00587B1F">
        <w:rPr>
          <w:rFonts w:ascii="Times New Roman" w:eastAsia="Times New Roman" w:hAnsi="Times New Roman" w:cs="Times New Roman"/>
          <w:color w:val="auto"/>
          <w:sz w:val="28"/>
          <w:szCs w:val="28"/>
        </w:rPr>
        <w:t xml:space="preserve"> </w:t>
      </w:r>
    </w:p>
    <w:p w14:paraId="2C51F445" w14:textId="77777777" w:rsidR="00587B1F" w:rsidRPr="00587B1F" w:rsidRDefault="00587B1F" w:rsidP="00FC7E5E">
      <w:pPr>
        <w:autoSpaceDE w:val="0"/>
        <w:autoSpaceDN w:val="0"/>
        <w:adjustRightInd w:val="0"/>
        <w:spacing w:line="276" w:lineRule="auto"/>
        <w:ind w:firstLine="567"/>
        <w:jc w:val="both"/>
        <w:rPr>
          <w:rFonts w:ascii="Times New Roman" w:eastAsia="Calibri" w:hAnsi="Times New Roman" w:cs="Arial"/>
          <w:color w:val="auto"/>
          <w:sz w:val="28"/>
          <w:szCs w:val="28"/>
          <w:lang w:eastAsia="en-US"/>
        </w:rPr>
      </w:pPr>
      <w:r w:rsidRPr="00587B1F">
        <w:rPr>
          <w:rFonts w:ascii="Times New Roman" w:eastAsia="Calibri" w:hAnsi="Times New Roman" w:cs="Arial"/>
          <w:color w:val="auto"/>
          <w:sz w:val="28"/>
          <w:szCs w:val="28"/>
          <w:lang w:eastAsia="en-US"/>
        </w:rPr>
        <w:t xml:space="preserve">Жители </w:t>
      </w:r>
      <w:r>
        <w:rPr>
          <w:rFonts w:ascii="Times New Roman" w:eastAsia="Calibri" w:hAnsi="Times New Roman" w:cs="Arial"/>
          <w:color w:val="auto"/>
          <w:sz w:val="28"/>
          <w:szCs w:val="28"/>
          <w:lang w:eastAsia="en-US"/>
        </w:rPr>
        <w:t xml:space="preserve">области </w:t>
      </w:r>
      <w:r w:rsidRPr="00587B1F">
        <w:rPr>
          <w:rFonts w:ascii="Times New Roman" w:eastAsia="Calibri" w:hAnsi="Times New Roman" w:cs="Arial"/>
          <w:color w:val="auto"/>
          <w:sz w:val="28"/>
          <w:szCs w:val="28"/>
          <w:lang w:eastAsia="en-US"/>
        </w:rPr>
        <w:t xml:space="preserve">оценивали качество услуг субъектов естественных монополий (водоснабжение и водоотведение, газоснабжение, электроснабжение, теплоснабжение, телефонная связь, почтовая связь) в диапазоне от 1 до 4, где 1 – хорошее, 2 – удовлетворительное, 3 – неудовлетворительное, 4 – затрудняюсь ответить. </w:t>
      </w:r>
    </w:p>
    <w:p w14:paraId="5F14B5CF" w14:textId="77777777" w:rsidR="00587B1F" w:rsidRPr="00587B1F" w:rsidRDefault="00587B1F" w:rsidP="00FC7E5E">
      <w:pPr>
        <w:autoSpaceDE w:val="0"/>
        <w:autoSpaceDN w:val="0"/>
        <w:adjustRightInd w:val="0"/>
        <w:spacing w:line="276" w:lineRule="auto"/>
        <w:ind w:firstLine="567"/>
        <w:jc w:val="both"/>
        <w:rPr>
          <w:rFonts w:ascii="Times New Roman" w:eastAsia="Calibri" w:hAnsi="Times New Roman" w:cs="Times New Roman"/>
          <w:color w:val="auto"/>
          <w:sz w:val="28"/>
          <w:szCs w:val="28"/>
          <w:lang w:eastAsia="en-US"/>
        </w:rPr>
      </w:pPr>
      <w:r w:rsidRPr="00587B1F">
        <w:rPr>
          <w:rFonts w:ascii="Times New Roman" w:eastAsia="Times New Roman" w:hAnsi="Times New Roman" w:cs="Times New Roman"/>
          <w:color w:val="auto"/>
          <w:sz w:val="28"/>
          <w:szCs w:val="28"/>
        </w:rPr>
        <w:t xml:space="preserve">В целом по всем субъектам естественных монополий преобладают удовлетворительные оценки качества их услуг. </w:t>
      </w:r>
      <w:r w:rsidRPr="00587B1F">
        <w:rPr>
          <w:rFonts w:ascii="Times New Roman" w:eastAsia="Calibri" w:hAnsi="Times New Roman" w:cs="Times New Roman"/>
          <w:color w:val="auto"/>
          <w:sz w:val="28"/>
          <w:szCs w:val="28"/>
          <w:lang w:eastAsia="en-US"/>
        </w:rPr>
        <w:t xml:space="preserve">При этом респонденты больше негативных оценок поставили водоснабжению и водоотведению. </w:t>
      </w:r>
    </w:p>
    <w:p w14:paraId="388FAFA0" w14:textId="70D7923B" w:rsidR="00587B1F" w:rsidRPr="00587B1F" w:rsidRDefault="00587B1F" w:rsidP="00FC7E5E">
      <w:pPr>
        <w:autoSpaceDE w:val="0"/>
        <w:autoSpaceDN w:val="0"/>
        <w:adjustRightInd w:val="0"/>
        <w:spacing w:line="276" w:lineRule="auto"/>
        <w:ind w:firstLine="567"/>
        <w:jc w:val="both"/>
        <w:rPr>
          <w:rFonts w:ascii="Times New Roman" w:eastAsia="Calibri" w:hAnsi="Times New Roman" w:cs="Times New Roman"/>
          <w:b/>
          <w:color w:val="auto"/>
          <w:sz w:val="28"/>
          <w:szCs w:val="28"/>
          <w:lang w:eastAsia="en-US"/>
        </w:rPr>
      </w:pPr>
      <w:r w:rsidRPr="00587B1F">
        <w:rPr>
          <w:rFonts w:ascii="Times New Roman" w:eastAsia="Times New Roman" w:hAnsi="Times New Roman" w:cs="Times New Roman"/>
          <w:color w:val="auto"/>
          <w:sz w:val="28"/>
          <w:szCs w:val="28"/>
        </w:rPr>
        <w:lastRenderedPageBreak/>
        <w:t>Наибольший</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уровень</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удовлетворенности</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потребителей</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качеством</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товаров</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и</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услуг</w:t>
      </w:r>
      <w:r w:rsidR="004D5D6A">
        <w:rPr>
          <w:rFonts w:ascii="Times New Roman" w:eastAsia="Times New Roman" w:hAnsi="Times New Roman" w:cs="Times New Roman"/>
          <w:color w:val="auto"/>
          <w:sz w:val="28"/>
          <w:szCs w:val="28"/>
        </w:rPr>
        <w:t>,</w:t>
      </w:r>
      <w:r w:rsidR="008815C9">
        <w:rPr>
          <w:rFonts w:ascii="Times New Roman" w:eastAsia="Times New Roman" w:hAnsi="Times New Roman" w:cs="Times New Roman"/>
          <w:color w:val="auto"/>
          <w:sz w:val="28"/>
          <w:szCs w:val="28"/>
        </w:rPr>
        <w:t xml:space="preserve"> а также срока получения доступа к ним</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наблюдается</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на</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рынке</w:t>
      </w:r>
      <w:r w:rsidRPr="00587B1F">
        <w:rPr>
          <w:rFonts w:ascii="Traditional Arabic" w:eastAsia="Times New Roman" w:hAnsi="Traditional Arabic" w:cs="Traditional Arabic"/>
          <w:color w:val="auto"/>
          <w:sz w:val="28"/>
          <w:szCs w:val="28"/>
        </w:rPr>
        <w:t xml:space="preserve"> </w:t>
      </w:r>
      <w:r w:rsidRPr="00587B1F">
        <w:rPr>
          <w:rFonts w:ascii="Times New Roman" w:eastAsia="Times New Roman" w:hAnsi="Times New Roman" w:cs="Times New Roman"/>
          <w:color w:val="auto"/>
          <w:sz w:val="28"/>
          <w:szCs w:val="28"/>
        </w:rPr>
        <w:t>электроснабжения</w:t>
      </w:r>
      <w:r w:rsidR="002B3412">
        <w:rPr>
          <w:rFonts w:ascii="Times New Roman" w:eastAsia="Times New Roman" w:hAnsi="Times New Roman" w:cs="Times New Roman"/>
          <w:color w:val="auto"/>
          <w:sz w:val="28"/>
          <w:szCs w:val="28"/>
        </w:rPr>
        <w:t xml:space="preserve"> и теплоснабжения</w:t>
      </w:r>
      <w:r w:rsidRPr="00587B1F">
        <w:rPr>
          <w:rFonts w:ascii="Times New Roman" w:eastAsia="Times New Roman" w:hAnsi="Times New Roman" w:cs="Times New Roman"/>
          <w:color w:val="auto"/>
          <w:sz w:val="28"/>
          <w:szCs w:val="28"/>
        </w:rPr>
        <w:t>.</w:t>
      </w:r>
    </w:p>
    <w:p w14:paraId="7B515667" w14:textId="0969CAF0" w:rsidR="008B0876" w:rsidRDefault="004D5D6A" w:rsidP="004D5D6A">
      <w:pPr>
        <w:ind w:firstLine="567"/>
        <w:jc w:val="center"/>
        <w:rPr>
          <w:noProof/>
        </w:rPr>
      </w:pPr>
      <w:r>
        <w:rPr>
          <w:noProof/>
          <w:highlight w:val="white"/>
        </w:rPr>
        <w:drawing>
          <wp:inline distT="114300" distB="114300" distL="114300" distR="114300" wp14:anchorId="3A9B1B93" wp14:editId="6B7DADB1">
            <wp:extent cx="5731200" cy="4368800"/>
            <wp:effectExtent l="0" t="0" r="0" b="0"/>
            <wp:docPr id="39" name="image44.png" descr="Диаграмма"/>
            <wp:cNvGraphicFramePr/>
            <a:graphic xmlns:a="http://schemas.openxmlformats.org/drawingml/2006/main">
              <a:graphicData uri="http://schemas.openxmlformats.org/drawingml/2006/picture">
                <pic:pic xmlns:pic="http://schemas.openxmlformats.org/drawingml/2006/picture">
                  <pic:nvPicPr>
                    <pic:cNvPr id="0" name="image44.png" descr="Диаграмма"/>
                    <pic:cNvPicPr preferRelativeResize="0"/>
                  </pic:nvPicPr>
                  <pic:blipFill>
                    <a:blip r:embed="rId55"/>
                    <a:srcRect/>
                    <a:stretch>
                      <a:fillRect/>
                    </a:stretch>
                  </pic:blipFill>
                  <pic:spPr>
                    <a:xfrm>
                      <a:off x="0" y="0"/>
                      <a:ext cx="5731200" cy="4368800"/>
                    </a:xfrm>
                    <a:prstGeom prst="rect">
                      <a:avLst/>
                    </a:prstGeom>
                    <a:ln/>
                  </pic:spPr>
                </pic:pic>
              </a:graphicData>
            </a:graphic>
          </wp:inline>
        </w:drawing>
      </w:r>
    </w:p>
    <w:tbl>
      <w:tblPr>
        <w:tblW w:w="0" w:type="dxa"/>
        <w:tblCellMar>
          <w:left w:w="0" w:type="dxa"/>
          <w:right w:w="0" w:type="dxa"/>
        </w:tblCellMar>
        <w:tblLook w:val="04A0" w:firstRow="1" w:lastRow="0" w:firstColumn="1" w:lastColumn="0" w:noHBand="0" w:noVBand="1"/>
      </w:tblPr>
      <w:tblGrid>
        <w:gridCol w:w="1642"/>
        <w:gridCol w:w="1611"/>
        <w:gridCol w:w="1626"/>
        <w:gridCol w:w="1647"/>
        <w:gridCol w:w="1783"/>
        <w:gridCol w:w="1134"/>
      </w:tblGrid>
      <w:tr w:rsidR="004D5D6A" w:rsidRPr="004D5D6A" w14:paraId="51215BD0" w14:textId="77777777" w:rsidTr="004D5D6A">
        <w:trPr>
          <w:trHeight w:val="103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08FA9D9" w14:textId="01685827" w:rsidR="004D5D6A" w:rsidRPr="004D5D6A" w:rsidRDefault="004D5D6A" w:rsidP="004D5D6A">
            <w:pPr>
              <w:jc w:val="center"/>
              <w:rPr>
                <w:rFonts w:ascii="Times New Roman" w:eastAsia="Times New Roman" w:hAnsi="Times New Roman" w:cs="Times New Roman"/>
                <w:color w:val="auto"/>
                <w:sz w:val="18"/>
                <w:szCs w:val="18"/>
              </w:rPr>
            </w:pP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73C9F8"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17E44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скорее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9DE9BD"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скорее не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1CD5FF"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Неудовлетворительно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04A6569"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затрудняюсь ответить</w:t>
            </w:r>
          </w:p>
        </w:tc>
      </w:tr>
      <w:tr w:rsidR="004D5D6A" w:rsidRPr="004D5D6A" w14:paraId="23988CB4"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7CC1F45"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Водоснабжение, водоотведение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D85257"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31,90%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DB96E4"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388703"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7,90%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A0644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3461CA"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20,40%</w:t>
            </w:r>
          </w:p>
        </w:tc>
      </w:tr>
      <w:tr w:rsidR="004D5D6A" w:rsidRPr="004D5D6A" w14:paraId="322CDEA4"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E5A94D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Водоочистка</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0D69A0"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27,00%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9A17AF"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34,30%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8B7861"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13,80%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95F8FA"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7D838E"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22,70%</w:t>
            </w:r>
          </w:p>
        </w:tc>
      </w:tr>
      <w:tr w:rsidR="004D5D6A" w:rsidRPr="004D5D6A" w14:paraId="5C6D1B47"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7E65FD4F"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Газоснабжение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B3C7B2"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00C536"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35,10%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9AA8BF"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12,90%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48723D"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53799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21,60%</w:t>
            </w:r>
          </w:p>
        </w:tc>
      </w:tr>
      <w:tr w:rsidR="004D5D6A" w:rsidRPr="004D5D6A" w14:paraId="32861EEA"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0BC692E"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Электроснабжение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1BE340"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31,00%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E9EA69"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39,60%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D2A804"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84948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437256"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18%</w:t>
            </w:r>
          </w:p>
        </w:tc>
      </w:tr>
      <w:tr w:rsidR="004D5D6A" w:rsidRPr="004D5D6A" w14:paraId="3363F02A"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E5CD065"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Теплоснабжение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B3A748"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30,40%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2540E8"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36,40%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37F69F"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10,60%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FD12CB"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C6D847"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20,90%</w:t>
            </w:r>
          </w:p>
        </w:tc>
      </w:tr>
      <w:tr w:rsidR="004D5D6A" w:rsidRPr="004D5D6A" w14:paraId="48C45283" w14:textId="77777777" w:rsidTr="004D5D6A">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C0142F7"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Телефонная связь</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72D10C"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35,60%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CAB8F7"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38,20%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269C19"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6,60%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3F1FAE"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19,00%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AF43AE" w14:textId="77777777" w:rsidR="004D5D6A" w:rsidRPr="004D5D6A" w:rsidRDefault="004D5D6A" w:rsidP="004D5D6A">
            <w:pPr>
              <w:jc w:val="center"/>
              <w:rPr>
                <w:rFonts w:ascii="Times New Roman" w:eastAsia="Times New Roman" w:hAnsi="Times New Roman" w:cs="Times New Roman"/>
                <w:color w:val="auto"/>
                <w:sz w:val="18"/>
                <w:szCs w:val="18"/>
              </w:rPr>
            </w:pPr>
            <w:r w:rsidRPr="004D5D6A">
              <w:rPr>
                <w:rFonts w:ascii="Times New Roman" w:eastAsia="Times New Roman" w:hAnsi="Times New Roman" w:cs="Times New Roman"/>
                <w:color w:val="auto"/>
                <w:sz w:val="18"/>
                <w:szCs w:val="18"/>
              </w:rPr>
              <w:t>0,60%</w:t>
            </w:r>
          </w:p>
        </w:tc>
      </w:tr>
    </w:tbl>
    <w:p w14:paraId="7C1FEB59" w14:textId="77777777" w:rsidR="006416EC" w:rsidRDefault="006416EC" w:rsidP="002B3412">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p>
    <w:p w14:paraId="6F94BA7A" w14:textId="61CF3A4C" w:rsidR="0050456B" w:rsidRPr="0050456B" w:rsidRDefault="002B3412" w:rsidP="002B3412">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50456B">
        <w:rPr>
          <w:rFonts w:ascii="Times New Roman" w:eastAsia="Calibri" w:hAnsi="Times New Roman" w:cs="Times New Roman"/>
          <w:color w:val="auto"/>
          <w:sz w:val="28"/>
          <w:szCs w:val="28"/>
          <w:lang w:eastAsia="en-US"/>
        </w:rPr>
        <w:t xml:space="preserve">Преимущественно неудовлетворительные оценки по уровню цен потребители поставили по услугам </w:t>
      </w:r>
      <w:r w:rsidR="00391F51">
        <w:rPr>
          <w:rFonts w:ascii="Times New Roman" w:eastAsia="Calibri" w:hAnsi="Times New Roman" w:cs="Times New Roman"/>
          <w:color w:val="auto"/>
          <w:sz w:val="28"/>
          <w:szCs w:val="28"/>
          <w:lang w:eastAsia="en-US"/>
        </w:rPr>
        <w:t xml:space="preserve">в сферах </w:t>
      </w:r>
      <w:r w:rsidR="008815C9">
        <w:rPr>
          <w:rFonts w:ascii="Times New Roman" w:eastAsia="Calibri" w:hAnsi="Times New Roman" w:cs="Times New Roman"/>
          <w:color w:val="auto"/>
          <w:sz w:val="28"/>
          <w:szCs w:val="28"/>
          <w:lang w:eastAsia="en-US"/>
        </w:rPr>
        <w:t>газоснабжения</w:t>
      </w:r>
      <w:r w:rsidR="00391F51">
        <w:rPr>
          <w:rFonts w:ascii="Times New Roman" w:eastAsia="Calibri" w:hAnsi="Times New Roman" w:cs="Times New Roman"/>
          <w:color w:val="auto"/>
          <w:sz w:val="28"/>
          <w:szCs w:val="28"/>
          <w:lang w:eastAsia="en-US"/>
        </w:rPr>
        <w:t xml:space="preserve"> (</w:t>
      </w:r>
      <w:r w:rsidR="004D2618">
        <w:rPr>
          <w:rFonts w:ascii="Times New Roman" w:eastAsia="Calibri" w:hAnsi="Times New Roman" w:cs="Times New Roman"/>
          <w:color w:val="auto"/>
          <w:sz w:val="28"/>
          <w:szCs w:val="28"/>
          <w:lang w:eastAsia="en-US"/>
        </w:rPr>
        <w:t>13</w:t>
      </w:r>
      <w:r w:rsidR="008815C9">
        <w:rPr>
          <w:rFonts w:ascii="Times New Roman" w:eastAsia="Calibri" w:hAnsi="Times New Roman" w:cs="Times New Roman"/>
          <w:color w:val="auto"/>
          <w:sz w:val="28"/>
          <w:szCs w:val="28"/>
          <w:lang w:eastAsia="en-US"/>
        </w:rPr>
        <w:t xml:space="preserve">%), </w:t>
      </w:r>
      <w:r w:rsidR="004D2618">
        <w:rPr>
          <w:rFonts w:ascii="Times New Roman" w:eastAsia="Calibri" w:hAnsi="Times New Roman" w:cs="Times New Roman"/>
          <w:color w:val="auto"/>
          <w:sz w:val="28"/>
          <w:szCs w:val="28"/>
          <w:lang w:eastAsia="en-US"/>
        </w:rPr>
        <w:t>водоочистки (14%).</w:t>
      </w:r>
      <w:r w:rsidR="008815C9">
        <w:rPr>
          <w:rFonts w:ascii="Times New Roman" w:eastAsia="Calibri" w:hAnsi="Times New Roman" w:cs="Times New Roman"/>
          <w:color w:val="auto"/>
          <w:sz w:val="28"/>
          <w:szCs w:val="28"/>
          <w:lang w:eastAsia="en-US"/>
        </w:rPr>
        <w:t xml:space="preserve"> </w:t>
      </w:r>
      <w:r>
        <w:rPr>
          <w:rFonts w:ascii="Times New Roman" w:eastAsia="Calibri" w:hAnsi="Times New Roman" w:cs="Times New Roman"/>
          <w:color w:val="auto"/>
          <w:sz w:val="28"/>
          <w:szCs w:val="28"/>
          <w:lang w:eastAsia="en-US"/>
        </w:rPr>
        <w:t>В</w:t>
      </w:r>
      <w:r w:rsidR="0050456B" w:rsidRPr="0050456B">
        <w:rPr>
          <w:rFonts w:ascii="Times New Roman" w:eastAsia="Calibri" w:hAnsi="Times New Roman" w:cs="Times New Roman"/>
          <w:color w:val="auto"/>
          <w:sz w:val="28"/>
          <w:szCs w:val="28"/>
          <w:lang w:eastAsia="en-US"/>
        </w:rPr>
        <w:t xml:space="preserve"> большей степени скорее удовлетворены и удовлетворены уровнем цен на услуги </w:t>
      </w:r>
      <w:r w:rsidR="008815C9">
        <w:rPr>
          <w:rFonts w:ascii="Times New Roman" w:eastAsia="Calibri" w:hAnsi="Times New Roman" w:cs="Times New Roman"/>
          <w:color w:val="auto"/>
          <w:sz w:val="28"/>
          <w:szCs w:val="28"/>
          <w:lang w:eastAsia="en-US"/>
        </w:rPr>
        <w:t>телефонной</w:t>
      </w:r>
      <w:r w:rsidR="0050456B" w:rsidRPr="0050456B">
        <w:rPr>
          <w:rFonts w:ascii="Times New Roman" w:eastAsia="Calibri" w:hAnsi="Times New Roman" w:cs="Times New Roman"/>
          <w:color w:val="auto"/>
          <w:sz w:val="28"/>
          <w:szCs w:val="28"/>
          <w:lang w:eastAsia="en-US"/>
        </w:rPr>
        <w:t xml:space="preserve"> связи</w:t>
      </w:r>
      <w:r w:rsidR="008815C9">
        <w:rPr>
          <w:rFonts w:ascii="Times New Roman" w:eastAsia="Calibri" w:hAnsi="Times New Roman" w:cs="Times New Roman"/>
          <w:color w:val="auto"/>
          <w:sz w:val="28"/>
          <w:szCs w:val="28"/>
          <w:lang w:eastAsia="en-US"/>
        </w:rPr>
        <w:t xml:space="preserve"> (23,3%)</w:t>
      </w:r>
      <w:r w:rsidR="004D2618">
        <w:rPr>
          <w:rFonts w:ascii="Times New Roman" w:eastAsia="Calibri" w:hAnsi="Times New Roman" w:cs="Times New Roman"/>
          <w:color w:val="auto"/>
          <w:sz w:val="28"/>
          <w:szCs w:val="28"/>
          <w:lang w:eastAsia="en-US"/>
        </w:rPr>
        <w:t>, электроснабжения (порядка 40%), водоснабжения (38%)</w:t>
      </w:r>
      <w:r w:rsidR="0050456B" w:rsidRPr="0050456B">
        <w:rPr>
          <w:rFonts w:ascii="Times New Roman" w:eastAsia="Calibri" w:hAnsi="Times New Roman" w:cs="Times New Roman"/>
          <w:color w:val="auto"/>
          <w:sz w:val="28"/>
          <w:szCs w:val="28"/>
          <w:lang w:eastAsia="en-US"/>
        </w:rPr>
        <w:t>.</w:t>
      </w:r>
    </w:p>
    <w:p w14:paraId="37C2D1FB" w14:textId="77777777" w:rsidR="0050456B" w:rsidRPr="0050456B" w:rsidRDefault="0050456B" w:rsidP="005F04FE">
      <w:pPr>
        <w:spacing w:line="276" w:lineRule="auto"/>
        <w:ind w:firstLine="567"/>
        <w:jc w:val="both"/>
        <w:rPr>
          <w:rFonts w:ascii="Times New Roman" w:eastAsia="Times New Roman" w:hAnsi="Times New Roman" w:cs="Times New Roman"/>
          <w:color w:val="auto"/>
          <w:sz w:val="28"/>
          <w:szCs w:val="28"/>
          <w:lang w:eastAsia="en-US"/>
        </w:rPr>
      </w:pPr>
      <w:r w:rsidRPr="0050456B">
        <w:rPr>
          <w:rFonts w:ascii="Times New Roman" w:eastAsia="Times New Roman" w:hAnsi="Times New Roman" w:cs="Times New Roman"/>
          <w:color w:val="auto"/>
          <w:sz w:val="28"/>
          <w:szCs w:val="28"/>
          <w:lang w:eastAsia="en-US"/>
        </w:rPr>
        <w:t xml:space="preserve">Также, оценка деятельности субъектов естественных монополий в Ивановской области осуществлялась путем опроса представителей бизнеса по </w:t>
      </w:r>
      <w:r w:rsidRPr="0050456B">
        <w:rPr>
          <w:rFonts w:ascii="Times New Roman" w:eastAsia="Times New Roman" w:hAnsi="Times New Roman" w:cs="Times New Roman"/>
          <w:color w:val="auto"/>
          <w:sz w:val="28"/>
          <w:szCs w:val="28"/>
          <w:lang w:eastAsia="en-US"/>
        </w:rPr>
        <w:lastRenderedPageBreak/>
        <w:t>следующим услугам естественных монополий: услуги по водоснабжению, водоотведению, газоснабжению, электроснабжению, теплоснабжению, телефонной связи. Параметрами оценки оказываемых услуг являлись: сроки получения доступа, количество процедур подключения и стоимость подключения.</w:t>
      </w:r>
    </w:p>
    <w:p w14:paraId="47FE672B" w14:textId="3E6840B7" w:rsidR="0050456B" w:rsidRPr="0050456B" w:rsidRDefault="0050456B" w:rsidP="005F04FE">
      <w:pPr>
        <w:spacing w:line="276" w:lineRule="auto"/>
        <w:ind w:firstLine="567"/>
        <w:jc w:val="both"/>
        <w:rPr>
          <w:rFonts w:ascii="Times New Roman" w:eastAsia="Times New Roman" w:hAnsi="Times New Roman" w:cs="Times New Roman"/>
          <w:color w:val="auto"/>
          <w:sz w:val="28"/>
          <w:szCs w:val="28"/>
          <w:lang w:eastAsia="en-US"/>
        </w:rPr>
      </w:pPr>
      <w:r w:rsidRPr="0050456B">
        <w:rPr>
          <w:rFonts w:ascii="Times New Roman" w:eastAsia="Times New Roman" w:hAnsi="Times New Roman" w:cs="Times New Roman"/>
          <w:color w:val="auto"/>
          <w:sz w:val="28"/>
          <w:szCs w:val="28"/>
          <w:lang w:eastAsia="en-US"/>
        </w:rPr>
        <w:t xml:space="preserve">Результаты оценки характеристик услуг субъектов естественных </w:t>
      </w:r>
      <w:r w:rsidR="004D2618" w:rsidRPr="0050456B">
        <w:rPr>
          <w:rFonts w:ascii="Times New Roman" w:eastAsia="Times New Roman" w:hAnsi="Times New Roman" w:cs="Times New Roman"/>
          <w:color w:val="auto"/>
          <w:sz w:val="28"/>
          <w:szCs w:val="28"/>
          <w:lang w:eastAsia="en-US"/>
        </w:rPr>
        <w:t>монополий</w:t>
      </w:r>
      <w:r w:rsidR="004D2618">
        <w:rPr>
          <w:rFonts w:ascii="Times New Roman" w:eastAsia="Times New Roman" w:hAnsi="Times New Roman" w:cs="Times New Roman"/>
          <w:color w:val="auto"/>
          <w:sz w:val="28"/>
          <w:szCs w:val="28"/>
          <w:lang w:eastAsia="en-US"/>
        </w:rPr>
        <w:t xml:space="preserve"> </w:t>
      </w:r>
      <w:r w:rsidR="004D2618" w:rsidRPr="0050456B">
        <w:rPr>
          <w:rFonts w:ascii="Times New Roman" w:eastAsia="Times New Roman" w:hAnsi="Times New Roman" w:cs="Times New Roman"/>
          <w:color w:val="auto"/>
          <w:sz w:val="28"/>
          <w:szCs w:val="28"/>
          <w:lang w:eastAsia="en-US"/>
        </w:rPr>
        <w:t>в</w:t>
      </w:r>
      <w:r w:rsidRPr="0050456B">
        <w:rPr>
          <w:rFonts w:ascii="Times New Roman" w:eastAsia="Times New Roman" w:hAnsi="Times New Roman" w:cs="Times New Roman"/>
          <w:color w:val="auto"/>
          <w:sz w:val="28"/>
          <w:szCs w:val="28"/>
          <w:lang w:eastAsia="en-US"/>
        </w:rPr>
        <w:t xml:space="preserve"> Ивановской области представлены</w:t>
      </w:r>
      <w:r w:rsidR="00391F51">
        <w:rPr>
          <w:rFonts w:ascii="Times New Roman" w:eastAsia="Times New Roman" w:hAnsi="Times New Roman" w:cs="Times New Roman"/>
          <w:color w:val="auto"/>
          <w:sz w:val="28"/>
          <w:szCs w:val="28"/>
          <w:lang w:eastAsia="en-US"/>
        </w:rPr>
        <w:t xml:space="preserve"> на диаграммах</w:t>
      </w:r>
      <w:r w:rsidRPr="0050456B">
        <w:rPr>
          <w:rFonts w:ascii="Times New Roman" w:eastAsia="Times New Roman" w:hAnsi="Times New Roman" w:cs="Times New Roman"/>
          <w:color w:val="auto"/>
          <w:sz w:val="28"/>
          <w:szCs w:val="28"/>
          <w:lang w:eastAsia="en-US"/>
        </w:rPr>
        <w:t xml:space="preserve">. </w:t>
      </w:r>
    </w:p>
    <w:p w14:paraId="098B8E4C" w14:textId="54132B69" w:rsidR="007E6221" w:rsidRDefault="004D2618" w:rsidP="00930E12">
      <w:pPr>
        <w:spacing w:line="276" w:lineRule="auto"/>
        <w:ind w:firstLine="567"/>
        <w:jc w:val="center"/>
        <w:rPr>
          <w:rFonts w:ascii="Times New Roman" w:eastAsia="Times New Roman" w:hAnsi="Times New Roman" w:cs="Times New Roman"/>
          <w:color w:val="auto"/>
          <w:sz w:val="28"/>
          <w:szCs w:val="28"/>
          <w:lang w:eastAsia="en-US"/>
        </w:rPr>
      </w:pPr>
      <w:r>
        <w:rPr>
          <w:noProof/>
          <w:highlight w:val="white"/>
        </w:rPr>
        <w:drawing>
          <wp:inline distT="114300" distB="114300" distL="114300" distR="114300" wp14:anchorId="7113F822" wp14:editId="26231DAD">
            <wp:extent cx="5731200" cy="5245100"/>
            <wp:effectExtent l="0" t="0" r="0" b="0"/>
            <wp:docPr id="24" name="image61.png" descr="Диаграмма"/>
            <wp:cNvGraphicFramePr/>
            <a:graphic xmlns:a="http://schemas.openxmlformats.org/drawingml/2006/main">
              <a:graphicData uri="http://schemas.openxmlformats.org/drawingml/2006/picture">
                <pic:pic xmlns:pic="http://schemas.openxmlformats.org/drawingml/2006/picture">
                  <pic:nvPicPr>
                    <pic:cNvPr id="0" name="image61.png" descr="Диаграмма"/>
                    <pic:cNvPicPr preferRelativeResize="0"/>
                  </pic:nvPicPr>
                  <pic:blipFill>
                    <a:blip r:embed="rId56"/>
                    <a:srcRect/>
                    <a:stretch>
                      <a:fillRect/>
                    </a:stretch>
                  </pic:blipFill>
                  <pic:spPr>
                    <a:xfrm>
                      <a:off x="0" y="0"/>
                      <a:ext cx="5731200" cy="5245100"/>
                    </a:xfrm>
                    <a:prstGeom prst="rect">
                      <a:avLst/>
                    </a:prstGeom>
                    <a:ln/>
                  </pic:spPr>
                </pic:pic>
              </a:graphicData>
            </a:graphic>
          </wp:inline>
        </w:drawing>
      </w:r>
    </w:p>
    <w:tbl>
      <w:tblPr>
        <w:tblW w:w="9444" w:type="dxa"/>
        <w:tblCellMar>
          <w:left w:w="0" w:type="dxa"/>
          <w:right w:w="0" w:type="dxa"/>
        </w:tblCellMar>
        <w:tblLook w:val="04A0" w:firstRow="1" w:lastRow="0" w:firstColumn="1" w:lastColumn="0" w:noHBand="0" w:noVBand="1"/>
      </w:tblPr>
      <w:tblGrid>
        <w:gridCol w:w="1643"/>
        <w:gridCol w:w="1611"/>
        <w:gridCol w:w="1626"/>
        <w:gridCol w:w="1647"/>
        <w:gridCol w:w="1783"/>
        <w:gridCol w:w="1134"/>
      </w:tblGrid>
      <w:tr w:rsidR="0012718B" w:rsidRPr="0012718B" w14:paraId="7FDC64D6" w14:textId="77777777" w:rsidTr="0066550C">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9BFB162" w14:textId="78AF3954" w:rsidR="0012718B" w:rsidRPr="0012718B" w:rsidRDefault="0012718B" w:rsidP="0012718B">
            <w:pPr>
              <w:rPr>
                <w:rFonts w:ascii="Times New Roman" w:eastAsia="Times New Roman" w:hAnsi="Times New Roman" w:cs="Times New Roman"/>
                <w:color w:val="auto"/>
                <w:sz w:val="18"/>
                <w:szCs w:val="18"/>
              </w:rPr>
            </w:pP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04FE9A"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A8397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скорее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CB1EDDD"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скорее не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0FF0A61"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Неудовлетворительно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33E15F1"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затрудняюсь ответить</w:t>
            </w:r>
          </w:p>
        </w:tc>
      </w:tr>
      <w:tr w:rsidR="0012718B" w:rsidRPr="0012718B" w14:paraId="00F74DB4"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5155EFB"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Водоснабжение, водоотведение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E989B1"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31,90%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54223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B18CC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7,90%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73286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E1DD65"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20,40%</w:t>
            </w:r>
          </w:p>
        </w:tc>
      </w:tr>
      <w:tr w:rsidR="0012718B" w:rsidRPr="0012718B" w14:paraId="37CFED21"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A6C95FC"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Водоочистка</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C2A2B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27,00%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EA08DD"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34,30%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62BA1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13,80%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8A2EEF"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373A9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22,70%</w:t>
            </w:r>
          </w:p>
        </w:tc>
      </w:tr>
      <w:tr w:rsidR="0012718B" w:rsidRPr="0012718B" w14:paraId="0DBCD1D3"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EC8D3E5"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Газоснабжение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75C7EA"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83400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35,10%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3C85E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12,90%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EA4A8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3A2C27"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21,60%</w:t>
            </w:r>
          </w:p>
        </w:tc>
      </w:tr>
      <w:tr w:rsidR="0012718B" w:rsidRPr="0012718B" w14:paraId="2976B2F8"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FCA56A8"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Электроснабжение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6B3E0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31,00%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385C74"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39,60%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3F9EE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C0498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D0B32D"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17,80%</w:t>
            </w:r>
          </w:p>
        </w:tc>
      </w:tr>
      <w:tr w:rsidR="0012718B" w:rsidRPr="0012718B" w14:paraId="0BF5600C"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9BCA3F8"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Теплоснабжение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EB2CB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1E8D1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36,40%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16AE4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10,60%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2993B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15BCB5"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20,90%</w:t>
            </w:r>
          </w:p>
        </w:tc>
      </w:tr>
      <w:tr w:rsidR="0012718B" w:rsidRPr="0012718B" w14:paraId="2A291C9A" w14:textId="77777777" w:rsidTr="0066550C">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F725C3D"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Телефонная связь</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496C9F"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35,60%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D8EF25"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38,20%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5B410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6,60%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DB44B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0,70%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E74AB1"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19,00%</w:t>
            </w:r>
          </w:p>
        </w:tc>
      </w:tr>
    </w:tbl>
    <w:p w14:paraId="7E754218" w14:textId="1B253283" w:rsidR="004D2618" w:rsidRDefault="0066550C" w:rsidP="005F04FE">
      <w:pPr>
        <w:spacing w:line="276" w:lineRule="auto"/>
        <w:ind w:firstLine="567"/>
        <w:jc w:val="both"/>
        <w:rPr>
          <w:rFonts w:ascii="Times New Roman" w:eastAsia="Times New Roman" w:hAnsi="Times New Roman" w:cs="Times New Roman"/>
          <w:color w:val="auto"/>
          <w:sz w:val="28"/>
          <w:szCs w:val="28"/>
          <w:lang w:eastAsia="en-US"/>
        </w:rPr>
      </w:pPr>
      <w:r w:rsidRPr="0066550C">
        <w:rPr>
          <w:rFonts w:ascii="Times New Roman" w:eastAsia="Times New Roman" w:hAnsi="Times New Roman" w:cs="Times New Roman"/>
          <w:color w:val="auto"/>
          <w:sz w:val="28"/>
          <w:szCs w:val="28"/>
          <w:lang w:eastAsia="en-US"/>
        </w:rPr>
        <w:lastRenderedPageBreak/>
        <w:t>В рамках оценки стоимости услуг естественных монополий необходимо отметить, что наиболее высокой стоимостью отличаются услуги водоочистки – это отметили 13,8 % респондентов.</w:t>
      </w:r>
    </w:p>
    <w:p w14:paraId="3ED4D993" w14:textId="28F115C7" w:rsidR="00930E12" w:rsidRDefault="00930E12" w:rsidP="00930E12">
      <w:pPr>
        <w:spacing w:line="276" w:lineRule="auto"/>
        <w:ind w:firstLine="567"/>
        <w:jc w:val="center"/>
        <w:rPr>
          <w:rFonts w:ascii="Times New Roman" w:eastAsia="Times New Roman" w:hAnsi="Times New Roman" w:cs="Times New Roman"/>
          <w:color w:val="auto"/>
          <w:sz w:val="28"/>
          <w:szCs w:val="28"/>
          <w:lang w:eastAsia="en-US"/>
        </w:rPr>
      </w:pPr>
      <w:r>
        <w:rPr>
          <w:noProof/>
          <w:highlight w:val="yellow"/>
        </w:rPr>
        <w:drawing>
          <wp:inline distT="114300" distB="114300" distL="114300" distR="114300" wp14:anchorId="43DD3CF3" wp14:editId="1977FEF6">
            <wp:extent cx="5731200" cy="4114800"/>
            <wp:effectExtent l="0" t="0" r="0" b="0"/>
            <wp:docPr id="30" name="image25.png" descr="Диаграмма"/>
            <wp:cNvGraphicFramePr/>
            <a:graphic xmlns:a="http://schemas.openxmlformats.org/drawingml/2006/main">
              <a:graphicData uri="http://schemas.openxmlformats.org/drawingml/2006/picture">
                <pic:pic xmlns:pic="http://schemas.openxmlformats.org/drawingml/2006/picture">
                  <pic:nvPicPr>
                    <pic:cNvPr id="0" name="image25.png" descr="Диаграмма"/>
                    <pic:cNvPicPr preferRelativeResize="0"/>
                  </pic:nvPicPr>
                  <pic:blipFill>
                    <a:blip r:embed="rId57"/>
                    <a:srcRect/>
                    <a:stretch>
                      <a:fillRect/>
                    </a:stretch>
                  </pic:blipFill>
                  <pic:spPr>
                    <a:xfrm>
                      <a:off x="0" y="0"/>
                      <a:ext cx="5731200" cy="4114800"/>
                    </a:xfrm>
                    <a:prstGeom prst="rect">
                      <a:avLst/>
                    </a:prstGeom>
                    <a:ln/>
                  </pic:spPr>
                </pic:pic>
              </a:graphicData>
            </a:graphic>
          </wp:inline>
        </w:drawing>
      </w:r>
    </w:p>
    <w:p w14:paraId="7E441AEE" w14:textId="78DB7E48" w:rsidR="008B0876" w:rsidRDefault="0012718B" w:rsidP="00096726">
      <w:pPr>
        <w:spacing w:line="276" w:lineRule="auto"/>
        <w:ind w:firstLine="709"/>
        <w:contextualSpacing/>
        <w:jc w:val="center"/>
        <w:rPr>
          <w:rFonts w:ascii="Times New Roman" w:eastAsia="Calibri" w:hAnsi="Times New Roman" w:cs="Times New Roman"/>
          <w:color w:val="auto"/>
          <w:sz w:val="28"/>
          <w:szCs w:val="22"/>
          <w:lang w:eastAsia="en-US"/>
        </w:rPr>
      </w:pPr>
      <w:r>
        <w:rPr>
          <w:noProof/>
          <w:highlight w:val="white"/>
        </w:rPr>
        <w:lastRenderedPageBreak/>
        <w:drawing>
          <wp:inline distT="114300" distB="114300" distL="114300" distR="114300" wp14:anchorId="17888B31" wp14:editId="6C50942A">
            <wp:extent cx="5731200" cy="5041900"/>
            <wp:effectExtent l="0" t="0" r="0" b="0"/>
            <wp:docPr id="25" name="image22.png" descr="Диаграмма"/>
            <wp:cNvGraphicFramePr/>
            <a:graphic xmlns:a="http://schemas.openxmlformats.org/drawingml/2006/main">
              <a:graphicData uri="http://schemas.openxmlformats.org/drawingml/2006/picture">
                <pic:pic xmlns:pic="http://schemas.openxmlformats.org/drawingml/2006/picture">
                  <pic:nvPicPr>
                    <pic:cNvPr id="0" name="image22.png" descr="Диаграмма"/>
                    <pic:cNvPicPr preferRelativeResize="0"/>
                  </pic:nvPicPr>
                  <pic:blipFill>
                    <a:blip r:embed="rId58"/>
                    <a:srcRect/>
                    <a:stretch>
                      <a:fillRect/>
                    </a:stretch>
                  </pic:blipFill>
                  <pic:spPr>
                    <a:xfrm>
                      <a:off x="0" y="0"/>
                      <a:ext cx="5731200" cy="5041900"/>
                    </a:xfrm>
                    <a:prstGeom prst="rect">
                      <a:avLst/>
                    </a:prstGeom>
                    <a:ln/>
                  </pic:spPr>
                </pic:pic>
              </a:graphicData>
            </a:graphic>
          </wp:inline>
        </w:drawing>
      </w:r>
    </w:p>
    <w:p w14:paraId="15CA0AC2" w14:textId="77777777" w:rsidR="008B0876" w:rsidRDefault="008B0876" w:rsidP="005F04FE">
      <w:pPr>
        <w:spacing w:line="276" w:lineRule="auto"/>
        <w:ind w:firstLine="709"/>
        <w:contextualSpacing/>
        <w:jc w:val="right"/>
        <w:rPr>
          <w:rFonts w:ascii="Times New Roman" w:eastAsia="Calibri" w:hAnsi="Times New Roman" w:cs="Times New Roman"/>
          <w:color w:val="auto"/>
          <w:sz w:val="28"/>
          <w:szCs w:val="22"/>
          <w:lang w:eastAsia="en-US"/>
        </w:rPr>
      </w:pPr>
    </w:p>
    <w:tbl>
      <w:tblPr>
        <w:tblW w:w="0" w:type="dxa"/>
        <w:jc w:val="center"/>
        <w:tblCellMar>
          <w:left w:w="0" w:type="dxa"/>
          <w:right w:w="0" w:type="dxa"/>
        </w:tblCellMar>
        <w:tblLook w:val="04A0" w:firstRow="1" w:lastRow="0" w:firstColumn="1" w:lastColumn="0" w:noHBand="0" w:noVBand="1"/>
      </w:tblPr>
      <w:tblGrid>
        <w:gridCol w:w="1642"/>
        <w:gridCol w:w="1611"/>
        <w:gridCol w:w="1626"/>
        <w:gridCol w:w="1647"/>
        <w:gridCol w:w="1783"/>
        <w:gridCol w:w="1134"/>
      </w:tblGrid>
      <w:tr w:rsidR="0012718B" w:rsidRPr="0012718B" w14:paraId="04467201" w14:textId="77777777" w:rsidTr="0012718B">
        <w:trPr>
          <w:trHeight w:val="315"/>
          <w:jc w:val="center"/>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7BA5788" w14:textId="2E04BD9F"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 xml:space="preserve"> </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BCC34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9CC14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скорее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AFA100"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скорее не 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2C05F8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Неудовлетворительно</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91DB8C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затрудняюсь ответить</w:t>
            </w:r>
          </w:p>
        </w:tc>
      </w:tr>
      <w:tr w:rsidR="0012718B" w:rsidRPr="0012718B" w14:paraId="7FC2D675"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D903D66"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Водоснабжение, водоотведение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902BE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27,50%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F0F91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90955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BED87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842D1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22,00%</w:t>
            </w:r>
          </w:p>
        </w:tc>
      </w:tr>
      <w:tr w:rsidR="0012718B" w:rsidRPr="0012718B" w14:paraId="347BA224"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0AA3BCD"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Водоочистка</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C5224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25,50%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C0F2E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33847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10,90%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6D054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700BA6"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35,20%</w:t>
            </w:r>
          </w:p>
        </w:tc>
      </w:tr>
      <w:tr w:rsidR="0012718B" w:rsidRPr="0012718B" w14:paraId="5538B940"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60819D2"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Газоснабжение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D33F7D"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25,40%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37931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34,40%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1212B2"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13,80%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642BDA"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F32755"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23,90%</w:t>
            </w:r>
          </w:p>
        </w:tc>
      </w:tr>
      <w:tr w:rsidR="0012718B" w:rsidRPr="0012718B" w14:paraId="0D776510"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C27B020"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Электроснабжение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9CC0B3"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27,40%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995D4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39,00%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9C6D3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10,70%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16E3EB"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1,70%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32A1D7"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21%</w:t>
            </w:r>
          </w:p>
        </w:tc>
      </w:tr>
      <w:tr w:rsidR="0012718B" w:rsidRPr="0012718B" w14:paraId="2DA0FD3E"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86CD3E1"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Теплоснабжение</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093A00"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26,10%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02F4FA"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7D1900"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9,00%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34EA58"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0F0789"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24,20%</w:t>
            </w:r>
          </w:p>
        </w:tc>
      </w:tr>
      <w:tr w:rsidR="0012718B" w:rsidRPr="0012718B" w14:paraId="1DD46F4A" w14:textId="77777777" w:rsidTr="0012718B">
        <w:trPr>
          <w:trHeight w:val="315"/>
          <w:jc w:val="center"/>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42011B6" w14:textId="77777777" w:rsidR="0012718B" w:rsidRPr="0012718B" w:rsidRDefault="0012718B" w:rsidP="0012718B">
            <w:pP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Телефонная связь</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5432F5"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33,70%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33B18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38,40%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2F522D"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5,80%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706E07"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0,60%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39C8AE" w14:textId="77777777" w:rsidR="0012718B" w:rsidRPr="0012718B" w:rsidRDefault="0012718B" w:rsidP="0012718B">
            <w:pPr>
              <w:jc w:val="center"/>
              <w:rPr>
                <w:rFonts w:ascii="Times New Roman" w:eastAsia="Times New Roman" w:hAnsi="Times New Roman" w:cs="Times New Roman"/>
                <w:color w:val="auto"/>
                <w:sz w:val="18"/>
                <w:szCs w:val="18"/>
              </w:rPr>
            </w:pPr>
            <w:r w:rsidRPr="0012718B">
              <w:rPr>
                <w:rFonts w:ascii="Times New Roman" w:eastAsia="Times New Roman" w:hAnsi="Times New Roman" w:cs="Times New Roman"/>
                <w:color w:val="auto"/>
                <w:sz w:val="18"/>
                <w:szCs w:val="18"/>
              </w:rPr>
              <w:t>21,50%</w:t>
            </w:r>
          </w:p>
        </w:tc>
      </w:tr>
    </w:tbl>
    <w:p w14:paraId="666C8701" w14:textId="77777777" w:rsidR="007E6221" w:rsidRDefault="007E6221" w:rsidP="005F04FE">
      <w:pPr>
        <w:spacing w:line="276" w:lineRule="auto"/>
        <w:ind w:firstLine="709"/>
        <w:contextualSpacing/>
        <w:jc w:val="right"/>
        <w:rPr>
          <w:rFonts w:ascii="Times New Roman" w:eastAsia="Calibri" w:hAnsi="Times New Roman" w:cs="Times New Roman"/>
          <w:color w:val="auto"/>
          <w:sz w:val="28"/>
          <w:szCs w:val="22"/>
          <w:lang w:eastAsia="en-US"/>
        </w:rPr>
      </w:pPr>
    </w:p>
    <w:p w14:paraId="6C840FC5" w14:textId="46CFAFA5" w:rsidR="007E6221" w:rsidRDefault="0012718B" w:rsidP="00602791">
      <w:pPr>
        <w:spacing w:line="276" w:lineRule="auto"/>
        <w:ind w:firstLine="709"/>
        <w:contextualSpacing/>
        <w:jc w:val="center"/>
        <w:rPr>
          <w:rFonts w:ascii="Times New Roman" w:eastAsia="Calibri" w:hAnsi="Times New Roman" w:cs="Times New Roman"/>
          <w:color w:val="auto"/>
          <w:sz w:val="28"/>
          <w:szCs w:val="22"/>
          <w:lang w:eastAsia="en-US"/>
        </w:rPr>
      </w:pPr>
      <w:r w:rsidRPr="0012718B">
        <w:rPr>
          <w:noProof/>
        </w:rPr>
        <w:lastRenderedPageBreak/>
        <w:drawing>
          <wp:inline distT="114300" distB="114300" distL="114300" distR="114300" wp14:anchorId="28921C98" wp14:editId="085FA9EC">
            <wp:extent cx="5731200" cy="3530600"/>
            <wp:effectExtent l="0" t="0" r="0" b="0"/>
            <wp:docPr id="31" name="image31.png" descr="Диаграмма"/>
            <wp:cNvGraphicFramePr/>
            <a:graphic xmlns:a="http://schemas.openxmlformats.org/drawingml/2006/main">
              <a:graphicData uri="http://schemas.openxmlformats.org/drawingml/2006/picture">
                <pic:pic xmlns:pic="http://schemas.openxmlformats.org/drawingml/2006/picture">
                  <pic:nvPicPr>
                    <pic:cNvPr id="0" name="image31.png" descr="Диаграмма"/>
                    <pic:cNvPicPr preferRelativeResize="0"/>
                  </pic:nvPicPr>
                  <pic:blipFill>
                    <a:blip r:embed="rId59"/>
                    <a:srcRect/>
                    <a:stretch>
                      <a:fillRect/>
                    </a:stretch>
                  </pic:blipFill>
                  <pic:spPr>
                    <a:xfrm>
                      <a:off x="0" y="0"/>
                      <a:ext cx="5731200" cy="3530600"/>
                    </a:xfrm>
                    <a:prstGeom prst="rect">
                      <a:avLst/>
                    </a:prstGeom>
                    <a:ln/>
                  </pic:spPr>
                </pic:pic>
              </a:graphicData>
            </a:graphic>
          </wp:inline>
        </w:drawing>
      </w:r>
    </w:p>
    <w:p w14:paraId="215DF3AD" w14:textId="376E9E30" w:rsidR="00587B1F" w:rsidRPr="00587B1F" w:rsidRDefault="00587B1F" w:rsidP="00587B1F">
      <w:pPr>
        <w:spacing w:line="276" w:lineRule="auto"/>
        <w:ind w:firstLine="567"/>
        <w:contextualSpacing/>
        <w:jc w:val="both"/>
        <w:rPr>
          <w:rFonts w:ascii="Times New Roman" w:eastAsia="Calibri" w:hAnsi="Times New Roman" w:cs="Times New Roman"/>
          <w:color w:val="auto"/>
          <w:sz w:val="28"/>
          <w:szCs w:val="22"/>
          <w:lang w:eastAsia="en-US"/>
        </w:rPr>
      </w:pPr>
      <w:r w:rsidRPr="00587B1F">
        <w:rPr>
          <w:rFonts w:ascii="Times New Roman" w:eastAsia="Calibri" w:hAnsi="Times New Roman" w:cs="Times New Roman"/>
          <w:color w:val="auto"/>
          <w:sz w:val="28"/>
          <w:szCs w:val="22"/>
          <w:lang w:eastAsia="en-US"/>
        </w:rPr>
        <w:t xml:space="preserve">В рамках оценки количества процедур подключения к инженерным сетям можно отметить, что большинство из опрошенных предпринимателей не сталкивались с данным процессом. </w:t>
      </w:r>
      <w:r w:rsidR="000A41C2">
        <w:rPr>
          <w:rFonts w:ascii="Times New Roman" w:eastAsia="Calibri" w:hAnsi="Times New Roman" w:cs="Times New Roman"/>
          <w:color w:val="auto"/>
          <w:sz w:val="28"/>
          <w:szCs w:val="22"/>
          <w:lang w:eastAsia="en-US"/>
        </w:rPr>
        <w:t>Респонденты,</w:t>
      </w:r>
      <w:r w:rsidRPr="00587B1F">
        <w:rPr>
          <w:rFonts w:ascii="Times New Roman" w:eastAsia="Calibri" w:hAnsi="Times New Roman" w:cs="Times New Roman"/>
          <w:color w:val="auto"/>
          <w:sz w:val="28"/>
          <w:szCs w:val="22"/>
          <w:lang w:eastAsia="en-US"/>
        </w:rPr>
        <w:t xml:space="preserve"> прошедши</w:t>
      </w:r>
      <w:r w:rsidR="000A41C2">
        <w:rPr>
          <w:rFonts w:ascii="Times New Roman" w:eastAsia="Calibri" w:hAnsi="Times New Roman" w:cs="Times New Roman"/>
          <w:color w:val="auto"/>
          <w:sz w:val="28"/>
          <w:szCs w:val="22"/>
          <w:lang w:eastAsia="en-US"/>
        </w:rPr>
        <w:t>е</w:t>
      </w:r>
      <w:r w:rsidRPr="00587B1F">
        <w:rPr>
          <w:rFonts w:ascii="Times New Roman" w:eastAsia="Calibri" w:hAnsi="Times New Roman" w:cs="Times New Roman"/>
          <w:color w:val="auto"/>
          <w:sz w:val="28"/>
          <w:szCs w:val="22"/>
          <w:lang w:eastAsia="en-US"/>
        </w:rPr>
        <w:t xml:space="preserve"> процедуры </w:t>
      </w:r>
      <w:proofErr w:type="spellStart"/>
      <w:r w:rsidRPr="00587B1F">
        <w:rPr>
          <w:rFonts w:ascii="Times New Roman" w:eastAsia="Calibri" w:hAnsi="Times New Roman" w:cs="Times New Roman"/>
          <w:color w:val="auto"/>
          <w:sz w:val="28"/>
          <w:szCs w:val="22"/>
          <w:lang w:eastAsia="en-US"/>
        </w:rPr>
        <w:t>техприсоединения</w:t>
      </w:r>
      <w:proofErr w:type="spellEnd"/>
      <w:r w:rsidR="000A41C2">
        <w:rPr>
          <w:rFonts w:ascii="Times New Roman" w:eastAsia="Calibri" w:hAnsi="Times New Roman" w:cs="Times New Roman"/>
          <w:color w:val="auto"/>
          <w:sz w:val="28"/>
          <w:szCs w:val="22"/>
          <w:lang w:eastAsia="en-US"/>
        </w:rPr>
        <w:t>,</w:t>
      </w:r>
      <w:r w:rsidRPr="00587B1F">
        <w:rPr>
          <w:rFonts w:ascii="Times New Roman" w:eastAsia="Calibri" w:hAnsi="Times New Roman" w:cs="Times New Roman"/>
          <w:color w:val="auto"/>
          <w:sz w:val="28"/>
          <w:szCs w:val="22"/>
          <w:lang w:eastAsia="en-US"/>
        </w:rPr>
        <w:t xml:space="preserve"> отметили, что количество совершенных процедур составило не более 2. </w:t>
      </w:r>
    </w:p>
    <w:p w14:paraId="2C59F81C" w14:textId="6E9BCD90" w:rsidR="00587B1F" w:rsidRDefault="0012718B" w:rsidP="009415D2">
      <w:pPr>
        <w:spacing w:after="200" w:line="276" w:lineRule="auto"/>
        <w:jc w:val="center"/>
        <w:rPr>
          <w:noProof/>
        </w:rPr>
      </w:pPr>
      <w:r>
        <w:rPr>
          <w:noProof/>
          <w:highlight w:val="yellow"/>
        </w:rPr>
        <w:lastRenderedPageBreak/>
        <w:drawing>
          <wp:inline distT="114300" distB="114300" distL="114300" distR="114300" wp14:anchorId="6A2A123C" wp14:editId="6B0A6AA0">
            <wp:extent cx="5731200" cy="5524500"/>
            <wp:effectExtent l="0" t="0" r="0" b="0"/>
            <wp:docPr id="26" name="image60.png" descr="Диаграмма"/>
            <wp:cNvGraphicFramePr/>
            <a:graphic xmlns:a="http://schemas.openxmlformats.org/drawingml/2006/main">
              <a:graphicData uri="http://schemas.openxmlformats.org/drawingml/2006/picture">
                <pic:pic xmlns:pic="http://schemas.openxmlformats.org/drawingml/2006/picture">
                  <pic:nvPicPr>
                    <pic:cNvPr id="0" name="image60.png" descr="Диаграмма"/>
                    <pic:cNvPicPr preferRelativeResize="0"/>
                  </pic:nvPicPr>
                  <pic:blipFill>
                    <a:blip r:embed="rId60"/>
                    <a:srcRect/>
                    <a:stretch>
                      <a:fillRect/>
                    </a:stretch>
                  </pic:blipFill>
                  <pic:spPr>
                    <a:xfrm>
                      <a:off x="0" y="0"/>
                      <a:ext cx="5731200" cy="5524500"/>
                    </a:xfrm>
                    <a:prstGeom prst="rect">
                      <a:avLst/>
                    </a:prstGeom>
                    <a:ln/>
                  </pic:spPr>
                </pic:pic>
              </a:graphicData>
            </a:graphic>
          </wp:inline>
        </w:drawing>
      </w:r>
    </w:p>
    <w:tbl>
      <w:tblPr>
        <w:tblW w:w="0" w:type="dxa"/>
        <w:tblCellMar>
          <w:left w:w="0" w:type="dxa"/>
          <w:right w:w="0" w:type="dxa"/>
        </w:tblCellMar>
        <w:tblLook w:val="04A0" w:firstRow="1" w:lastRow="0" w:firstColumn="1" w:lastColumn="0" w:noHBand="0" w:noVBand="1"/>
      </w:tblPr>
      <w:tblGrid>
        <w:gridCol w:w="6205"/>
        <w:gridCol w:w="645"/>
        <w:gridCol w:w="645"/>
        <w:gridCol w:w="645"/>
        <w:gridCol w:w="555"/>
        <w:gridCol w:w="748"/>
      </w:tblGrid>
      <w:tr w:rsidR="00930E12" w:rsidRPr="00930E12" w14:paraId="2596CA78" w14:textId="77777777" w:rsidTr="00930E12">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9BE62EA" w14:textId="274BE69F"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Оценка процесса получения доступа к услугам естественных монополий (количество процедур)</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E5939C"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2</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5C9106"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3-4</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348CB7"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5-6</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0713C8"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7-8</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8ECE8C"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9 и более</w:t>
            </w:r>
          </w:p>
        </w:tc>
      </w:tr>
      <w:tr w:rsidR="00930E12" w:rsidRPr="00930E12" w14:paraId="3F8492A4" w14:textId="77777777" w:rsidTr="00930E12">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24E22FF1" w14:textId="77777777"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Подключение к электросетям</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55FBEE"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AEA8F6"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35,00%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94B47D"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15,70%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DD186C"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7,50%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FEA820"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6,50%</w:t>
            </w:r>
          </w:p>
        </w:tc>
      </w:tr>
      <w:tr w:rsidR="00930E12" w:rsidRPr="00930E12" w14:paraId="53EE4EC5" w14:textId="77777777" w:rsidTr="00930E12">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5BFA6E33" w14:textId="77777777"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Подключение к сетям водоснабжения и водоотведения</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628574"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39,70%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A66E56"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34,90%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E39FC0"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16,40%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745FAA"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86F193"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3,80%</w:t>
            </w:r>
          </w:p>
        </w:tc>
      </w:tr>
      <w:tr w:rsidR="00930E12" w:rsidRPr="00930E12" w14:paraId="0A2C5237" w14:textId="77777777" w:rsidTr="00930E12">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7850C883" w14:textId="77777777"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Подключение к тепловым сетям</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2932F0"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41,30%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940A04"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33,30%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50F359"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14,10%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948A80"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92434A"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5,20%</w:t>
            </w:r>
          </w:p>
        </w:tc>
      </w:tr>
      <w:tr w:rsidR="00930E12" w:rsidRPr="00930E12" w14:paraId="63C6B7D0" w14:textId="77777777" w:rsidTr="00930E12">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615AC3C6" w14:textId="77777777"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Подключение к телефонной сети</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155AD1"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52,90%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4A069A"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28,20%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EC1365"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12,90%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B0CE2E"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4,30%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E26EF0"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2,10%</w:t>
            </w:r>
          </w:p>
        </w:tc>
      </w:tr>
      <w:tr w:rsidR="00930E12" w:rsidRPr="00930E12" w14:paraId="7DBB8A96" w14:textId="77777777" w:rsidTr="00930E12">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5986A377" w14:textId="77777777" w:rsidR="00930E12" w:rsidRPr="00930E12" w:rsidRDefault="00930E12" w:rsidP="00930E12">
            <w:pP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Получение доступа к земельному участку</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3A0491"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40,50%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CDFD93"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34,70%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85D481"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15,80%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364C7A"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5,60%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20C893" w14:textId="77777777" w:rsidR="00930E12" w:rsidRPr="00930E12" w:rsidRDefault="00930E12" w:rsidP="00930E12">
            <w:pPr>
              <w:jc w:val="center"/>
              <w:rPr>
                <w:rFonts w:ascii="Times New Roman" w:eastAsia="Times New Roman" w:hAnsi="Times New Roman" w:cs="Times New Roman"/>
                <w:color w:val="auto"/>
                <w:sz w:val="18"/>
                <w:szCs w:val="18"/>
              </w:rPr>
            </w:pPr>
            <w:r w:rsidRPr="00930E12">
              <w:rPr>
                <w:rFonts w:ascii="Times New Roman" w:eastAsia="Times New Roman" w:hAnsi="Times New Roman" w:cs="Times New Roman"/>
                <w:color w:val="auto"/>
                <w:sz w:val="18"/>
                <w:szCs w:val="18"/>
              </w:rPr>
              <w:t>4,10%</w:t>
            </w:r>
          </w:p>
        </w:tc>
      </w:tr>
    </w:tbl>
    <w:p w14:paraId="02B8635C" w14:textId="77777777" w:rsidR="00721841" w:rsidRPr="00587B1F" w:rsidRDefault="00721841" w:rsidP="009415D2">
      <w:pPr>
        <w:spacing w:after="200" w:line="276" w:lineRule="auto"/>
        <w:jc w:val="center"/>
        <w:rPr>
          <w:rFonts w:ascii="Times New Roman" w:eastAsia="Calibri" w:hAnsi="Times New Roman" w:cs="Times New Roman"/>
          <w:color w:val="auto"/>
          <w:sz w:val="22"/>
          <w:szCs w:val="22"/>
          <w:lang w:eastAsia="en-US"/>
        </w:rPr>
      </w:pPr>
    </w:p>
    <w:p w14:paraId="76C86728" w14:textId="160D9B6D" w:rsidR="007E6221" w:rsidRDefault="00930E12" w:rsidP="00587B1F">
      <w:pPr>
        <w:spacing w:after="200" w:line="276" w:lineRule="auto"/>
        <w:jc w:val="right"/>
        <w:rPr>
          <w:rFonts w:ascii="Times New Roman" w:eastAsia="Calibri" w:hAnsi="Times New Roman" w:cs="Times New Roman"/>
          <w:color w:val="auto"/>
          <w:sz w:val="28"/>
          <w:szCs w:val="22"/>
          <w:lang w:eastAsia="en-US"/>
        </w:rPr>
      </w:pPr>
      <w:r>
        <w:rPr>
          <w:noProof/>
          <w:highlight w:val="yellow"/>
        </w:rPr>
        <w:lastRenderedPageBreak/>
        <w:drawing>
          <wp:inline distT="114300" distB="114300" distL="114300" distR="114300" wp14:anchorId="23105B13" wp14:editId="45829D67">
            <wp:extent cx="5731200" cy="3213100"/>
            <wp:effectExtent l="0" t="0" r="0" b="0"/>
            <wp:docPr id="27" name="image66.png" descr="Диаграмма"/>
            <wp:cNvGraphicFramePr/>
            <a:graphic xmlns:a="http://schemas.openxmlformats.org/drawingml/2006/main">
              <a:graphicData uri="http://schemas.openxmlformats.org/drawingml/2006/picture">
                <pic:pic xmlns:pic="http://schemas.openxmlformats.org/drawingml/2006/picture">
                  <pic:nvPicPr>
                    <pic:cNvPr id="0" name="image66.png" descr="Диаграмма"/>
                    <pic:cNvPicPr preferRelativeResize="0"/>
                  </pic:nvPicPr>
                  <pic:blipFill>
                    <a:blip r:embed="rId61"/>
                    <a:srcRect/>
                    <a:stretch>
                      <a:fillRect/>
                    </a:stretch>
                  </pic:blipFill>
                  <pic:spPr>
                    <a:xfrm>
                      <a:off x="0" y="0"/>
                      <a:ext cx="5731200" cy="3213100"/>
                    </a:xfrm>
                    <a:prstGeom prst="rect">
                      <a:avLst/>
                    </a:prstGeom>
                    <a:ln/>
                  </pic:spPr>
                </pic:pic>
              </a:graphicData>
            </a:graphic>
          </wp:inline>
        </w:drawing>
      </w:r>
    </w:p>
    <w:p w14:paraId="29F55CC3" w14:textId="358E1C1D" w:rsidR="007E6221" w:rsidRDefault="007C2198" w:rsidP="009415D2">
      <w:pPr>
        <w:spacing w:after="200" w:line="276" w:lineRule="auto"/>
        <w:jc w:val="center"/>
        <w:rPr>
          <w:rFonts w:ascii="Times New Roman" w:eastAsia="Calibri" w:hAnsi="Times New Roman" w:cs="Times New Roman"/>
          <w:color w:val="auto"/>
          <w:sz w:val="28"/>
          <w:szCs w:val="22"/>
          <w:lang w:eastAsia="en-US"/>
        </w:rPr>
      </w:pPr>
      <w:r w:rsidRPr="007C2198">
        <w:rPr>
          <w:noProof/>
        </w:rPr>
        <w:drawing>
          <wp:inline distT="114300" distB="114300" distL="114300" distR="114300" wp14:anchorId="27D960C6" wp14:editId="74EF30E2">
            <wp:extent cx="5731200" cy="5092700"/>
            <wp:effectExtent l="38100" t="38100" r="41275" b="31750"/>
            <wp:docPr id="48" name="image1.png" descr="Диаграмма"/>
            <wp:cNvGraphicFramePr/>
            <a:graphic xmlns:a="http://schemas.openxmlformats.org/drawingml/2006/main">
              <a:graphicData uri="http://schemas.openxmlformats.org/drawingml/2006/picture">
                <pic:pic xmlns:pic="http://schemas.openxmlformats.org/drawingml/2006/picture">
                  <pic:nvPicPr>
                    <pic:cNvPr id="0" name="image1.png" descr="Диаграмма"/>
                    <pic:cNvPicPr preferRelativeResize="0"/>
                  </pic:nvPicPr>
                  <pic:blipFill>
                    <a:blip r:embed="rId62"/>
                    <a:srcRect/>
                    <a:stretch>
                      <a:fillRect/>
                    </a:stretch>
                  </pic:blipFill>
                  <pic:spPr>
                    <a:xfrm>
                      <a:off x="0" y="0"/>
                      <a:ext cx="5731200" cy="5092700"/>
                    </a:xfrm>
                    <a:prstGeom prst="rect">
                      <a:avLst/>
                    </a:prstGeom>
                    <a:ln w="25400">
                      <a:solidFill>
                        <a:schemeClr val="bg1"/>
                      </a:solidFill>
                      <a:prstDash val="solid"/>
                    </a:ln>
                  </pic:spPr>
                </pic:pic>
              </a:graphicData>
            </a:graphic>
          </wp:inline>
        </w:drawing>
      </w:r>
    </w:p>
    <w:p w14:paraId="44F46DD2" w14:textId="77777777" w:rsidR="00587B1F" w:rsidRPr="00587B1F" w:rsidRDefault="00587B1F" w:rsidP="005F04FE">
      <w:pPr>
        <w:spacing w:line="276" w:lineRule="auto"/>
        <w:ind w:firstLine="709"/>
        <w:contextualSpacing/>
        <w:jc w:val="both"/>
        <w:rPr>
          <w:rFonts w:ascii="Times New Roman" w:eastAsia="Calibri" w:hAnsi="Times New Roman" w:cs="Times New Roman"/>
          <w:color w:val="auto"/>
          <w:sz w:val="28"/>
          <w:szCs w:val="22"/>
          <w:lang w:eastAsia="en-US"/>
        </w:rPr>
      </w:pPr>
      <w:r w:rsidRPr="00587B1F">
        <w:rPr>
          <w:rFonts w:ascii="Times New Roman" w:eastAsia="Calibri" w:hAnsi="Times New Roman" w:cs="Times New Roman"/>
          <w:color w:val="auto"/>
          <w:sz w:val="28"/>
          <w:szCs w:val="22"/>
          <w:lang w:eastAsia="en-US"/>
        </w:rPr>
        <w:t xml:space="preserve">В рамках оценки сроков процедур подключения к инженерным сетям можно отметить, что большинство из опрошенных предпринимателей не сталкивались с данным процессом. </w:t>
      </w:r>
    </w:p>
    <w:p w14:paraId="7025E7FA" w14:textId="77777777" w:rsidR="00587B1F" w:rsidRPr="00587B1F" w:rsidRDefault="00587B1F" w:rsidP="005F04FE">
      <w:pPr>
        <w:spacing w:line="276" w:lineRule="auto"/>
        <w:ind w:firstLine="709"/>
        <w:contextualSpacing/>
        <w:jc w:val="both"/>
        <w:rPr>
          <w:rFonts w:ascii="Times New Roman" w:eastAsia="Calibri" w:hAnsi="Times New Roman" w:cs="Times New Roman"/>
          <w:color w:val="auto"/>
          <w:sz w:val="28"/>
          <w:szCs w:val="22"/>
          <w:lang w:eastAsia="en-US"/>
        </w:rPr>
      </w:pPr>
      <w:r w:rsidRPr="00587B1F">
        <w:rPr>
          <w:rFonts w:ascii="Times New Roman" w:eastAsia="Calibri" w:hAnsi="Times New Roman" w:cs="Times New Roman"/>
          <w:color w:val="auto"/>
          <w:sz w:val="28"/>
          <w:szCs w:val="22"/>
          <w:lang w:eastAsia="en-US"/>
        </w:rPr>
        <w:lastRenderedPageBreak/>
        <w:t xml:space="preserve">Из числа прошедших процедуры </w:t>
      </w:r>
      <w:proofErr w:type="spellStart"/>
      <w:r w:rsidRPr="00587B1F">
        <w:rPr>
          <w:rFonts w:ascii="Times New Roman" w:eastAsia="Calibri" w:hAnsi="Times New Roman" w:cs="Times New Roman"/>
          <w:color w:val="auto"/>
          <w:sz w:val="28"/>
          <w:szCs w:val="22"/>
          <w:lang w:eastAsia="en-US"/>
        </w:rPr>
        <w:t>техприсоединения</w:t>
      </w:r>
      <w:proofErr w:type="spellEnd"/>
      <w:r w:rsidRPr="00587B1F">
        <w:rPr>
          <w:rFonts w:ascii="Times New Roman" w:eastAsia="Calibri" w:hAnsi="Times New Roman" w:cs="Times New Roman"/>
          <w:color w:val="auto"/>
          <w:sz w:val="28"/>
          <w:szCs w:val="22"/>
          <w:lang w:eastAsia="en-US"/>
        </w:rPr>
        <w:t xml:space="preserve"> около </w:t>
      </w:r>
      <w:r w:rsidR="00721841">
        <w:rPr>
          <w:rFonts w:ascii="Times New Roman" w:eastAsia="Calibri" w:hAnsi="Times New Roman" w:cs="Times New Roman"/>
          <w:color w:val="auto"/>
          <w:sz w:val="28"/>
          <w:szCs w:val="22"/>
          <w:lang w:eastAsia="en-US"/>
        </w:rPr>
        <w:t>60</w:t>
      </w:r>
      <w:r w:rsidRPr="00587B1F">
        <w:rPr>
          <w:rFonts w:ascii="Times New Roman" w:eastAsia="Calibri" w:hAnsi="Times New Roman" w:cs="Times New Roman"/>
          <w:color w:val="auto"/>
          <w:sz w:val="28"/>
          <w:szCs w:val="22"/>
          <w:lang w:eastAsia="en-US"/>
        </w:rPr>
        <w:t xml:space="preserve">% отметили, что сроки подключения к инженерным сетям составляют в основном до 50 дней. </w:t>
      </w:r>
    </w:p>
    <w:p w14:paraId="79416817" w14:textId="46970126" w:rsidR="00587B1F" w:rsidRPr="00587B1F" w:rsidRDefault="00587B1F" w:rsidP="0066550C">
      <w:pPr>
        <w:spacing w:line="276" w:lineRule="auto"/>
        <w:ind w:firstLine="708"/>
        <w:contextualSpacing/>
        <w:jc w:val="both"/>
        <w:rPr>
          <w:rFonts w:ascii="Times New Roman" w:eastAsia="Calibri" w:hAnsi="Times New Roman" w:cs="Times New Roman"/>
          <w:color w:val="auto"/>
          <w:sz w:val="28"/>
          <w:szCs w:val="22"/>
          <w:lang w:eastAsia="en-US"/>
        </w:rPr>
      </w:pPr>
      <w:r w:rsidRPr="00587B1F">
        <w:rPr>
          <w:rFonts w:ascii="Times New Roman" w:eastAsia="Calibri" w:hAnsi="Times New Roman" w:cs="Times New Roman"/>
          <w:color w:val="auto"/>
          <w:sz w:val="28"/>
          <w:szCs w:val="22"/>
          <w:lang w:eastAsia="en-US"/>
        </w:rPr>
        <w:t xml:space="preserve">В рамках оценки удовлетворенности предпринимателей сроками получения услуг естественных монополий необходимо отметить, что в целом уровень удовлетворенности находится на уровне </w:t>
      </w:r>
      <w:r w:rsidR="00930E12">
        <w:rPr>
          <w:rFonts w:ascii="Times New Roman" w:eastAsia="Calibri" w:hAnsi="Times New Roman" w:cs="Times New Roman"/>
          <w:color w:val="auto"/>
          <w:sz w:val="28"/>
          <w:szCs w:val="22"/>
          <w:lang w:eastAsia="en-US"/>
        </w:rPr>
        <w:t>40</w:t>
      </w:r>
      <w:r w:rsidRPr="00587B1F">
        <w:rPr>
          <w:rFonts w:ascii="Times New Roman" w:eastAsia="Calibri" w:hAnsi="Times New Roman" w:cs="Times New Roman"/>
          <w:color w:val="auto"/>
          <w:sz w:val="28"/>
          <w:szCs w:val="22"/>
          <w:lang w:eastAsia="en-US"/>
        </w:rPr>
        <w:t xml:space="preserve">%. </w:t>
      </w:r>
    </w:p>
    <w:p w14:paraId="744A72CD" w14:textId="72471002" w:rsidR="00587B1F" w:rsidRPr="00587B1F" w:rsidRDefault="00587B1F" w:rsidP="0066550C">
      <w:pPr>
        <w:spacing w:line="276" w:lineRule="auto"/>
        <w:ind w:firstLine="709"/>
        <w:contextualSpacing/>
        <w:jc w:val="both"/>
        <w:rPr>
          <w:rFonts w:ascii="Times New Roman" w:eastAsia="Times New Roman" w:hAnsi="Times New Roman" w:cs="Times New Roman"/>
          <w:color w:val="auto"/>
          <w:sz w:val="28"/>
          <w:szCs w:val="28"/>
          <w:lang w:eastAsia="en-US"/>
        </w:rPr>
      </w:pPr>
      <w:r w:rsidRPr="00587B1F">
        <w:rPr>
          <w:rFonts w:ascii="Times New Roman" w:eastAsia="Times New Roman" w:hAnsi="Times New Roman" w:cs="Times New Roman"/>
          <w:color w:val="auto"/>
          <w:sz w:val="28"/>
          <w:szCs w:val="28"/>
          <w:lang w:eastAsia="en-US"/>
        </w:rPr>
        <w:t xml:space="preserve">Оценка услуг субъектов естественных монополий в Ивановской области вызвала у респондентов явные затруднения. Большая часть предпринимателей затруднились ответить на вопросы. Сроки получения доступа к </w:t>
      </w:r>
      <w:r w:rsidR="00930E12" w:rsidRPr="00587B1F">
        <w:rPr>
          <w:rFonts w:ascii="Times New Roman" w:eastAsia="Times New Roman" w:hAnsi="Times New Roman" w:cs="Times New Roman"/>
          <w:color w:val="auto"/>
          <w:sz w:val="28"/>
          <w:szCs w:val="28"/>
          <w:lang w:eastAsia="en-US"/>
        </w:rPr>
        <w:t>услугам и сложность</w:t>
      </w:r>
      <w:r w:rsidRPr="00587B1F">
        <w:rPr>
          <w:rFonts w:ascii="Times New Roman" w:eastAsia="Times New Roman" w:hAnsi="Times New Roman" w:cs="Times New Roman"/>
          <w:color w:val="auto"/>
          <w:sz w:val="28"/>
          <w:szCs w:val="28"/>
          <w:lang w:eastAsia="en-US"/>
        </w:rPr>
        <w:t xml:space="preserve"> (количество) процедур подключения оцениваются ими как удовлетворительные, а вот стоимость предоставления услуг не удовлетворяет предпринимателей и оценивается ими </w:t>
      </w:r>
      <w:r w:rsidR="00930E12" w:rsidRPr="00587B1F">
        <w:rPr>
          <w:rFonts w:ascii="Times New Roman" w:eastAsia="Times New Roman" w:hAnsi="Times New Roman" w:cs="Times New Roman"/>
          <w:color w:val="auto"/>
          <w:sz w:val="28"/>
          <w:szCs w:val="28"/>
          <w:lang w:eastAsia="en-US"/>
        </w:rPr>
        <w:t>как неудовлетворительно</w:t>
      </w:r>
      <w:r w:rsidRPr="00587B1F">
        <w:rPr>
          <w:rFonts w:ascii="Times New Roman" w:eastAsia="Times New Roman" w:hAnsi="Times New Roman" w:cs="Times New Roman"/>
          <w:color w:val="auto"/>
          <w:sz w:val="28"/>
          <w:szCs w:val="28"/>
          <w:lang w:eastAsia="en-US"/>
        </w:rPr>
        <w:t>/высокая.</w:t>
      </w:r>
    </w:p>
    <w:p w14:paraId="67231603" w14:textId="77777777" w:rsidR="00587B1F" w:rsidRPr="00587B1F" w:rsidRDefault="00587B1F" w:rsidP="00442A9C">
      <w:pPr>
        <w:spacing w:line="276" w:lineRule="auto"/>
        <w:ind w:firstLine="709"/>
        <w:contextualSpacing/>
        <w:jc w:val="both"/>
        <w:rPr>
          <w:rFonts w:ascii="Times New Roman" w:eastAsia="Times New Roman" w:hAnsi="Times New Roman" w:cs="Times New Roman"/>
          <w:color w:val="auto"/>
          <w:sz w:val="28"/>
          <w:szCs w:val="28"/>
          <w:lang w:eastAsia="en-US"/>
        </w:rPr>
      </w:pPr>
      <w:r w:rsidRPr="00587B1F">
        <w:rPr>
          <w:rFonts w:ascii="Times New Roman" w:eastAsia="Times New Roman" w:hAnsi="Times New Roman" w:cs="Times New Roman"/>
          <w:color w:val="auto"/>
          <w:sz w:val="28"/>
          <w:szCs w:val="28"/>
          <w:lang w:eastAsia="en-US"/>
        </w:rPr>
        <w:t xml:space="preserve">Таким образом, на основе комплекса собранных данных, можно констатировать незначительное преобладание неудовлетворительных оценок деятельности субъектов естественных монополий. </w:t>
      </w:r>
    </w:p>
    <w:p w14:paraId="48104E86" w14:textId="77777777" w:rsidR="00587B1F" w:rsidRPr="00587B1F" w:rsidRDefault="00587B1F" w:rsidP="00442A9C">
      <w:pPr>
        <w:spacing w:line="276" w:lineRule="auto"/>
        <w:ind w:firstLine="709"/>
        <w:contextualSpacing/>
        <w:jc w:val="both"/>
        <w:rPr>
          <w:rFonts w:ascii="Times New Roman" w:eastAsia="Times New Roman" w:hAnsi="Times New Roman" w:cs="Times New Roman"/>
          <w:color w:val="auto"/>
          <w:sz w:val="28"/>
          <w:szCs w:val="28"/>
        </w:rPr>
      </w:pPr>
      <w:r w:rsidRPr="00587B1F">
        <w:rPr>
          <w:rFonts w:ascii="Times New Roman" w:eastAsia="Times New Roman" w:hAnsi="Times New Roman" w:cs="Times New Roman"/>
          <w:color w:val="auto"/>
          <w:sz w:val="28"/>
          <w:szCs w:val="28"/>
          <w:lang w:eastAsia="en-US"/>
        </w:rPr>
        <w:t xml:space="preserve">При этом относительно неблагоприятная ситуация с точки зрения оценок населения складывается в части уровня цен на все услуги субъектов естественных монополий, а также по </w:t>
      </w:r>
      <w:r w:rsidRPr="00587B1F">
        <w:rPr>
          <w:rFonts w:ascii="Times New Roman" w:eastAsia="Times New Roman" w:hAnsi="Times New Roman" w:cs="Times New Roman"/>
          <w:color w:val="auto"/>
          <w:sz w:val="28"/>
          <w:szCs w:val="28"/>
        </w:rPr>
        <w:t xml:space="preserve">мнению представителей бизнеса наиболее высокая стоимость подключения услуг естественных монополий на услуги теплоснабжения, электроэнергии. </w:t>
      </w:r>
    </w:p>
    <w:p w14:paraId="2CB6F27F" w14:textId="18AE962B" w:rsidR="000D33EA" w:rsidRPr="00434559" w:rsidRDefault="000D33EA" w:rsidP="005F04FE">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 xml:space="preserve">В рамках мониторинга состояния и </w:t>
      </w:r>
      <w:r w:rsidR="00930E12" w:rsidRPr="00434559">
        <w:rPr>
          <w:rFonts w:ascii="Times New Roman" w:eastAsia="Calibri" w:hAnsi="Times New Roman" w:cs="Times New Roman"/>
          <w:color w:val="auto"/>
          <w:sz w:val="28"/>
          <w:szCs w:val="28"/>
          <w:lang w:eastAsia="en-US"/>
        </w:rPr>
        <w:t>развития конкурентной</w:t>
      </w:r>
      <w:r w:rsidRPr="00434559">
        <w:rPr>
          <w:rFonts w:ascii="Times New Roman" w:eastAsia="Calibri" w:hAnsi="Times New Roman" w:cs="Times New Roman"/>
          <w:color w:val="auto"/>
          <w:sz w:val="28"/>
          <w:szCs w:val="28"/>
          <w:lang w:eastAsia="en-US"/>
        </w:rPr>
        <w:t xml:space="preserve"> </w:t>
      </w:r>
      <w:r w:rsidR="00930E12" w:rsidRPr="00434559">
        <w:rPr>
          <w:rFonts w:ascii="Times New Roman" w:eastAsia="Calibri" w:hAnsi="Times New Roman" w:cs="Times New Roman"/>
          <w:color w:val="auto"/>
          <w:sz w:val="28"/>
          <w:szCs w:val="28"/>
          <w:lang w:eastAsia="en-US"/>
        </w:rPr>
        <w:t>среды проведены</w:t>
      </w:r>
      <w:r w:rsidRPr="00434559">
        <w:rPr>
          <w:rFonts w:ascii="Times New Roman" w:eastAsia="Calibri" w:hAnsi="Times New Roman" w:cs="Times New Roman"/>
          <w:color w:val="auto"/>
          <w:sz w:val="28"/>
          <w:szCs w:val="28"/>
          <w:lang w:eastAsia="en-US"/>
        </w:rPr>
        <w:t xml:space="preserve"> опросы жителей </w:t>
      </w:r>
      <w:r w:rsidR="0066550C">
        <w:rPr>
          <w:rFonts w:ascii="Times New Roman" w:eastAsia="Calibri" w:hAnsi="Times New Roman" w:cs="Times New Roman"/>
          <w:color w:val="auto"/>
          <w:sz w:val="28"/>
          <w:szCs w:val="28"/>
          <w:lang w:eastAsia="en-US"/>
        </w:rPr>
        <w:t xml:space="preserve">региона о </w:t>
      </w:r>
      <w:r w:rsidRPr="00434559">
        <w:rPr>
          <w:rFonts w:ascii="Times New Roman" w:eastAsia="Calibri" w:hAnsi="Times New Roman" w:cs="Times New Roman"/>
          <w:color w:val="auto"/>
          <w:sz w:val="28"/>
          <w:szCs w:val="28"/>
          <w:lang w:eastAsia="en-US"/>
        </w:rPr>
        <w:t>том, обращались ли они за последние три года за защитой своих прав в различные органы как потребители из-за н</w:t>
      </w:r>
      <w:r>
        <w:rPr>
          <w:rFonts w:ascii="Times New Roman" w:eastAsia="Calibri" w:hAnsi="Times New Roman" w:cs="Times New Roman"/>
          <w:color w:val="auto"/>
          <w:sz w:val="28"/>
          <w:szCs w:val="28"/>
          <w:lang w:eastAsia="en-US"/>
        </w:rPr>
        <w:t>екачественного товара или услуг.</w:t>
      </w:r>
    </w:p>
    <w:p w14:paraId="0181ABFC" w14:textId="4600294F" w:rsidR="000D33EA" w:rsidRDefault="000D33EA" w:rsidP="005F04FE">
      <w:pPr>
        <w:autoSpaceDE w:val="0"/>
        <w:autoSpaceDN w:val="0"/>
        <w:adjustRightInd w:val="0"/>
        <w:spacing w:line="276" w:lineRule="auto"/>
        <w:jc w:val="both"/>
        <w:rPr>
          <w:rFonts w:ascii="Times New Roman" w:eastAsia="Calibri" w:hAnsi="Times New Roman" w:cs="Times New Roman"/>
          <w:color w:val="auto"/>
          <w:sz w:val="28"/>
          <w:szCs w:val="28"/>
          <w:lang w:eastAsia="en-US"/>
        </w:rPr>
      </w:pPr>
      <w:r w:rsidRPr="00434559">
        <w:rPr>
          <w:rFonts w:ascii="Times New Roman" w:eastAsia="Calibri" w:hAnsi="Times New Roman" w:cs="Times New Roman"/>
          <w:color w:val="auto"/>
          <w:sz w:val="28"/>
          <w:szCs w:val="28"/>
          <w:lang w:eastAsia="en-US"/>
        </w:rPr>
        <w:tab/>
        <w:t xml:space="preserve">В целом, результаты опроса показали, что в большинстве </w:t>
      </w:r>
      <w:r w:rsidR="00930E12" w:rsidRPr="00434559">
        <w:rPr>
          <w:rFonts w:ascii="Times New Roman" w:eastAsia="Calibri" w:hAnsi="Times New Roman" w:cs="Times New Roman"/>
          <w:color w:val="auto"/>
          <w:sz w:val="28"/>
          <w:szCs w:val="28"/>
          <w:lang w:eastAsia="en-US"/>
        </w:rPr>
        <w:t>случаев опрошенные</w:t>
      </w:r>
      <w:r w:rsidRPr="00434559">
        <w:rPr>
          <w:rFonts w:ascii="Times New Roman" w:eastAsia="Calibri" w:hAnsi="Times New Roman" w:cs="Times New Roman"/>
          <w:color w:val="auto"/>
          <w:sz w:val="28"/>
          <w:szCs w:val="28"/>
          <w:lang w:eastAsia="en-US"/>
        </w:rPr>
        <w:t xml:space="preserve"> респонденты не обращались в органы за защитой своих интересов. </w:t>
      </w:r>
    </w:p>
    <w:p w14:paraId="66AF9EB6" w14:textId="3D8C6E54" w:rsidR="0003089A" w:rsidRDefault="00283770" w:rsidP="005F04FE">
      <w:pPr>
        <w:spacing w:line="276" w:lineRule="auto"/>
        <w:ind w:firstLine="709"/>
        <w:contextualSpacing/>
        <w:jc w:val="both"/>
        <w:rPr>
          <w:noProof/>
        </w:rPr>
      </w:pPr>
      <w:r>
        <w:rPr>
          <w:rFonts w:ascii="Times New Roman" w:eastAsia="Calibri" w:hAnsi="Times New Roman" w:cs="Times New Roman"/>
          <w:color w:val="auto"/>
          <w:sz w:val="28"/>
          <w:szCs w:val="22"/>
          <w:lang w:eastAsia="en-US"/>
        </w:rPr>
        <w:t>5</w:t>
      </w:r>
      <w:r w:rsidR="00AD2C80">
        <w:rPr>
          <w:rFonts w:ascii="Times New Roman" w:eastAsia="Calibri" w:hAnsi="Times New Roman" w:cs="Times New Roman"/>
          <w:color w:val="auto"/>
          <w:sz w:val="28"/>
          <w:szCs w:val="22"/>
          <w:lang w:eastAsia="en-US"/>
        </w:rPr>
        <w:t>4</w:t>
      </w:r>
      <w:r w:rsidR="00442A9C" w:rsidRPr="00442A9C">
        <w:rPr>
          <w:rFonts w:ascii="Times New Roman" w:eastAsia="Calibri" w:hAnsi="Times New Roman" w:cs="Times New Roman"/>
          <w:color w:val="auto"/>
          <w:sz w:val="28"/>
          <w:szCs w:val="22"/>
          <w:lang w:eastAsia="en-US"/>
        </w:rPr>
        <w:t xml:space="preserve"> % предпринимателей не сталкивались с дискриминацией при осуществлении предпринимательской деятельности. Среди </w:t>
      </w:r>
      <w:r>
        <w:rPr>
          <w:rFonts w:ascii="Times New Roman" w:eastAsia="Calibri" w:hAnsi="Times New Roman" w:cs="Times New Roman"/>
          <w:color w:val="auto"/>
          <w:sz w:val="28"/>
          <w:szCs w:val="22"/>
          <w:lang w:eastAsia="en-US"/>
        </w:rPr>
        <w:t>отметивших наличие</w:t>
      </w:r>
      <w:r w:rsidR="00442A9C" w:rsidRPr="00442A9C">
        <w:rPr>
          <w:rFonts w:ascii="Times New Roman" w:eastAsia="Calibri" w:hAnsi="Times New Roman" w:cs="Times New Roman"/>
          <w:color w:val="auto"/>
          <w:sz w:val="28"/>
          <w:szCs w:val="22"/>
          <w:lang w:eastAsia="en-US"/>
        </w:rPr>
        <w:t xml:space="preserve"> дискриминации больше всего респондентов </w:t>
      </w:r>
      <w:r>
        <w:rPr>
          <w:rFonts w:ascii="Times New Roman" w:eastAsia="Calibri" w:hAnsi="Times New Roman" w:cs="Times New Roman"/>
          <w:color w:val="auto"/>
          <w:sz w:val="28"/>
          <w:szCs w:val="22"/>
          <w:lang w:eastAsia="en-US"/>
        </w:rPr>
        <w:t>ответило</w:t>
      </w:r>
      <w:r w:rsidR="00442A9C" w:rsidRPr="00442A9C">
        <w:rPr>
          <w:rFonts w:ascii="Times New Roman" w:eastAsia="Calibri" w:hAnsi="Times New Roman" w:cs="Times New Roman"/>
          <w:color w:val="auto"/>
          <w:sz w:val="28"/>
          <w:szCs w:val="22"/>
          <w:lang w:eastAsia="en-US"/>
        </w:rPr>
        <w:t xml:space="preserve">, что </w:t>
      </w:r>
      <w:r>
        <w:rPr>
          <w:rFonts w:ascii="Times New Roman" w:eastAsia="Calibri" w:hAnsi="Times New Roman" w:cs="Times New Roman"/>
          <w:color w:val="auto"/>
          <w:sz w:val="28"/>
          <w:szCs w:val="22"/>
          <w:lang w:eastAsia="en-US"/>
        </w:rPr>
        <w:t>дискриминация носила ценовой характер (9,1%), а также заключалась во взимании дополнительной платы (4,7%) и навязывании дополнительных услуг (4,6%).</w:t>
      </w:r>
    </w:p>
    <w:p w14:paraId="7A68A6D9" w14:textId="1ECF40C1" w:rsidR="00AD2C80" w:rsidRDefault="00283770" w:rsidP="005F04FE">
      <w:pPr>
        <w:spacing w:line="276" w:lineRule="auto"/>
        <w:ind w:firstLine="709"/>
        <w:contextualSpacing/>
        <w:jc w:val="both"/>
        <w:rPr>
          <w:noProof/>
        </w:rPr>
      </w:pPr>
      <w:r w:rsidRPr="00283770">
        <w:rPr>
          <w:noProof/>
        </w:rPr>
        <w:lastRenderedPageBreak/>
        <w:drawing>
          <wp:inline distT="114300" distB="114300" distL="114300" distR="114300" wp14:anchorId="0FF3F579" wp14:editId="1D1CCFC4">
            <wp:extent cx="5731200" cy="3568700"/>
            <wp:effectExtent l="0" t="0" r="0" b="0"/>
            <wp:docPr id="29" name="image4.png" descr="Диаграмма"/>
            <wp:cNvGraphicFramePr/>
            <a:graphic xmlns:a="http://schemas.openxmlformats.org/drawingml/2006/main">
              <a:graphicData uri="http://schemas.openxmlformats.org/drawingml/2006/picture">
                <pic:pic xmlns:pic="http://schemas.openxmlformats.org/drawingml/2006/picture">
                  <pic:nvPicPr>
                    <pic:cNvPr id="0" name="image4.png" descr="Диаграмма"/>
                    <pic:cNvPicPr preferRelativeResize="0"/>
                  </pic:nvPicPr>
                  <pic:blipFill>
                    <a:blip r:embed="rId63"/>
                    <a:srcRect/>
                    <a:stretch>
                      <a:fillRect/>
                    </a:stretch>
                  </pic:blipFill>
                  <pic:spPr>
                    <a:xfrm>
                      <a:off x="0" y="0"/>
                      <a:ext cx="5731200" cy="3568700"/>
                    </a:xfrm>
                    <a:prstGeom prst="rect">
                      <a:avLst/>
                    </a:prstGeom>
                    <a:ln/>
                  </pic:spPr>
                </pic:pic>
              </a:graphicData>
            </a:graphic>
          </wp:inline>
        </w:drawing>
      </w:r>
    </w:p>
    <w:p w14:paraId="1BD5CC5E" w14:textId="4F71605C" w:rsidR="0003089A" w:rsidRDefault="00283770" w:rsidP="005F04FE">
      <w:pPr>
        <w:spacing w:line="276" w:lineRule="auto"/>
        <w:ind w:firstLine="709"/>
        <w:contextualSpacing/>
        <w:jc w:val="both"/>
        <w:rPr>
          <w:rFonts w:ascii="Times New Roman" w:eastAsia="Calibri" w:hAnsi="Times New Roman" w:cs="Times New Roman"/>
          <w:color w:val="auto"/>
          <w:sz w:val="28"/>
          <w:szCs w:val="22"/>
          <w:lang w:eastAsia="en-US"/>
        </w:rPr>
      </w:pPr>
      <w:r w:rsidRPr="00283770">
        <w:rPr>
          <w:noProof/>
        </w:rPr>
        <w:drawing>
          <wp:inline distT="114300" distB="114300" distL="114300" distR="114300" wp14:anchorId="4E1FF18E" wp14:editId="3A82C624">
            <wp:extent cx="5731200" cy="3543300"/>
            <wp:effectExtent l="0" t="0" r="0" b="0"/>
            <wp:docPr id="32" name="image24.png" descr="Диаграмма"/>
            <wp:cNvGraphicFramePr/>
            <a:graphic xmlns:a="http://schemas.openxmlformats.org/drawingml/2006/main">
              <a:graphicData uri="http://schemas.openxmlformats.org/drawingml/2006/picture">
                <pic:pic xmlns:pic="http://schemas.openxmlformats.org/drawingml/2006/picture">
                  <pic:nvPicPr>
                    <pic:cNvPr id="0" name="image24.png" descr="Диаграмма"/>
                    <pic:cNvPicPr preferRelativeResize="0"/>
                  </pic:nvPicPr>
                  <pic:blipFill>
                    <a:blip r:embed="rId64"/>
                    <a:srcRect/>
                    <a:stretch>
                      <a:fillRect/>
                    </a:stretch>
                  </pic:blipFill>
                  <pic:spPr>
                    <a:xfrm>
                      <a:off x="0" y="0"/>
                      <a:ext cx="5731200" cy="3543300"/>
                    </a:xfrm>
                    <a:prstGeom prst="rect">
                      <a:avLst/>
                    </a:prstGeom>
                    <a:ln/>
                  </pic:spPr>
                </pic:pic>
              </a:graphicData>
            </a:graphic>
          </wp:inline>
        </w:drawing>
      </w:r>
    </w:p>
    <w:p w14:paraId="4B8A8D13" w14:textId="1A650873" w:rsidR="00283770" w:rsidRDefault="00283770" w:rsidP="005F04FE">
      <w:pPr>
        <w:spacing w:line="276" w:lineRule="auto"/>
        <w:ind w:firstLine="709"/>
        <w:contextualSpacing/>
        <w:jc w:val="both"/>
        <w:rPr>
          <w:rFonts w:ascii="Times New Roman" w:eastAsia="Calibri" w:hAnsi="Times New Roman" w:cs="Times New Roman"/>
          <w:color w:val="auto"/>
          <w:sz w:val="28"/>
          <w:szCs w:val="22"/>
          <w:lang w:eastAsia="en-US"/>
        </w:rPr>
      </w:pPr>
      <w:r>
        <w:rPr>
          <w:rFonts w:ascii="Times New Roman" w:eastAsia="Calibri" w:hAnsi="Times New Roman" w:cs="Times New Roman"/>
          <w:color w:val="auto"/>
          <w:sz w:val="28"/>
          <w:szCs w:val="22"/>
          <w:lang w:eastAsia="en-US"/>
        </w:rPr>
        <w:t>При взаимодействии с субъектами естественных монополий большая часть предпринимателей также отметило отсутствие проблем (51,3%). Навязывание дополнительных услуг отметило 10,9% респондентов и взимание дополнительной платы – 6% респондентов.</w:t>
      </w:r>
    </w:p>
    <w:p w14:paraId="740DFD99" w14:textId="11E41053" w:rsidR="00442A9C" w:rsidRPr="00442A9C" w:rsidRDefault="00283770" w:rsidP="00D343B5">
      <w:pPr>
        <w:spacing w:line="276" w:lineRule="auto"/>
        <w:ind w:firstLine="709"/>
        <w:contextualSpacing/>
        <w:jc w:val="center"/>
        <w:rPr>
          <w:rFonts w:ascii="Times New Roman" w:eastAsia="Calibri" w:hAnsi="Times New Roman" w:cs="Times New Roman"/>
          <w:color w:val="auto"/>
          <w:sz w:val="28"/>
          <w:szCs w:val="22"/>
          <w:lang w:eastAsia="en-US"/>
        </w:rPr>
      </w:pPr>
      <w:r>
        <w:rPr>
          <w:rFonts w:ascii="Times New Roman" w:eastAsia="Calibri" w:hAnsi="Times New Roman" w:cs="Times New Roman"/>
          <w:noProof/>
          <w:color w:val="auto"/>
          <w:sz w:val="28"/>
          <w:szCs w:val="22"/>
        </w:rPr>
        <w:lastRenderedPageBreak/>
        <w:drawing>
          <wp:inline distT="0" distB="0" distL="0" distR="0" wp14:anchorId="7553096E" wp14:editId="1CCE3669">
            <wp:extent cx="5939790" cy="637032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65"/>
                    <a:stretch>
                      <a:fillRect/>
                    </a:stretch>
                  </pic:blipFill>
                  <pic:spPr>
                    <a:xfrm>
                      <a:off x="0" y="0"/>
                      <a:ext cx="5939790" cy="6370320"/>
                    </a:xfrm>
                    <a:prstGeom prst="rect">
                      <a:avLst/>
                    </a:prstGeom>
                  </pic:spPr>
                </pic:pic>
              </a:graphicData>
            </a:graphic>
          </wp:inline>
        </w:drawing>
      </w:r>
    </w:p>
    <w:p w14:paraId="57C6D369" w14:textId="77FE8BA1" w:rsidR="00442A9C" w:rsidRDefault="00442A9C" w:rsidP="005F04FE">
      <w:pPr>
        <w:spacing w:line="276" w:lineRule="auto"/>
        <w:ind w:firstLine="709"/>
        <w:contextualSpacing/>
        <w:jc w:val="both"/>
        <w:rPr>
          <w:rFonts w:ascii="Times New Roman" w:eastAsia="Calibri" w:hAnsi="Times New Roman" w:cs="Times New Roman"/>
          <w:color w:val="auto"/>
          <w:sz w:val="28"/>
          <w:szCs w:val="22"/>
          <w:lang w:eastAsia="en-US"/>
        </w:rPr>
      </w:pPr>
      <w:r w:rsidRPr="00442A9C">
        <w:rPr>
          <w:rFonts w:ascii="Times New Roman" w:eastAsia="Calibri" w:hAnsi="Times New Roman" w:cs="Times New Roman"/>
          <w:color w:val="auto"/>
          <w:sz w:val="28"/>
          <w:szCs w:val="22"/>
          <w:lang w:eastAsia="en-US"/>
        </w:rPr>
        <w:t>По результатам проведенного опроса можно сказать, что большинство опрошенных предпринимателей</w:t>
      </w:r>
      <w:r w:rsidR="00283770">
        <w:rPr>
          <w:rFonts w:ascii="Times New Roman" w:eastAsia="Calibri" w:hAnsi="Times New Roman" w:cs="Times New Roman"/>
          <w:color w:val="auto"/>
          <w:sz w:val="28"/>
          <w:szCs w:val="22"/>
          <w:lang w:eastAsia="en-US"/>
        </w:rPr>
        <w:t xml:space="preserve"> (более 90% опрошенных)</w:t>
      </w:r>
      <w:r w:rsidRPr="00442A9C">
        <w:rPr>
          <w:rFonts w:ascii="Times New Roman" w:eastAsia="Calibri" w:hAnsi="Times New Roman" w:cs="Times New Roman"/>
          <w:color w:val="auto"/>
          <w:sz w:val="28"/>
          <w:szCs w:val="22"/>
          <w:lang w:eastAsia="en-US"/>
        </w:rPr>
        <w:t xml:space="preserve"> не обращались за защитой своих прав. Из числа обратившихся большая часть предпринимателей</w:t>
      </w:r>
      <w:r w:rsidR="00283770">
        <w:rPr>
          <w:rFonts w:ascii="Times New Roman" w:eastAsia="Calibri" w:hAnsi="Times New Roman" w:cs="Times New Roman"/>
          <w:color w:val="auto"/>
          <w:sz w:val="28"/>
          <w:szCs w:val="22"/>
          <w:lang w:eastAsia="en-US"/>
        </w:rPr>
        <w:t xml:space="preserve"> (25</w:t>
      </w:r>
      <w:r w:rsidR="0066550C">
        <w:rPr>
          <w:rFonts w:ascii="Times New Roman" w:eastAsia="Calibri" w:hAnsi="Times New Roman" w:cs="Times New Roman"/>
          <w:color w:val="auto"/>
          <w:sz w:val="28"/>
          <w:szCs w:val="22"/>
          <w:lang w:eastAsia="en-US"/>
        </w:rPr>
        <w:t>,8</w:t>
      </w:r>
      <w:r w:rsidR="00283770">
        <w:rPr>
          <w:rFonts w:ascii="Times New Roman" w:eastAsia="Calibri" w:hAnsi="Times New Roman" w:cs="Times New Roman"/>
          <w:color w:val="auto"/>
          <w:sz w:val="28"/>
          <w:szCs w:val="22"/>
          <w:lang w:eastAsia="en-US"/>
        </w:rPr>
        <w:t>%)</w:t>
      </w:r>
      <w:r w:rsidRPr="00442A9C">
        <w:rPr>
          <w:rFonts w:ascii="Times New Roman" w:eastAsia="Calibri" w:hAnsi="Times New Roman" w:cs="Times New Roman"/>
          <w:color w:val="auto"/>
          <w:sz w:val="28"/>
          <w:szCs w:val="22"/>
          <w:lang w:eastAsia="en-US"/>
        </w:rPr>
        <w:t xml:space="preserve"> воспользовалась помощью органов местного самоуправления и получила положительный результат. Также присутствовали обращения в регио</w:t>
      </w:r>
      <w:r w:rsidR="00AD2C80">
        <w:rPr>
          <w:rFonts w:ascii="Times New Roman" w:eastAsia="Calibri" w:hAnsi="Times New Roman" w:cs="Times New Roman"/>
          <w:color w:val="auto"/>
          <w:sz w:val="28"/>
          <w:szCs w:val="22"/>
          <w:lang w:eastAsia="en-US"/>
        </w:rPr>
        <w:t>нальные органы власти (</w:t>
      </w:r>
      <w:r w:rsidR="00283770">
        <w:rPr>
          <w:rFonts w:ascii="Times New Roman" w:eastAsia="Calibri" w:hAnsi="Times New Roman" w:cs="Times New Roman"/>
          <w:color w:val="auto"/>
          <w:sz w:val="28"/>
          <w:szCs w:val="22"/>
          <w:lang w:eastAsia="en-US"/>
        </w:rPr>
        <w:t>4,5</w:t>
      </w:r>
      <w:r w:rsidRPr="00442A9C">
        <w:rPr>
          <w:rFonts w:ascii="Times New Roman" w:eastAsia="Calibri" w:hAnsi="Times New Roman" w:cs="Times New Roman"/>
          <w:color w:val="auto"/>
          <w:sz w:val="28"/>
          <w:szCs w:val="22"/>
          <w:lang w:eastAsia="en-US"/>
        </w:rPr>
        <w:t xml:space="preserve">%) и прокуратуру </w:t>
      </w:r>
      <w:r w:rsidR="00AD2C80">
        <w:rPr>
          <w:rFonts w:ascii="Times New Roman" w:eastAsia="Calibri" w:hAnsi="Times New Roman" w:cs="Times New Roman"/>
          <w:color w:val="auto"/>
          <w:sz w:val="28"/>
          <w:szCs w:val="22"/>
          <w:lang w:eastAsia="en-US"/>
        </w:rPr>
        <w:t>(</w:t>
      </w:r>
      <w:r w:rsidR="00283770">
        <w:rPr>
          <w:rFonts w:ascii="Times New Roman" w:eastAsia="Calibri" w:hAnsi="Times New Roman" w:cs="Times New Roman"/>
          <w:color w:val="auto"/>
          <w:sz w:val="28"/>
          <w:szCs w:val="22"/>
          <w:lang w:eastAsia="en-US"/>
        </w:rPr>
        <w:t>4</w:t>
      </w:r>
      <w:r w:rsidR="00AD2C80">
        <w:rPr>
          <w:rFonts w:ascii="Times New Roman" w:eastAsia="Calibri" w:hAnsi="Times New Roman" w:cs="Times New Roman"/>
          <w:color w:val="auto"/>
          <w:sz w:val="28"/>
          <w:szCs w:val="22"/>
          <w:lang w:eastAsia="en-US"/>
        </w:rPr>
        <w:t>%), 9</w:t>
      </w:r>
      <w:r w:rsidRPr="00442A9C">
        <w:rPr>
          <w:rFonts w:ascii="Times New Roman" w:eastAsia="Calibri" w:hAnsi="Times New Roman" w:cs="Times New Roman"/>
          <w:color w:val="auto"/>
          <w:sz w:val="28"/>
          <w:szCs w:val="22"/>
          <w:lang w:eastAsia="en-US"/>
        </w:rPr>
        <w:t>,</w:t>
      </w:r>
      <w:r w:rsidR="00283770">
        <w:rPr>
          <w:rFonts w:ascii="Times New Roman" w:eastAsia="Calibri" w:hAnsi="Times New Roman" w:cs="Times New Roman"/>
          <w:color w:val="auto"/>
          <w:sz w:val="28"/>
          <w:szCs w:val="22"/>
          <w:lang w:eastAsia="en-US"/>
        </w:rPr>
        <w:t>1</w:t>
      </w:r>
      <w:r w:rsidRPr="00442A9C">
        <w:rPr>
          <w:rFonts w:ascii="Times New Roman" w:eastAsia="Calibri" w:hAnsi="Times New Roman" w:cs="Times New Roman"/>
          <w:color w:val="auto"/>
          <w:sz w:val="28"/>
          <w:szCs w:val="22"/>
          <w:lang w:eastAsia="en-US"/>
        </w:rPr>
        <w:t xml:space="preserve">% опрошенных защищали свои интересы в судебном порядке. Около </w:t>
      </w:r>
      <w:r w:rsidR="0003089A">
        <w:rPr>
          <w:rFonts w:ascii="Times New Roman" w:eastAsia="Calibri" w:hAnsi="Times New Roman" w:cs="Times New Roman"/>
          <w:color w:val="auto"/>
          <w:sz w:val="28"/>
          <w:szCs w:val="22"/>
          <w:lang w:eastAsia="en-US"/>
        </w:rPr>
        <w:t>12,</w:t>
      </w:r>
      <w:r w:rsidR="00283770">
        <w:rPr>
          <w:rFonts w:ascii="Times New Roman" w:eastAsia="Calibri" w:hAnsi="Times New Roman" w:cs="Times New Roman"/>
          <w:color w:val="auto"/>
          <w:sz w:val="28"/>
          <w:szCs w:val="22"/>
          <w:lang w:eastAsia="en-US"/>
        </w:rPr>
        <w:t>2</w:t>
      </w:r>
      <w:r w:rsidRPr="00442A9C">
        <w:rPr>
          <w:rFonts w:ascii="Times New Roman" w:eastAsia="Calibri" w:hAnsi="Times New Roman" w:cs="Times New Roman"/>
          <w:color w:val="auto"/>
          <w:sz w:val="28"/>
          <w:szCs w:val="22"/>
          <w:lang w:eastAsia="en-US"/>
        </w:rPr>
        <w:t xml:space="preserve"> % опрошенных обращались в Роспотребнадзор и</w:t>
      </w:r>
      <w:r w:rsidR="0003089A">
        <w:rPr>
          <w:rFonts w:ascii="Times New Roman" w:eastAsia="Calibri" w:hAnsi="Times New Roman" w:cs="Times New Roman"/>
          <w:color w:val="auto"/>
          <w:sz w:val="28"/>
          <w:szCs w:val="22"/>
          <w:lang w:eastAsia="en-US"/>
        </w:rPr>
        <w:t xml:space="preserve"> 4,</w:t>
      </w:r>
      <w:r w:rsidR="00D343B5">
        <w:rPr>
          <w:rFonts w:ascii="Times New Roman" w:eastAsia="Calibri" w:hAnsi="Times New Roman" w:cs="Times New Roman"/>
          <w:color w:val="auto"/>
          <w:sz w:val="28"/>
          <w:szCs w:val="22"/>
          <w:lang w:eastAsia="en-US"/>
        </w:rPr>
        <w:t>7</w:t>
      </w:r>
      <w:r w:rsidR="0003089A">
        <w:rPr>
          <w:rFonts w:ascii="Times New Roman" w:eastAsia="Calibri" w:hAnsi="Times New Roman" w:cs="Times New Roman"/>
          <w:color w:val="auto"/>
          <w:sz w:val="28"/>
          <w:szCs w:val="22"/>
          <w:lang w:eastAsia="en-US"/>
        </w:rPr>
        <w:t>%</w:t>
      </w:r>
      <w:r w:rsidRPr="00442A9C">
        <w:rPr>
          <w:rFonts w:ascii="Times New Roman" w:eastAsia="Calibri" w:hAnsi="Times New Roman" w:cs="Times New Roman"/>
          <w:color w:val="auto"/>
          <w:sz w:val="28"/>
          <w:szCs w:val="22"/>
          <w:lang w:eastAsia="en-US"/>
        </w:rPr>
        <w:t xml:space="preserve"> к Уполномоченному по правам предпринимателей. </w:t>
      </w:r>
      <w:r w:rsidR="00D343B5">
        <w:rPr>
          <w:rFonts w:ascii="Times New Roman" w:eastAsia="Calibri" w:hAnsi="Times New Roman" w:cs="Times New Roman"/>
          <w:color w:val="auto"/>
          <w:sz w:val="28"/>
          <w:szCs w:val="22"/>
          <w:lang w:eastAsia="en-US"/>
        </w:rPr>
        <w:t>9,8</w:t>
      </w:r>
      <w:r w:rsidRPr="00442A9C">
        <w:rPr>
          <w:rFonts w:ascii="Times New Roman" w:eastAsia="Calibri" w:hAnsi="Times New Roman" w:cs="Times New Roman"/>
          <w:color w:val="auto"/>
          <w:sz w:val="28"/>
          <w:szCs w:val="22"/>
          <w:lang w:eastAsia="en-US"/>
        </w:rPr>
        <w:t xml:space="preserve">% предпринимателей обратились в Росстандарт и </w:t>
      </w:r>
      <w:r w:rsidR="00D343B5">
        <w:rPr>
          <w:rFonts w:ascii="Times New Roman" w:eastAsia="Calibri" w:hAnsi="Times New Roman" w:cs="Times New Roman"/>
          <w:color w:val="auto"/>
          <w:sz w:val="28"/>
          <w:szCs w:val="22"/>
          <w:lang w:eastAsia="en-US"/>
        </w:rPr>
        <w:t>9,3</w:t>
      </w:r>
      <w:r w:rsidRPr="00442A9C">
        <w:rPr>
          <w:rFonts w:ascii="Times New Roman" w:eastAsia="Calibri" w:hAnsi="Times New Roman" w:cs="Times New Roman"/>
          <w:color w:val="auto"/>
          <w:sz w:val="28"/>
          <w:szCs w:val="22"/>
          <w:lang w:eastAsia="en-US"/>
        </w:rPr>
        <w:t>% - в ФАС.</w:t>
      </w:r>
    </w:p>
    <w:p w14:paraId="01A954AA" w14:textId="77777777" w:rsidR="00334F56" w:rsidRPr="00442A9C" w:rsidRDefault="00334F56" w:rsidP="00442A9C">
      <w:pPr>
        <w:spacing w:line="276" w:lineRule="auto"/>
        <w:ind w:firstLine="709"/>
        <w:contextualSpacing/>
        <w:jc w:val="both"/>
        <w:rPr>
          <w:rFonts w:ascii="Times New Roman" w:eastAsia="Calibri" w:hAnsi="Times New Roman" w:cs="Times New Roman"/>
          <w:color w:val="auto"/>
          <w:sz w:val="28"/>
          <w:szCs w:val="22"/>
          <w:lang w:eastAsia="en-US"/>
        </w:rPr>
      </w:pPr>
    </w:p>
    <w:p w14:paraId="5821B85A" w14:textId="77777777" w:rsidR="00442A9C" w:rsidRPr="00434559" w:rsidRDefault="00442A9C" w:rsidP="000D33EA">
      <w:pPr>
        <w:autoSpaceDE w:val="0"/>
        <w:autoSpaceDN w:val="0"/>
        <w:adjustRightInd w:val="0"/>
        <w:jc w:val="both"/>
        <w:rPr>
          <w:rFonts w:ascii="Times New Roman" w:eastAsia="Calibri" w:hAnsi="Times New Roman" w:cs="Times New Roman"/>
          <w:color w:val="auto"/>
          <w:sz w:val="28"/>
          <w:szCs w:val="28"/>
          <w:lang w:eastAsia="en-US"/>
        </w:rPr>
      </w:pPr>
    </w:p>
    <w:p w14:paraId="20AA3030" w14:textId="25869B7D" w:rsidR="00D328D4" w:rsidRPr="009F2483" w:rsidRDefault="00D328D4" w:rsidP="00B26C53">
      <w:pPr>
        <w:pStyle w:val="40"/>
        <w:numPr>
          <w:ilvl w:val="0"/>
          <w:numId w:val="3"/>
        </w:numPr>
        <w:shd w:val="clear" w:color="auto" w:fill="auto"/>
        <w:tabs>
          <w:tab w:val="left" w:pos="1701"/>
        </w:tabs>
        <w:spacing w:line="276" w:lineRule="auto"/>
        <w:ind w:firstLine="709"/>
        <w:contextualSpacing/>
        <w:jc w:val="both"/>
        <w:outlineLvl w:val="2"/>
        <w:rPr>
          <w:b/>
          <w:sz w:val="28"/>
          <w:szCs w:val="28"/>
        </w:rPr>
      </w:pPr>
      <w:bookmarkStart w:id="27" w:name="_Toc34039659"/>
      <w:r w:rsidRPr="009F2483">
        <w:rPr>
          <w:b/>
          <w:sz w:val="28"/>
          <w:szCs w:val="28"/>
        </w:rPr>
        <w:lastRenderedPageBreak/>
        <w:t xml:space="preserve">Результаты мониторинга деятельности хозяйствующих субъектов, доля участия </w:t>
      </w:r>
      <w:r w:rsidR="002518BA">
        <w:rPr>
          <w:b/>
          <w:sz w:val="28"/>
          <w:szCs w:val="28"/>
        </w:rPr>
        <w:t>Ивановской области</w:t>
      </w:r>
      <w:r w:rsidRPr="009F2483">
        <w:rPr>
          <w:b/>
          <w:sz w:val="28"/>
          <w:szCs w:val="28"/>
        </w:rPr>
        <w:t xml:space="preserve"> или муниципального образования в которых составляет 50 и более процентов</w:t>
      </w:r>
      <w:bookmarkEnd w:id="27"/>
    </w:p>
    <w:p w14:paraId="3C075810" w14:textId="77777777" w:rsidR="00E55281" w:rsidRDefault="00E55281" w:rsidP="00E55281">
      <w:pPr>
        <w:pStyle w:val="40"/>
        <w:shd w:val="clear" w:color="auto" w:fill="auto"/>
        <w:tabs>
          <w:tab w:val="left" w:pos="2166"/>
        </w:tabs>
        <w:spacing w:line="276" w:lineRule="auto"/>
        <w:ind w:firstLine="0"/>
        <w:contextualSpacing/>
        <w:jc w:val="both"/>
        <w:rPr>
          <w:b/>
          <w:sz w:val="28"/>
          <w:szCs w:val="28"/>
          <w:highlight w:val="yellow"/>
        </w:rPr>
      </w:pPr>
    </w:p>
    <w:p w14:paraId="00CA2141" w14:textId="09822800" w:rsidR="00E55281" w:rsidRPr="009F2483" w:rsidRDefault="00E55281" w:rsidP="005F04FE">
      <w:pPr>
        <w:pStyle w:val="40"/>
        <w:shd w:val="clear" w:color="auto" w:fill="auto"/>
        <w:tabs>
          <w:tab w:val="left" w:pos="2166"/>
        </w:tabs>
        <w:spacing w:line="276" w:lineRule="auto"/>
        <w:ind w:firstLine="709"/>
        <w:contextualSpacing/>
        <w:jc w:val="both"/>
        <w:rPr>
          <w:sz w:val="28"/>
          <w:szCs w:val="26"/>
        </w:rPr>
      </w:pPr>
      <w:r w:rsidRPr="009F2483">
        <w:rPr>
          <w:sz w:val="28"/>
          <w:szCs w:val="26"/>
        </w:rPr>
        <w:t xml:space="preserve">Реестр (перечень) хозяйствующих субъектов, доля участия </w:t>
      </w:r>
      <w:r w:rsidR="0066550C">
        <w:rPr>
          <w:sz w:val="28"/>
          <w:szCs w:val="26"/>
        </w:rPr>
        <w:t>Ивановской области</w:t>
      </w:r>
      <w:r w:rsidRPr="009F2483">
        <w:rPr>
          <w:sz w:val="28"/>
          <w:szCs w:val="26"/>
        </w:rPr>
        <w:t xml:space="preserve"> или муниципального образования в которых составляет 50 и более процентов, осуществляющих свою деятельность на территории </w:t>
      </w:r>
      <w:r w:rsidR="0066550C" w:rsidRPr="0066550C">
        <w:rPr>
          <w:bCs/>
          <w:sz w:val="28"/>
          <w:szCs w:val="28"/>
        </w:rPr>
        <w:t>Ивановской области</w:t>
      </w:r>
      <w:r w:rsidR="009F2483" w:rsidRPr="009F2483">
        <w:rPr>
          <w:sz w:val="28"/>
          <w:szCs w:val="26"/>
        </w:rPr>
        <w:t xml:space="preserve"> сформирован и представлен в Приложении к Докладу.</w:t>
      </w:r>
    </w:p>
    <w:p w14:paraId="656A5A02" w14:textId="77777777" w:rsidR="009F2483" w:rsidRDefault="009F2483" w:rsidP="00E55281">
      <w:pPr>
        <w:pStyle w:val="40"/>
        <w:shd w:val="clear" w:color="auto" w:fill="auto"/>
        <w:tabs>
          <w:tab w:val="left" w:pos="2166"/>
        </w:tabs>
        <w:spacing w:line="276" w:lineRule="auto"/>
        <w:ind w:firstLine="0"/>
        <w:contextualSpacing/>
        <w:jc w:val="both"/>
        <w:rPr>
          <w:b/>
          <w:sz w:val="28"/>
          <w:szCs w:val="28"/>
          <w:highlight w:val="yellow"/>
        </w:rPr>
      </w:pPr>
    </w:p>
    <w:p w14:paraId="3C0BDCB0" w14:textId="77777777" w:rsidR="00D328D4" w:rsidRPr="000D33EA" w:rsidRDefault="00D328D4" w:rsidP="00B26C53">
      <w:pPr>
        <w:pStyle w:val="40"/>
        <w:numPr>
          <w:ilvl w:val="0"/>
          <w:numId w:val="3"/>
        </w:numPr>
        <w:shd w:val="clear" w:color="auto" w:fill="auto"/>
        <w:tabs>
          <w:tab w:val="left" w:pos="1701"/>
        </w:tabs>
        <w:spacing w:line="276" w:lineRule="auto"/>
        <w:ind w:firstLine="709"/>
        <w:contextualSpacing/>
        <w:jc w:val="both"/>
        <w:outlineLvl w:val="2"/>
        <w:rPr>
          <w:b/>
          <w:sz w:val="28"/>
          <w:szCs w:val="28"/>
        </w:rPr>
      </w:pPr>
      <w:bookmarkStart w:id="28" w:name="_Toc34039660"/>
      <w:r w:rsidRPr="000D33EA">
        <w:rPr>
          <w:b/>
          <w:sz w:val="28"/>
          <w:szCs w:val="28"/>
        </w:rPr>
        <w:t xml:space="preserve">Результаты мониторинга удовлетворенности населения и субъектов малого и среднего предпринимательства деятельностью в сфере финансовых услуг, осуществляемой на территории </w:t>
      </w:r>
      <w:r w:rsidR="002518BA">
        <w:rPr>
          <w:b/>
          <w:sz w:val="28"/>
          <w:szCs w:val="28"/>
        </w:rPr>
        <w:t>Ивановской области</w:t>
      </w:r>
      <w:bookmarkEnd w:id="28"/>
    </w:p>
    <w:p w14:paraId="2E1E28B3" w14:textId="77777777" w:rsidR="0050456B" w:rsidRDefault="0050456B" w:rsidP="00766C6F">
      <w:pPr>
        <w:pStyle w:val="40"/>
        <w:shd w:val="clear" w:color="auto" w:fill="auto"/>
        <w:tabs>
          <w:tab w:val="left" w:pos="2166"/>
        </w:tabs>
        <w:spacing w:line="276" w:lineRule="auto"/>
        <w:ind w:firstLine="0"/>
        <w:contextualSpacing/>
        <w:jc w:val="both"/>
        <w:rPr>
          <w:sz w:val="28"/>
          <w:szCs w:val="28"/>
          <w:highlight w:val="yellow"/>
        </w:rPr>
      </w:pPr>
    </w:p>
    <w:p w14:paraId="560C2FEC" w14:textId="77777777" w:rsidR="00A91424" w:rsidRDefault="00A91424" w:rsidP="00A91424">
      <w:pPr>
        <w:spacing w:line="276" w:lineRule="auto"/>
        <w:ind w:firstLine="709"/>
        <w:jc w:val="both"/>
        <w:rPr>
          <w:rFonts w:ascii="Times New Roman" w:eastAsia="Times New Roman" w:hAnsi="Times New Roman" w:cs="Times New Roman"/>
          <w:sz w:val="28"/>
          <w:szCs w:val="28"/>
        </w:rPr>
      </w:pPr>
      <w:r w:rsidRPr="00A91424">
        <w:rPr>
          <w:rFonts w:ascii="Times New Roman" w:eastAsia="Times New Roman" w:hAnsi="Times New Roman" w:cs="Times New Roman"/>
          <w:sz w:val="28"/>
          <w:szCs w:val="28"/>
        </w:rPr>
        <w:t>Удовлетворенность потребителей деятельностью финансовых организаций, является одним из показателей, характеризующих сферу финансовых услуг. Эта сфера оказывает существенное влияние на развитие конкуренции, поскольку с одной стороны способствует созданию дополнительных возможностей для развития бизнеса, с другой - формированию конечного потребительского спроса.</w:t>
      </w:r>
    </w:p>
    <w:p w14:paraId="2C9742DB" w14:textId="4BDA0E79" w:rsidR="00A91424" w:rsidRPr="00A91424" w:rsidRDefault="00A91424" w:rsidP="004E572C">
      <w:pPr>
        <w:shd w:val="clear" w:color="auto" w:fill="FFFFFF" w:themeFill="background1"/>
        <w:spacing w:line="276" w:lineRule="auto"/>
        <w:ind w:firstLine="709"/>
        <w:jc w:val="both"/>
        <w:rPr>
          <w:rFonts w:ascii="Times New Roman" w:eastAsia="Times New Roman" w:hAnsi="Times New Roman" w:cs="Times New Roman"/>
          <w:sz w:val="28"/>
          <w:szCs w:val="28"/>
        </w:rPr>
      </w:pPr>
      <w:r w:rsidRPr="00A91424">
        <w:rPr>
          <w:rFonts w:ascii="Times New Roman" w:eastAsia="Times New Roman" w:hAnsi="Times New Roman" w:cs="Times New Roman"/>
          <w:color w:val="auto"/>
          <w:sz w:val="28"/>
          <w:szCs w:val="28"/>
          <w:shd w:val="clear" w:color="auto" w:fill="FFFFFF"/>
        </w:rPr>
        <w:t xml:space="preserve">Опрос показал, что </w:t>
      </w:r>
      <w:r w:rsidR="009B4FC8">
        <w:rPr>
          <w:rFonts w:ascii="Times New Roman" w:eastAsia="Times New Roman" w:hAnsi="Times New Roman" w:cs="Times New Roman"/>
          <w:color w:val="auto"/>
          <w:sz w:val="28"/>
          <w:szCs w:val="28"/>
          <w:shd w:val="clear" w:color="auto" w:fill="FFFFFF"/>
        </w:rPr>
        <w:t>респонденты</w:t>
      </w:r>
      <w:r w:rsidRPr="00A91424">
        <w:rPr>
          <w:rFonts w:ascii="Times New Roman" w:eastAsia="Times New Roman" w:hAnsi="Times New Roman" w:cs="Times New Roman"/>
          <w:color w:val="auto"/>
          <w:sz w:val="28"/>
          <w:szCs w:val="28"/>
          <w:shd w:val="clear" w:color="auto" w:fill="FFFFFF"/>
        </w:rPr>
        <w:t xml:space="preserve"> в большей своей части пользуются услугами финансовых организаций 1 раз в год и реже -</w:t>
      </w:r>
      <w:r w:rsidR="009B4FC8">
        <w:rPr>
          <w:rFonts w:ascii="Times New Roman" w:eastAsia="Times New Roman" w:hAnsi="Times New Roman" w:cs="Times New Roman"/>
          <w:color w:val="auto"/>
          <w:sz w:val="28"/>
          <w:szCs w:val="28"/>
          <w:shd w:val="clear" w:color="auto" w:fill="FFFFFF"/>
        </w:rPr>
        <w:t xml:space="preserve"> 35</w:t>
      </w:r>
      <w:r w:rsidRPr="00A91424">
        <w:rPr>
          <w:rFonts w:ascii="Times New Roman" w:eastAsia="Times New Roman" w:hAnsi="Times New Roman" w:cs="Times New Roman"/>
          <w:color w:val="auto"/>
          <w:sz w:val="28"/>
          <w:szCs w:val="28"/>
          <w:shd w:val="clear" w:color="auto" w:fill="FFFFFF"/>
        </w:rPr>
        <w:t>,</w:t>
      </w:r>
      <w:r w:rsidR="009B4FC8">
        <w:rPr>
          <w:rFonts w:ascii="Times New Roman" w:eastAsia="Times New Roman" w:hAnsi="Times New Roman" w:cs="Times New Roman"/>
          <w:color w:val="auto"/>
          <w:sz w:val="28"/>
          <w:szCs w:val="28"/>
          <w:shd w:val="clear" w:color="auto" w:fill="FFFFFF"/>
        </w:rPr>
        <w:t>6</w:t>
      </w:r>
      <w:r w:rsidRPr="00A91424">
        <w:rPr>
          <w:rFonts w:ascii="Times New Roman" w:eastAsia="Times New Roman" w:hAnsi="Times New Roman" w:cs="Times New Roman"/>
          <w:color w:val="auto"/>
          <w:sz w:val="28"/>
          <w:szCs w:val="28"/>
          <w:shd w:val="clear" w:color="auto" w:fill="FFFFFF"/>
        </w:rPr>
        <w:t>% (</w:t>
      </w:r>
      <w:r w:rsidR="009B4FC8">
        <w:rPr>
          <w:rFonts w:ascii="Times New Roman" w:eastAsia="Times New Roman" w:hAnsi="Times New Roman" w:cs="Times New Roman"/>
          <w:color w:val="auto"/>
          <w:sz w:val="28"/>
          <w:szCs w:val="28"/>
          <w:shd w:val="clear" w:color="auto" w:fill="FFFFFF"/>
        </w:rPr>
        <w:t>5</w:t>
      </w:r>
      <w:r w:rsidR="00D343B5">
        <w:rPr>
          <w:rFonts w:ascii="Times New Roman" w:eastAsia="Times New Roman" w:hAnsi="Times New Roman" w:cs="Times New Roman"/>
          <w:color w:val="auto"/>
          <w:sz w:val="28"/>
          <w:szCs w:val="28"/>
          <w:shd w:val="clear" w:color="auto" w:fill="FFFFFF"/>
        </w:rPr>
        <w:t>93</w:t>
      </w:r>
      <w:r w:rsidRPr="00A91424">
        <w:rPr>
          <w:rFonts w:ascii="Times New Roman" w:eastAsia="Times New Roman" w:hAnsi="Times New Roman" w:cs="Times New Roman"/>
          <w:color w:val="auto"/>
          <w:sz w:val="28"/>
          <w:szCs w:val="28"/>
          <w:shd w:val="clear" w:color="auto" w:fill="FFFFFF"/>
        </w:rPr>
        <w:t xml:space="preserve"> чел.), 2</w:t>
      </w:r>
      <w:r w:rsidR="009B4FC8">
        <w:rPr>
          <w:rFonts w:ascii="Times New Roman" w:eastAsia="Times New Roman" w:hAnsi="Times New Roman" w:cs="Times New Roman"/>
          <w:color w:val="auto"/>
          <w:sz w:val="28"/>
          <w:szCs w:val="28"/>
          <w:shd w:val="clear" w:color="auto" w:fill="FFFFFF"/>
        </w:rPr>
        <w:t>8</w:t>
      </w:r>
      <w:r w:rsidR="00D343B5">
        <w:rPr>
          <w:rFonts w:ascii="Times New Roman" w:eastAsia="Times New Roman" w:hAnsi="Times New Roman" w:cs="Times New Roman"/>
          <w:color w:val="auto"/>
          <w:sz w:val="28"/>
          <w:szCs w:val="28"/>
          <w:shd w:val="clear" w:color="auto" w:fill="FFFFFF"/>
        </w:rPr>
        <w:t>,8</w:t>
      </w:r>
      <w:r w:rsidR="009B4FC8">
        <w:rPr>
          <w:rFonts w:ascii="Times New Roman" w:eastAsia="Times New Roman" w:hAnsi="Times New Roman" w:cs="Times New Roman"/>
          <w:color w:val="auto"/>
          <w:sz w:val="28"/>
          <w:szCs w:val="28"/>
          <w:shd w:val="clear" w:color="auto" w:fill="FFFFFF"/>
        </w:rPr>
        <w:t>% (</w:t>
      </w:r>
      <w:r w:rsidR="00D343B5">
        <w:rPr>
          <w:rFonts w:ascii="Times New Roman" w:eastAsia="Times New Roman" w:hAnsi="Times New Roman" w:cs="Times New Roman"/>
          <w:color w:val="auto"/>
          <w:sz w:val="28"/>
          <w:szCs w:val="28"/>
          <w:shd w:val="clear" w:color="auto" w:fill="FFFFFF"/>
        </w:rPr>
        <w:t>4</w:t>
      </w:r>
      <w:r w:rsidR="009B4FC8">
        <w:rPr>
          <w:rFonts w:ascii="Times New Roman" w:eastAsia="Times New Roman" w:hAnsi="Times New Roman" w:cs="Times New Roman"/>
          <w:color w:val="auto"/>
          <w:sz w:val="28"/>
          <w:szCs w:val="28"/>
          <w:shd w:val="clear" w:color="auto" w:fill="FFFFFF"/>
        </w:rPr>
        <w:t>80</w:t>
      </w:r>
      <w:r w:rsidRPr="00A91424">
        <w:rPr>
          <w:rFonts w:ascii="Times New Roman" w:eastAsia="Times New Roman" w:hAnsi="Times New Roman" w:cs="Times New Roman"/>
          <w:color w:val="auto"/>
          <w:sz w:val="28"/>
          <w:szCs w:val="28"/>
          <w:shd w:val="clear" w:color="auto" w:fill="FFFFFF"/>
        </w:rPr>
        <w:t xml:space="preserve"> чел.)  ответили, чт</w:t>
      </w:r>
      <w:r w:rsidR="009B4FC8">
        <w:rPr>
          <w:rFonts w:ascii="Times New Roman" w:eastAsia="Times New Roman" w:hAnsi="Times New Roman" w:cs="Times New Roman"/>
          <w:color w:val="auto"/>
          <w:sz w:val="28"/>
          <w:szCs w:val="28"/>
          <w:shd w:val="clear" w:color="auto" w:fill="FFFFFF"/>
        </w:rPr>
        <w:t>о не реже, чем 1 раз в неделю, 2</w:t>
      </w:r>
      <w:r w:rsidR="00D343B5">
        <w:rPr>
          <w:rFonts w:ascii="Times New Roman" w:eastAsia="Times New Roman" w:hAnsi="Times New Roman" w:cs="Times New Roman"/>
          <w:color w:val="auto"/>
          <w:sz w:val="28"/>
          <w:szCs w:val="28"/>
          <w:shd w:val="clear" w:color="auto" w:fill="FFFFFF"/>
        </w:rPr>
        <w:t>6,5</w:t>
      </w:r>
      <w:r w:rsidR="009B4FC8">
        <w:rPr>
          <w:rFonts w:ascii="Times New Roman" w:eastAsia="Times New Roman" w:hAnsi="Times New Roman" w:cs="Times New Roman"/>
          <w:color w:val="auto"/>
          <w:sz w:val="28"/>
          <w:szCs w:val="28"/>
          <w:shd w:val="clear" w:color="auto" w:fill="FFFFFF"/>
        </w:rPr>
        <w:t>% (</w:t>
      </w:r>
      <w:r w:rsidR="00D343B5">
        <w:rPr>
          <w:rFonts w:ascii="Times New Roman" w:eastAsia="Times New Roman" w:hAnsi="Times New Roman" w:cs="Times New Roman"/>
          <w:color w:val="auto"/>
          <w:sz w:val="28"/>
          <w:szCs w:val="28"/>
          <w:shd w:val="clear" w:color="auto" w:fill="FFFFFF"/>
        </w:rPr>
        <w:t>44</w:t>
      </w:r>
      <w:r w:rsidR="009B4FC8">
        <w:rPr>
          <w:rFonts w:ascii="Times New Roman" w:eastAsia="Times New Roman" w:hAnsi="Times New Roman" w:cs="Times New Roman"/>
          <w:color w:val="auto"/>
          <w:sz w:val="28"/>
          <w:szCs w:val="28"/>
          <w:shd w:val="clear" w:color="auto" w:fill="FFFFFF"/>
        </w:rPr>
        <w:t xml:space="preserve">1 </w:t>
      </w:r>
      <w:r w:rsidRPr="00A91424">
        <w:rPr>
          <w:rFonts w:ascii="Times New Roman" w:eastAsia="Times New Roman" w:hAnsi="Times New Roman" w:cs="Times New Roman"/>
          <w:color w:val="auto"/>
          <w:sz w:val="28"/>
          <w:szCs w:val="28"/>
          <w:shd w:val="clear" w:color="auto" w:fill="FFFFFF"/>
        </w:rPr>
        <w:t xml:space="preserve">чел.) – не реже, чем 1 раз </w:t>
      </w:r>
      <w:r w:rsidR="009B4FC8">
        <w:rPr>
          <w:rFonts w:ascii="Times New Roman" w:eastAsia="Times New Roman" w:hAnsi="Times New Roman" w:cs="Times New Roman"/>
          <w:color w:val="auto"/>
          <w:sz w:val="28"/>
          <w:szCs w:val="28"/>
          <w:shd w:val="clear" w:color="auto" w:fill="FFFFFF"/>
        </w:rPr>
        <w:t xml:space="preserve">в месяц и </w:t>
      </w:r>
      <w:r w:rsidR="00D343B5">
        <w:rPr>
          <w:rFonts w:ascii="Times New Roman" w:eastAsia="Times New Roman" w:hAnsi="Times New Roman" w:cs="Times New Roman"/>
          <w:color w:val="auto"/>
          <w:sz w:val="28"/>
          <w:szCs w:val="28"/>
          <w:shd w:val="clear" w:color="auto" w:fill="FFFFFF"/>
        </w:rPr>
        <w:t>9,2</w:t>
      </w:r>
      <w:r w:rsidRPr="00A91424">
        <w:rPr>
          <w:rFonts w:ascii="Times New Roman" w:eastAsia="Times New Roman" w:hAnsi="Times New Roman" w:cs="Times New Roman"/>
          <w:color w:val="auto"/>
          <w:sz w:val="28"/>
          <w:szCs w:val="28"/>
          <w:shd w:val="clear" w:color="auto" w:fill="FFFFFF"/>
        </w:rPr>
        <w:t>% (1</w:t>
      </w:r>
      <w:r w:rsidR="00D343B5">
        <w:rPr>
          <w:rFonts w:ascii="Times New Roman" w:eastAsia="Times New Roman" w:hAnsi="Times New Roman" w:cs="Times New Roman"/>
          <w:color w:val="auto"/>
          <w:sz w:val="28"/>
          <w:szCs w:val="28"/>
          <w:shd w:val="clear" w:color="auto" w:fill="FFFFFF"/>
        </w:rPr>
        <w:t>53</w:t>
      </w:r>
      <w:r w:rsidRPr="00A91424">
        <w:rPr>
          <w:rFonts w:ascii="Times New Roman" w:eastAsia="Times New Roman" w:hAnsi="Times New Roman" w:cs="Times New Roman"/>
          <w:color w:val="auto"/>
          <w:sz w:val="28"/>
          <w:szCs w:val="28"/>
          <w:shd w:val="clear" w:color="auto" w:fill="FFFFFF"/>
        </w:rPr>
        <w:t xml:space="preserve"> чел.)  - не реже, чем 1 раз в 3 месяца</w:t>
      </w:r>
      <w:r w:rsidR="009B4FC8">
        <w:rPr>
          <w:rFonts w:ascii="Times New Roman" w:eastAsia="Times New Roman" w:hAnsi="Times New Roman" w:cs="Times New Roman"/>
          <w:color w:val="auto"/>
          <w:sz w:val="28"/>
          <w:szCs w:val="28"/>
          <w:shd w:val="clear" w:color="auto" w:fill="FFFFFF"/>
        </w:rPr>
        <w:t>.</w:t>
      </w:r>
      <w:r w:rsidRPr="00A91424">
        <w:rPr>
          <w:rFonts w:ascii="Times New Roman" w:eastAsia="Times New Roman" w:hAnsi="Times New Roman" w:cs="Times New Roman"/>
          <w:color w:val="auto"/>
          <w:sz w:val="28"/>
          <w:szCs w:val="28"/>
          <w:shd w:val="clear" w:color="auto" w:fill="FFFFFF"/>
        </w:rPr>
        <w:t xml:space="preserve"> </w:t>
      </w:r>
    </w:p>
    <w:p w14:paraId="41ECA865" w14:textId="77777777" w:rsidR="00A91424" w:rsidRDefault="00A91424" w:rsidP="004E572C">
      <w:pPr>
        <w:pStyle w:val="40"/>
        <w:shd w:val="clear" w:color="auto" w:fill="FFFFFF" w:themeFill="background1"/>
        <w:tabs>
          <w:tab w:val="left" w:pos="1869"/>
        </w:tabs>
        <w:spacing w:line="276" w:lineRule="auto"/>
        <w:ind w:firstLine="709"/>
        <w:contextualSpacing/>
        <w:jc w:val="both"/>
        <w:rPr>
          <w:sz w:val="28"/>
          <w:szCs w:val="28"/>
          <w:highlight w:val="yellow"/>
        </w:rPr>
      </w:pPr>
    </w:p>
    <w:p w14:paraId="2F05068E" w14:textId="5233A2A0" w:rsidR="003D44C5" w:rsidRDefault="00D343B5" w:rsidP="004E572C">
      <w:pPr>
        <w:pStyle w:val="40"/>
        <w:shd w:val="clear" w:color="auto" w:fill="FFFFFF" w:themeFill="background1"/>
        <w:tabs>
          <w:tab w:val="left" w:pos="1869"/>
        </w:tabs>
        <w:spacing w:line="276" w:lineRule="auto"/>
        <w:ind w:firstLine="0"/>
        <w:contextualSpacing/>
        <w:rPr>
          <w:sz w:val="28"/>
          <w:szCs w:val="28"/>
          <w:highlight w:val="yellow"/>
        </w:rPr>
      </w:pPr>
      <w:r w:rsidRPr="006342AC">
        <w:rPr>
          <w:noProof/>
        </w:rPr>
        <w:drawing>
          <wp:inline distT="114300" distB="114300" distL="114300" distR="114300" wp14:anchorId="21F2BA41" wp14:editId="28840174">
            <wp:extent cx="5029200" cy="2809875"/>
            <wp:effectExtent l="0" t="0" r="0" b="9525"/>
            <wp:docPr id="34" name="image7.png" descr="Диаграмма"/>
            <wp:cNvGraphicFramePr/>
            <a:graphic xmlns:a="http://schemas.openxmlformats.org/drawingml/2006/main">
              <a:graphicData uri="http://schemas.openxmlformats.org/drawingml/2006/picture">
                <pic:pic xmlns:pic="http://schemas.openxmlformats.org/drawingml/2006/picture">
                  <pic:nvPicPr>
                    <pic:cNvPr id="0" name="image7.png" descr="Диаграмма"/>
                    <pic:cNvPicPr preferRelativeResize="0"/>
                  </pic:nvPicPr>
                  <pic:blipFill>
                    <a:blip r:embed="rId66"/>
                    <a:srcRect/>
                    <a:stretch>
                      <a:fillRect/>
                    </a:stretch>
                  </pic:blipFill>
                  <pic:spPr>
                    <a:xfrm>
                      <a:off x="0" y="0"/>
                      <a:ext cx="5029490" cy="2810037"/>
                    </a:xfrm>
                    <a:prstGeom prst="rect">
                      <a:avLst/>
                    </a:prstGeom>
                    <a:ln/>
                  </pic:spPr>
                </pic:pic>
              </a:graphicData>
            </a:graphic>
          </wp:inline>
        </w:drawing>
      </w:r>
    </w:p>
    <w:p w14:paraId="6ED94395" w14:textId="77777777" w:rsidR="003D44C5" w:rsidRPr="003D44C5" w:rsidRDefault="003D44C5" w:rsidP="004E572C">
      <w:pPr>
        <w:pStyle w:val="40"/>
        <w:shd w:val="clear" w:color="auto" w:fill="FFFFFF" w:themeFill="background1"/>
        <w:tabs>
          <w:tab w:val="left" w:pos="1869"/>
        </w:tabs>
        <w:spacing w:line="276" w:lineRule="auto"/>
        <w:ind w:firstLine="0"/>
        <w:contextualSpacing/>
        <w:rPr>
          <w:sz w:val="28"/>
          <w:szCs w:val="28"/>
        </w:rPr>
      </w:pPr>
    </w:p>
    <w:p w14:paraId="2002AEB5" w14:textId="2310A24D" w:rsidR="00FE1219" w:rsidRPr="004E572C" w:rsidRDefault="009B4FC8" w:rsidP="004E572C">
      <w:pPr>
        <w:pStyle w:val="40"/>
        <w:shd w:val="clear" w:color="auto" w:fill="FFFFFF" w:themeFill="background1"/>
        <w:tabs>
          <w:tab w:val="left" w:pos="2166"/>
        </w:tabs>
        <w:spacing w:line="276" w:lineRule="auto"/>
        <w:ind w:firstLine="709"/>
        <w:contextualSpacing/>
        <w:jc w:val="both"/>
        <w:rPr>
          <w:sz w:val="28"/>
          <w:szCs w:val="28"/>
        </w:rPr>
      </w:pPr>
      <w:r>
        <w:rPr>
          <w:sz w:val="28"/>
          <w:szCs w:val="28"/>
          <w:shd w:val="clear" w:color="auto" w:fill="FFFFFF"/>
        </w:rPr>
        <w:lastRenderedPageBreak/>
        <w:t xml:space="preserve">Анализ показал, что </w:t>
      </w:r>
      <w:r w:rsidR="004E572C">
        <w:rPr>
          <w:sz w:val="28"/>
          <w:szCs w:val="28"/>
          <w:shd w:val="clear" w:color="auto" w:fill="FFFFFF"/>
        </w:rPr>
        <w:t xml:space="preserve">у </w:t>
      </w:r>
      <w:r w:rsidR="00B26C53">
        <w:rPr>
          <w:sz w:val="28"/>
          <w:szCs w:val="28"/>
          <w:shd w:val="clear" w:color="auto" w:fill="FFFFFF"/>
        </w:rPr>
        <w:t>25,8</w:t>
      </w:r>
      <w:r w:rsidR="004E572C">
        <w:rPr>
          <w:sz w:val="28"/>
          <w:szCs w:val="28"/>
          <w:shd w:val="clear" w:color="auto" w:fill="FFFFFF"/>
        </w:rPr>
        <w:t xml:space="preserve">% </w:t>
      </w:r>
      <w:r>
        <w:rPr>
          <w:sz w:val="28"/>
          <w:szCs w:val="28"/>
          <w:shd w:val="clear" w:color="auto" w:fill="FFFFFF"/>
        </w:rPr>
        <w:t>граждан, пользовавшихся финансовыми продуктами (услугами) в 202</w:t>
      </w:r>
      <w:r w:rsidR="00D343B5">
        <w:rPr>
          <w:sz w:val="28"/>
          <w:szCs w:val="28"/>
          <w:shd w:val="clear" w:color="auto" w:fill="FFFFFF"/>
        </w:rPr>
        <w:t>1</w:t>
      </w:r>
      <w:r>
        <w:rPr>
          <w:sz w:val="28"/>
          <w:szCs w:val="28"/>
          <w:shd w:val="clear" w:color="auto" w:fill="FFFFFF"/>
        </w:rPr>
        <w:t xml:space="preserve"> году, имеются банковские вклады. Большинство же респондентов не пользовались финансовыми продуктами за последние 12 месяцев.</w:t>
      </w:r>
    </w:p>
    <w:p w14:paraId="21F507BC" w14:textId="715162B1" w:rsidR="00FE1219" w:rsidRPr="004E572C" w:rsidRDefault="00D343B5" w:rsidP="004E572C">
      <w:pPr>
        <w:pStyle w:val="40"/>
        <w:shd w:val="clear" w:color="auto" w:fill="FFFFFF" w:themeFill="background1"/>
        <w:tabs>
          <w:tab w:val="left" w:pos="2166"/>
        </w:tabs>
        <w:spacing w:line="276" w:lineRule="auto"/>
        <w:ind w:left="709" w:firstLine="0"/>
        <w:contextualSpacing/>
        <w:jc w:val="both"/>
        <w:rPr>
          <w:noProof/>
        </w:rPr>
      </w:pPr>
      <w:r w:rsidRPr="004E572C">
        <w:rPr>
          <w:noProof/>
        </w:rPr>
        <w:drawing>
          <wp:inline distT="114300" distB="114300" distL="114300" distR="114300" wp14:anchorId="5A440AB3" wp14:editId="7F5B4C2A">
            <wp:extent cx="5731200" cy="4203700"/>
            <wp:effectExtent l="0" t="0" r="0" b="0"/>
            <wp:docPr id="35" name="image28.png" descr="Диаграмма"/>
            <wp:cNvGraphicFramePr/>
            <a:graphic xmlns:a="http://schemas.openxmlformats.org/drawingml/2006/main">
              <a:graphicData uri="http://schemas.openxmlformats.org/drawingml/2006/picture">
                <pic:pic xmlns:pic="http://schemas.openxmlformats.org/drawingml/2006/picture">
                  <pic:nvPicPr>
                    <pic:cNvPr id="0" name="image28.png" descr="Диаграмма"/>
                    <pic:cNvPicPr preferRelativeResize="0"/>
                  </pic:nvPicPr>
                  <pic:blipFill>
                    <a:blip r:embed="rId67"/>
                    <a:srcRect/>
                    <a:stretch>
                      <a:fillRect/>
                    </a:stretch>
                  </pic:blipFill>
                  <pic:spPr>
                    <a:xfrm>
                      <a:off x="0" y="0"/>
                      <a:ext cx="5731200" cy="4203700"/>
                    </a:xfrm>
                    <a:prstGeom prst="rect">
                      <a:avLst/>
                    </a:prstGeom>
                    <a:ln/>
                  </pic:spPr>
                </pic:pic>
              </a:graphicData>
            </a:graphic>
          </wp:inline>
        </w:drawing>
      </w:r>
    </w:p>
    <w:p w14:paraId="3D05B2B3" w14:textId="0B02DFDF" w:rsidR="004E572C" w:rsidRDefault="004E572C" w:rsidP="009B4FC8">
      <w:pPr>
        <w:pStyle w:val="Default"/>
        <w:spacing w:line="276" w:lineRule="auto"/>
        <w:ind w:firstLine="708"/>
        <w:jc w:val="both"/>
        <w:rPr>
          <w:noProof/>
        </w:rPr>
      </w:pPr>
      <w:r>
        <w:rPr>
          <w:noProof/>
          <w:lang w:eastAsia="ru-RU"/>
        </w:rPr>
        <w:drawing>
          <wp:inline distT="0" distB="0" distL="0" distR="0" wp14:anchorId="1285A5FF" wp14:editId="1D3EBDC5">
            <wp:extent cx="5715000" cy="35337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3533775"/>
                    </a:xfrm>
                    <a:prstGeom prst="rect">
                      <a:avLst/>
                    </a:prstGeom>
                    <a:noFill/>
                    <a:ln>
                      <a:noFill/>
                    </a:ln>
                  </pic:spPr>
                </pic:pic>
              </a:graphicData>
            </a:graphic>
          </wp:inline>
        </w:drawing>
      </w:r>
    </w:p>
    <w:p w14:paraId="503670B1" w14:textId="2867641D" w:rsidR="009B4FC8" w:rsidRPr="009B4FC8" w:rsidRDefault="009B4FC8" w:rsidP="009B4FC8">
      <w:pPr>
        <w:pStyle w:val="Default"/>
        <w:spacing w:line="276" w:lineRule="auto"/>
        <w:ind w:firstLine="708"/>
        <w:jc w:val="both"/>
        <w:rPr>
          <w:color w:val="auto"/>
          <w:sz w:val="28"/>
          <w:szCs w:val="28"/>
        </w:rPr>
      </w:pPr>
      <w:r w:rsidRPr="004E572C">
        <w:rPr>
          <w:rFonts w:eastAsiaTheme="minorHAnsi"/>
          <w:color w:val="auto"/>
          <w:sz w:val="28"/>
          <w:szCs w:val="28"/>
        </w:rPr>
        <w:t xml:space="preserve"> </w:t>
      </w:r>
      <w:r w:rsidRPr="004E572C">
        <w:rPr>
          <w:rFonts w:eastAsiaTheme="minorHAnsi"/>
          <w:color w:val="auto"/>
          <w:sz w:val="28"/>
          <w:szCs w:val="28"/>
        </w:rPr>
        <w:tab/>
      </w:r>
      <w:r w:rsidR="00F516B1">
        <w:rPr>
          <w:rFonts w:eastAsiaTheme="minorHAnsi"/>
          <w:color w:val="auto"/>
          <w:sz w:val="28"/>
          <w:szCs w:val="28"/>
        </w:rPr>
        <w:t>Из всех г</w:t>
      </w:r>
      <w:r w:rsidR="004E572C">
        <w:rPr>
          <w:color w:val="auto"/>
          <w:sz w:val="28"/>
          <w:szCs w:val="28"/>
        </w:rPr>
        <w:t>раждан,</w:t>
      </w:r>
      <w:r w:rsidR="004E572C" w:rsidRPr="004E572C">
        <w:rPr>
          <w:color w:val="auto"/>
          <w:sz w:val="28"/>
          <w:szCs w:val="28"/>
        </w:rPr>
        <w:t xml:space="preserve"> ответивш</w:t>
      </w:r>
      <w:r w:rsidR="004E572C">
        <w:rPr>
          <w:color w:val="auto"/>
          <w:sz w:val="28"/>
          <w:szCs w:val="28"/>
        </w:rPr>
        <w:t>и</w:t>
      </w:r>
      <w:r w:rsidR="00F516B1">
        <w:rPr>
          <w:color w:val="auto"/>
          <w:sz w:val="28"/>
          <w:szCs w:val="28"/>
        </w:rPr>
        <w:t>х</w:t>
      </w:r>
      <w:r w:rsidRPr="009B4FC8">
        <w:rPr>
          <w:color w:val="auto"/>
          <w:sz w:val="28"/>
          <w:szCs w:val="28"/>
        </w:rPr>
        <w:t xml:space="preserve"> на вопрос</w:t>
      </w:r>
      <w:r w:rsidR="004E572C">
        <w:rPr>
          <w:color w:val="auto"/>
          <w:sz w:val="28"/>
          <w:szCs w:val="28"/>
        </w:rPr>
        <w:t xml:space="preserve"> о причинах отсутствия сберегательных продуктов</w:t>
      </w:r>
      <w:r w:rsidRPr="009B4FC8">
        <w:rPr>
          <w:color w:val="auto"/>
          <w:sz w:val="28"/>
          <w:szCs w:val="28"/>
        </w:rPr>
        <w:t>, большинство 6</w:t>
      </w:r>
      <w:r w:rsidR="004E572C">
        <w:rPr>
          <w:color w:val="auto"/>
          <w:sz w:val="28"/>
          <w:szCs w:val="28"/>
        </w:rPr>
        <w:t>5,3</w:t>
      </w:r>
      <w:r w:rsidRPr="009B4FC8">
        <w:rPr>
          <w:color w:val="auto"/>
          <w:sz w:val="28"/>
          <w:szCs w:val="28"/>
        </w:rPr>
        <w:t xml:space="preserve">% ответили, что главная </w:t>
      </w:r>
      <w:r w:rsidRPr="009B4FC8">
        <w:rPr>
          <w:color w:val="auto"/>
          <w:sz w:val="28"/>
          <w:szCs w:val="28"/>
        </w:rPr>
        <w:lastRenderedPageBreak/>
        <w:t xml:space="preserve">причина, по которой они за последние 12 месяцев не пользовались финансовыми продуктами, является нехватка свободных денег. </w:t>
      </w:r>
    </w:p>
    <w:p w14:paraId="538E1562" w14:textId="4C791CDF" w:rsidR="00681B36" w:rsidRDefault="00F516B1" w:rsidP="00B26C53">
      <w:pPr>
        <w:pStyle w:val="40"/>
        <w:shd w:val="clear" w:color="auto" w:fill="auto"/>
        <w:tabs>
          <w:tab w:val="left" w:pos="2166"/>
        </w:tabs>
        <w:spacing w:line="276" w:lineRule="auto"/>
        <w:ind w:firstLine="0"/>
        <w:contextualSpacing/>
        <w:rPr>
          <w:noProof/>
        </w:rPr>
      </w:pPr>
      <w:r w:rsidRPr="004A0FCC">
        <w:rPr>
          <w:noProof/>
        </w:rPr>
        <w:drawing>
          <wp:inline distT="114300" distB="114300" distL="114300" distR="114300" wp14:anchorId="5D556DDA" wp14:editId="060484BC">
            <wp:extent cx="5981700" cy="4429125"/>
            <wp:effectExtent l="0" t="0" r="0" b="9525"/>
            <wp:docPr id="38" name="image57.png" descr="Диаграмма"/>
            <wp:cNvGraphicFramePr/>
            <a:graphic xmlns:a="http://schemas.openxmlformats.org/drawingml/2006/main">
              <a:graphicData uri="http://schemas.openxmlformats.org/drawingml/2006/picture">
                <pic:pic xmlns:pic="http://schemas.openxmlformats.org/drawingml/2006/picture">
                  <pic:nvPicPr>
                    <pic:cNvPr id="0" name="image57.png" descr="Диаграмма"/>
                    <pic:cNvPicPr preferRelativeResize="0"/>
                  </pic:nvPicPr>
                  <pic:blipFill>
                    <a:blip r:embed="rId69"/>
                    <a:srcRect/>
                    <a:stretch>
                      <a:fillRect/>
                    </a:stretch>
                  </pic:blipFill>
                  <pic:spPr>
                    <a:xfrm>
                      <a:off x="0" y="0"/>
                      <a:ext cx="5981700" cy="4429125"/>
                    </a:xfrm>
                    <a:prstGeom prst="rect">
                      <a:avLst/>
                    </a:prstGeom>
                    <a:ln/>
                  </pic:spPr>
                </pic:pic>
              </a:graphicData>
            </a:graphic>
          </wp:inline>
        </w:drawing>
      </w:r>
    </w:p>
    <w:p w14:paraId="0CD73DB3" w14:textId="77777777" w:rsidR="009B4FC8" w:rsidRPr="009B4FC8" w:rsidRDefault="009B4FC8" w:rsidP="00602791">
      <w:pPr>
        <w:autoSpaceDE w:val="0"/>
        <w:autoSpaceDN w:val="0"/>
        <w:adjustRightInd w:val="0"/>
        <w:ind w:firstLine="709"/>
        <w:contextualSpacing/>
        <w:jc w:val="both"/>
        <w:rPr>
          <w:rFonts w:ascii="Times New Roman" w:eastAsia="Calibri" w:hAnsi="Times New Roman" w:cs="Times New Roman"/>
          <w:color w:val="auto"/>
          <w:sz w:val="28"/>
          <w:szCs w:val="28"/>
          <w:lang w:eastAsia="en-US"/>
        </w:rPr>
      </w:pPr>
      <w:r w:rsidRPr="009B4FC8">
        <w:rPr>
          <w:rFonts w:ascii="Times New Roman" w:eastAsia="Calibri" w:hAnsi="Times New Roman" w:cs="Times New Roman"/>
          <w:color w:val="auto"/>
          <w:sz w:val="28"/>
          <w:szCs w:val="28"/>
          <w:lang w:eastAsia="en-US"/>
        </w:rPr>
        <w:t>В опросе по конкретным финансовым продуктам, которые жители использовали за последние 12 месяцев,</w:t>
      </w:r>
      <w:r w:rsidR="00782C7F">
        <w:rPr>
          <w:rFonts w:ascii="Times New Roman" w:eastAsia="Calibri" w:hAnsi="Times New Roman" w:cs="Times New Roman"/>
          <w:color w:val="auto"/>
          <w:sz w:val="28"/>
          <w:szCs w:val="28"/>
          <w:lang w:eastAsia="en-US"/>
        </w:rPr>
        <w:t xml:space="preserve"> г</w:t>
      </w:r>
      <w:r w:rsidRPr="009B4FC8">
        <w:rPr>
          <w:rFonts w:ascii="Times New Roman" w:eastAsia="Calibri" w:hAnsi="Times New Roman" w:cs="Times New Roman"/>
          <w:color w:val="auto"/>
          <w:sz w:val="28"/>
          <w:szCs w:val="28"/>
          <w:lang w:eastAsia="en-US"/>
        </w:rPr>
        <w:t>олоса разделились следующим образом:</w:t>
      </w:r>
    </w:p>
    <w:p w14:paraId="3866C17D" w14:textId="465B890C" w:rsidR="009B4FC8" w:rsidRPr="009B4FC8" w:rsidRDefault="009B4FC8" w:rsidP="00602791">
      <w:pPr>
        <w:autoSpaceDE w:val="0"/>
        <w:autoSpaceDN w:val="0"/>
        <w:adjustRightInd w:val="0"/>
        <w:ind w:firstLine="709"/>
        <w:contextualSpacing/>
        <w:jc w:val="both"/>
        <w:rPr>
          <w:rFonts w:ascii="Times New Roman" w:eastAsia="Calibri" w:hAnsi="Times New Roman" w:cs="Times New Roman"/>
          <w:color w:val="auto"/>
          <w:sz w:val="28"/>
          <w:szCs w:val="28"/>
          <w:lang w:eastAsia="en-US"/>
        </w:rPr>
      </w:pPr>
      <w:r w:rsidRPr="009B4FC8">
        <w:rPr>
          <w:rFonts w:ascii="Times New Roman" w:eastAsia="Calibri" w:hAnsi="Times New Roman" w:cs="Times New Roman"/>
          <w:color w:val="auto"/>
          <w:sz w:val="28"/>
          <w:szCs w:val="28"/>
          <w:lang w:eastAsia="en-US"/>
        </w:rPr>
        <w:t>- Иной кредит в банке, не являющийся онлайн-кредитом – 2</w:t>
      </w:r>
      <w:r w:rsidR="00F516B1">
        <w:rPr>
          <w:rFonts w:ascii="Times New Roman" w:eastAsia="Calibri" w:hAnsi="Times New Roman" w:cs="Times New Roman"/>
          <w:color w:val="auto"/>
          <w:sz w:val="28"/>
          <w:szCs w:val="28"/>
          <w:lang w:eastAsia="en-US"/>
        </w:rPr>
        <w:t>74</w:t>
      </w:r>
      <w:r w:rsidRPr="009B4FC8">
        <w:rPr>
          <w:rFonts w:ascii="Times New Roman" w:eastAsia="Calibri" w:hAnsi="Times New Roman" w:cs="Times New Roman"/>
          <w:color w:val="auto"/>
          <w:sz w:val="28"/>
          <w:szCs w:val="28"/>
          <w:lang w:eastAsia="en-US"/>
        </w:rPr>
        <w:t xml:space="preserve"> чел. (</w:t>
      </w:r>
      <w:r w:rsidR="00782C7F">
        <w:rPr>
          <w:rFonts w:ascii="Times New Roman" w:eastAsia="Calibri" w:hAnsi="Times New Roman" w:cs="Times New Roman"/>
          <w:color w:val="auto"/>
          <w:sz w:val="28"/>
          <w:szCs w:val="28"/>
          <w:lang w:eastAsia="en-US"/>
        </w:rPr>
        <w:t>3</w:t>
      </w:r>
      <w:r w:rsidR="00F516B1">
        <w:rPr>
          <w:rFonts w:ascii="Times New Roman" w:eastAsia="Calibri" w:hAnsi="Times New Roman" w:cs="Times New Roman"/>
          <w:color w:val="auto"/>
          <w:sz w:val="28"/>
          <w:szCs w:val="28"/>
          <w:lang w:eastAsia="en-US"/>
        </w:rPr>
        <w:t>4</w:t>
      </w:r>
      <w:r w:rsidR="00782C7F">
        <w:rPr>
          <w:rFonts w:ascii="Times New Roman" w:eastAsia="Calibri" w:hAnsi="Times New Roman" w:cs="Times New Roman"/>
          <w:color w:val="auto"/>
          <w:sz w:val="28"/>
          <w:szCs w:val="28"/>
          <w:lang w:eastAsia="en-US"/>
        </w:rPr>
        <w:t>,2</w:t>
      </w:r>
      <w:r w:rsidRPr="009B4FC8">
        <w:rPr>
          <w:rFonts w:ascii="Times New Roman" w:eastAsia="Calibri" w:hAnsi="Times New Roman" w:cs="Times New Roman"/>
          <w:color w:val="auto"/>
          <w:sz w:val="28"/>
          <w:szCs w:val="28"/>
          <w:lang w:eastAsia="en-US"/>
        </w:rPr>
        <w:t>%),</w:t>
      </w:r>
    </w:p>
    <w:p w14:paraId="59199A7F" w14:textId="3CC81FBF" w:rsidR="009B4FC8" w:rsidRDefault="009B4FC8" w:rsidP="00602791">
      <w:pPr>
        <w:autoSpaceDE w:val="0"/>
        <w:autoSpaceDN w:val="0"/>
        <w:adjustRightInd w:val="0"/>
        <w:ind w:firstLine="709"/>
        <w:contextualSpacing/>
        <w:jc w:val="both"/>
        <w:rPr>
          <w:rFonts w:ascii="Times New Roman" w:eastAsia="Calibri" w:hAnsi="Times New Roman" w:cs="Times New Roman"/>
          <w:color w:val="auto"/>
          <w:sz w:val="28"/>
          <w:szCs w:val="28"/>
          <w:lang w:eastAsia="en-US"/>
        </w:rPr>
      </w:pPr>
      <w:r w:rsidRPr="009B4FC8">
        <w:rPr>
          <w:rFonts w:ascii="Times New Roman" w:eastAsia="Calibri" w:hAnsi="Times New Roman" w:cs="Times New Roman"/>
          <w:color w:val="auto"/>
          <w:sz w:val="28"/>
          <w:szCs w:val="28"/>
          <w:lang w:eastAsia="en-US"/>
        </w:rPr>
        <w:t>- Использование кредитного лимита</w:t>
      </w:r>
      <w:r w:rsidR="00782C7F">
        <w:rPr>
          <w:rFonts w:ascii="Times New Roman" w:eastAsia="Calibri" w:hAnsi="Times New Roman" w:cs="Times New Roman"/>
          <w:color w:val="auto"/>
          <w:sz w:val="28"/>
          <w:szCs w:val="28"/>
          <w:lang w:eastAsia="en-US"/>
        </w:rPr>
        <w:t xml:space="preserve"> по кредитной карте – </w:t>
      </w:r>
      <w:r w:rsidR="00F516B1">
        <w:rPr>
          <w:rFonts w:ascii="Times New Roman" w:eastAsia="Calibri" w:hAnsi="Times New Roman" w:cs="Times New Roman"/>
          <w:color w:val="auto"/>
          <w:sz w:val="28"/>
          <w:szCs w:val="28"/>
          <w:lang w:eastAsia="en-US"/>
        </w:rPr>
        <w:t>243</w:t>
      </w:r>
      <w:r w:rsidR="00782C7F">
        <w:rPr>
          <w:rFonts w:ascii="Times New Roman" w:eastAsia="Calibri" w:hAnsi="Times New Roman" w:cs="Times New Roman"/>
          <w:color w:val="auto"/>
          <w:sz w:val="28"/>
          <w:szCs w:val="28"/>
          <w:lang w:eastAsia="en-US"/>
        </w:rPr>
        <w:t xml:space="preserve"> чел. (</w:t>
      </w:r>
      <w:r w:rsidR="00F516B1">
        <w:rPr>
          <w:rFonts w:ascii="Times New Roman" w:eastAsia="Calibri" w:hAnsi="Times New Roman" w:cs="Times New Roman"/>
          <w:color w:val="auto"/>
          <w:sz w:val="28"/>
          <w:szCs w:val="28"/>
          <w:lang w:eastAsia="en-US"/>
        </w:rPr>
        <w:t>30,3</w:t>
      </w:r>
      <w:r w:rsidR="00782C7F">
        <w:rPr>
          <w:rFonts w:ascii="Times New Roman" w:eastAsia="Calibri" w:hAnsi="Times New Roman" w:cs="Times New Roman"/>
          <w:color w:val="auto"/>
          <w:sz w:val="28"/>
          <w:szCs w:val="28"/>
          <w:lang w:eastAsia="en-US"/>
        </w:rPr>
        <w:t>%</w:t>
      </w:r>
      <w:r w:rsidRPr="009B4FC8">
        <w:rPr>
          <w:rFonts w:ascii="Times New Roman" w:eastAsia="Calibri" w:hAnsi="Times New Roman" w:cs="Times New Roman"/>
          <w:color w:val="auto"/>
          <w:sz w:val="28"/>
          <w:szCs w:val="28"/>
          <w:lang w:eastAsia="en-US"/>
        </w:rPr>
        <w:t>),</w:t>
      </w:r>
    </w:p>
    <w:p w14:paraId="4D89C4C1" w14:textId="216D94D4" w:rsidR="00F516B1" w:rsidRPr="009B4FC8" w:rsidRDefault="00F516B1" w:rsidP="00602791">
      <w:pPr>
        <w:autoSpaceDE w:val="0"/>
        <w:autoSpaceDN w:val="0"/>
        <w:adjustRightInd w:val="0"/>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color w:val="auto"/>
          <w:sz w:val="28"/>
          <w:szCs w:val="28"/>
          <w:lang w:eastAsia="en-US"/>
        </w:rPr>
        <w:t>-</w:t>
      </w:r>
      <w:r w:rsidR="00EB35CC">
        <w:rPr>
          <w:rFonts w:ascii="Times New Roman" w:eastAsia="Calibri" w:hAnsi="Times New Roman" w:cs="Times New Roman"/>
          <w:color w:val="auto"/>
          <w:sz w:val="28"/>
          <w:szCs w:val="28"/>
          <w:lang w:eastAsia="en-US"/>
        </w:rPr>
        <w:t xml:space="preserve"> </w:t>
      </w:r>
      <w:r>
        <w:rPr>
          <w:rFonts w:ascii="Times New Roman" w:eastAsia="Calibri" w:hAnsi="Times New Roman" w:cs="Times New Roman"/>
          <w:color w:val="auto"/>
          <w:sz w:val="28"/>
          <w:szCs w:val="28"/>
          <w:lang w:eastAsia="en-US"/>
        </w:rPr>
        <w:t xml:space="preserve"> Онлайн-кредит в банке </w:t>
      </w:r>
      <w:r w:rsidR="00EB35CC">
        <w:rPr>
          <w:rFonts w:ascii="Times New Roman" w:eastAsia="Calibri" w:hAnsi="Times New Roman" w:cs="Times New Roman"/>
          <w:color w:val="auto"/>
          <w:sz w:val="28"/>
          <w:szCs w:val="28"/>
          <w:lang w:eastAsia="en-US"/>
        </w:rPr>
        <w:t>-215 чел. (26,8%)</w:t>
      </w:r>
    </w:p>
    <w:p w14:paraId="4648DBEB" w14:textId="77777777" w:rsidR="009B4FC8" w:rsidRPr="009B4FC8" w:rsidRDefault="009B4FC8" w:rsidP="00602791">
      <w:pPr>
        <w:autoSpaceDE w:val="0"/>
        <w:autoSpaceDN w:val="0"/>
        <w:adjustRightInd w:val="0"/>
        <w:spacing w:line="276" w:lineRule="auto"/>
        <w:ind w:firstLine="709"/>
        <w:contextualSpacing/>
        <w:jc w:val="both"/>
        <w:rPr>
          <w:rFonts w:ascii="Times New Roman" w:eastAsia="Calibri" w:hAnsi="Times New Roman" w:cs="Times New Roman"/>
          <w:sz w:val="28"/>
          <w:szCs w:val="28"/>
          <w:lang w:eastAsia="en-US"/>
        </w:rPr>
      </w:pPr>
      <w:r w:rsidRPr="009B4FC8">
        <w:rPr>
          <w:rFonts w:ascii="Times New Roman" w:eastAsia="Calibri" w:hAnsi="Times New Roman" w:cs="Times New Roman"/>
          <w:sz w:val="28"/>
          <w:szCs w:val="28"/>
          <w:lang w:eastAsia="en-US"/>
        </w:rPr>
        <w:t xml:space="preserve">Такие финансовые продукты как: иной заем в </w:t>
      </w:r>
      <w:r w:rsidR="00782C7F">
        <w:rPr>
          <w:rFonts w:ascii="Times New Roman" w:eastAsia="Calibri" w:hAnsi="Times New Roman" w:cs="Times New Roman"/>
          <w:sz w:val="28"/>
          <w:szCs w:val="28"/>
          <w:lang w:eastAsia="en-US"/>
        </w:rPr>
        <w:t xml:space="preserve">микрофинансовой организации, </w:t>
      </w:r>
      <w:r w:rsidRPr="009B4FC8">
        <w:rPr>
          <w:rFonts w:ascii="Times New Roman" w:eastAsia="Calibri" w:hAnsi="Times New Roman" w:cs="Times New Roman"/>
          <w:sz w:val="28"/>
          <w:szCs w:val="28"/>
          <w:lang w:eastAsia="en-US"/>
        </w:rPr>
        <w:t xml:space="preserve">не являющийся онлайн-займом; онлайн-заем в кредитном потребительском кооперативе; иной заем в кредитном потребительском кооперативе, не являющийся онлайн-займом; онлайн-заем в сельскохозяйственном кредитном потребительском кооперативе; иной заем в сельскохозяйственном кредитном потребительском кооперативе, не являющийся онлайн-займом; заем в ломбарде среди опрашиваемых оказались не востребованными.   </w:t>
      </w:r>
    </w:p>
    <w:p w14:paraId="7429A1C8" w14:textId="7BBFC6BD" w:rsidR="009B4FC8" w:rsidRPr="009B4FC8" w:rsidRDefault="009B4FC8" w:rsidP="00EB35CC">
      <w:pPr>
        <w:autoSpaceDE w:val="0"/>
        <w:autoSpaceDN w:val="0"/>
        <w:adjustRightInd w:val="0"/>
        <w:spacing w:line="276" w:lineRule="auto"/>
        <w:ind w:firstLine="709"/>
        <w:contextualSpacing/>
        <w:jc w:val="both"/>
        <w:rPr>
          <w:rFonts w:ascii="Times New Roman" w:eastAsia="Calibri" w:hAnsi="Times New Roman" w:cs="Times New Roman"/>
          <w:color w:val="auto"/>
          <w:sz w:val="28"/>
          <w:szCs w:val="28"/>
          <w:lang w:eastAsia="en-US"/>
        </w:rPr>
      </w:pPr>
      <w:r w:rsidRPr="009B4FC8">
        <w:rPr>
          <w:rFonts w:ascii="Times New Roman" w:eastAsia="Calibri" w:hAnsi="Times New Roman" w:cs="Times New Roman"/>
          <w:color w:val="auto"/>
          <w:sz w:val="28"/>
          <w:szCs w:val="28"/>
          <w:lang w:eastAsia="en-US"/>
        </w:rPr>
        <w:t xml:space="preserve">Проведенный анализ показал, что из 67,2% ответивших на вопрос, почему за последние 12 месяцев они не пользовались ни одним </w:t>
      </w:r>
      <w:r w:rsidR="00782C7F">
        <w:rPr>
          <w:rFonts w:ascii="Times New Roman" w:eastAsia="Calibri" w:hAnsi="Times New Roman" w:cs="Times New Roman"/>
          <w:color w:val="auto"/>
          <w:sz w:val="28"/>
          <w:szCs w:val="28"/>
          <w:lang w:eastAsia="en-US"/>
        </w:rPr>
        <w:t xml:space="preserve">кредитным </w:t>
      </w:r>
      <w:r w:rsidRPr="009B4FC8">
        <w:rPr>
          <w:rFonts w:ascii="Times New Roman" w:eastAsia="Calibri" w:hAnsi="Times New Roman" w:cs="Times New Roman"/>
          <w:color w:val="auto"/>
          <w:sz w:val="28"/>
          <w:szCs w:val="28"/>
          <w:lang w:eastAsia="en-US"/>
        </w:rPr>
        <w:t>финансовым продуктом, 3</w:t>
      </w:r>
      <w:r w:rsidR="00EB35CC">
        <w:rPr>
          <w:rFonts w:ascii="Times New Roman" w:eastAsia="Calibri" w:hAnsi="Times New Roman" w:cs="Times New Roman"/>
          <w:color w:val="auto"/>
          <w:sz w:val="28"/>
          <w:szCs w:val="28"/>
          <w:lang w:eastAsia="en-US"/>
        </w:rPr>
        <w:t>7,8</w:t>
      </w:r>
      <w:r w:rsidR="00782C7F">
        <w:rPr>
          <w:rFonts w:ascii="Times New Roman" w:eastAsia="Calibri" w:hAnsi="Times New Roman" w:cs="Times New Roman"/>
          <w:color w:val="auto"/>
          <w:sz w:val="28"/>
          <w:szCs w:val="28"/>
          <w:lang w:eastAsia="en-US"/>
        </w:rPr>
        <w:t>% (3</w:t>
      </w:r>
      <w:r w:rsidR="00EB35CC">
        <w:rPr>
          <w:rFonts w:ascii="Times New Roman" w:eastAsia="Calibri" w:hAnsi="Times New Roman" w:cs="Times New Roman"/>
          <w:color w:val="auto"/>
          <w:sz w:val="28"/>
          <w:szCs w:val="28"/>
          <w:lang w:eastAsia="en-US"/>
        </w:rPr>
        <w:t>75</w:t>
      </w:r>
      <w:r w:rsidRPr="009B4FC8">
        <w:rPr>
          <w:rFonts w:ascii="Times New Roman" w:eastAsia="Calibri" w:hAnsi="Times New Roman" w:cs="Times New Roman"/>
          <w:color w:val="auto"/>
          <w:sz w:val="28"/>
          <w:szCs w:val="28"/>
          <w:lang w:eastAsia="en-US"/>
        </w:rPr>
        <w:t xml:space="preserve"> чел.) ответили, что не любят кредиты, займы или не хотят жить в долг, а у </w:t>
      </w:r>
      <w:r w:rsidR="00782C7F">
        <w:rPr>
          <w:rFonts w:ascii="Times New Roman" w:eastAsia="Calibri" w:hAnsi="Times New Roman" w:cs="Times New Roman"/>
          <w:color w:val="auto"/>
          <w:sz w:val="28"/>
          <w:szCs w:val="28"/>
          <w:lang w:eastAsia="en-US"/>
        </w:rPr>
        <w:t>1</w:t>
      </w:r>
      <w:r w:rsidR="00EB35CC">
        <w:rPr>
          <w:rFonts w:ascii="Times New Roman" w:eastAsia="Calibri" w:hAnsi="Times New Roman" w:cs="Times New Roman"/>
          <w:color w:val="auto"/>
          <w:sz w:val="28"/>
          <w:szCs w:val="28"/>
          <w:lang w:eastAsia="en-US"/>
        </w:rPr>
        <w:t>4,9</w:t>
      </w:r>
      <w:r w:rsidRPr="009B4FC8">
        <w:rPr>
          <w:rFonts w:ascii="Times New Roman" w:eastAsia="Calibri" w:hAnsi="Times New Roman" w:cs="Times New Roman"/>
          <w:color w:val="auto"/>
          <w:sz w:val="28"/>
          <w:szCs w:val="28"/>
          <w:lang w:eastAsia="en-US"/>
        </w:rPr>
        <w:t>% опрошенных нет нео</w:t>
      </w:r>
      <w:r w:rsidR="00782C7F">
        <w:rPr>
          <w:rFonts w:ascii="Times New Roman" w:eastAsia="Calibri" w:hAnsi="Times New Roman" w:cs="Times New Roman"/>
          <w:color w:val="auto"/>
          <w:sz w:val="28"/>
          <w:szCs w:val="28"/>
          <w:lang w:eastAsia="en-US"/>
        </w:rPr>
        <w:t xml:space="preserve">бходимости в </w:t>
      </w:r>
      <w:r w:rsidR="00782C7F">
        <w:rPr>
          <w:rFonts w:ascii="Times New Roman" w:eastAsia="Calibri" w:hAnsi="Times New Roman" w:cs="Times New Roman"/>
          <w:color w:val="auto"/>
          <w:sz w:val="28"/>
          <w:szCs w:val="28"/>
          <w:lang w:eastAsia="en-US"/>
        </w:rPr>
        <w:lastRenderedPageBreak/>
        <w:t>заемных средствах.</w:t>
      </w:r>
      <w:r w:rsidRPr="009B4FC8">
        <w:rPr>
          <w:rFonts w:ascii="Times New Roman" w:eastAsia="Calibri" w:hAnsi="Times New Roman" w:cs="Times New Roman"/>
          <w:color w:val="auto"/>
          <w:sz w:val="28"/>
          <w:szCs w:val="28"/>
          <w:lang w:eastAsia="en-US"/>
        </w:rPr>
        <w:t xml:space="preserve"> </w:t>
      </w:r>
      <w:r w:rsidR="00EB35CC">
        <w:rPr>
          <w:rFonts w:ascii="Times New Roman" w:eastAsia="Calibri" w:hAnsi="Times New Roman" w:cs="Times New Roman"/>
          <w:color w:val="auto"/>
          <w:sz w:val="28"/>
          <w:szCs w:val="28"/>
          <w:lang w:eastAsia="en-US"/>
        </w:rPr>
        <w:t>23</w:t>
      </w:r>
      <w:r w:rsidR="00782C7F">
        <w:rPr>
          <w:rFonts w:ascii="Times New Roman" w:eastAsia="Calibri" w:hAnsi="Times New Roman" w:cs="Times New Roman"/>
          <w:color w:val="auto"/>
          <w:sz w:val="28"/>
          <w:szCs w:val="28"/>
          <w:lang w:eastAsia="en-US"/>
        </w:rPr>
        <w:t>% респондентов заявляют, что процентная ставка по кредитам слишком высока.</w:t>
      </w:r>
    </w:p>
    <w:p w14:paraId="70D703E1" w14:textId="77777777" w:rsidR="00B26C53" w:rsidRDefault="00B26C53" w:rsidP="00B26C53">
      <w:pPr>
        <w:pStyle w:val="40"/>
        <w:shd w:val="clear" w:color="auto" w:fill="auto"/>
        <w:tabs>
          <w:tab w:val="left" w:pos="2166"/>
        </w:tabs>
        <w:spacing w:line="276" w:lineRule="auto"/>
        <w:ind w:firstLine="0"/>
        <w:contextualSpacing/>
        <w:rPr>
          <w:noProof/>
        </w:rPr>
      </w:pPr>
    </w:p>
    <w:p w14:paraId="7C306692" w14:textId="4AA4898E" w:rsidR="00FE1219" w:rsidRDefault="00FB5DF0" w:rsidP="00B26C53">
      <w:pPr>
        <w:pStyle w:val="40"/>
        <w:shd w:val="clear" w:color="auto" w:fill="auto"/>
        <w:tabs>
          <w:tab w:val="left" w:pos="2166"/>
        </w:tabs>
        <w:spacing w:line="276" w:lineRule="auto"/>
        <w:ind w:firstLine="0"/>
        <w:contextualSpacing/>
        <w:rPr>
          <w:sz w:val="28"/>
          <w:szCs w:val="28"/>
          <w:highlight w:val="yellow"/>
        </w:rPr>
      </w:pPr>
      <w:r w:rsidRPr="00FB5DF0">
        <w:rPr>
          <w:noProof/>
        </w:rPr>
        <w:drawing>
          <wp:inline distT="114300" distB="114300" distL="114300" distR="114300" wp14:anchorId="253DE4A1" wp14:editId="103232E4">
            <wp:extent cx="5991225" cy="3543300"/>
            <wp:effectExtent l="19050" t="19050" r="9525" b="19050"/>
            <wp:docPr id="28" name="image21.png" descr="Диаграмма"/>
            <wp:cNvGraphicFramePr/>
            <a:graphic xmlns:a="http://schemas.openxmlformats.org/drawingml/2006/main">
              <a:graphicData uri="http://schemas.openxmlformats.org/drawingml/2006/picture">
                <pic:pic xmlns:pic="http://schemas.openxmlformats.org/drawingml/2006/picture">
                  <pic:nvPicPr>
                    <pic:cNvPr id="0" name="image21.png" descr="Диаграмма"/>
                    <pic:cNvPicPr preferRelativeResize="0"/>
                  </pic:nvPicPr>
                  <pic:blipFill rotWithShape="1">
                    <a:blip r:embed="rId70"/>
                    <a:srcRect b="9709"/>
                    <a:stretch/>
                  </pic:blipFill>
                  <pic:spPr bwMode="auto">
                    <a:xfrm>
                      <a:off x="0" y="0"/>
                      <a:ext cx="5996307" cy="3546306"/>
                    </a:xfrm>
                    <a:prstGeom prst="rect">
                      <a:avLst/>
                    </a:prstGeom>
                    <a:ln w="254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DBE50D" w14:textId="77777777" w:rsidR="00FE1219" w:rsidRDefault="00FE1219" w:rsidP="00EB35CC">
      <w:pPr>
        <w:pStyle w:val="40"/>
        <w:shd w:val="clear" w:color="auto" w:fill="auto"/>
        <w:tabs>
          <w:tab w:val="left" w:pos="2166"/>
        </w:tabs>
        <w:spacing w:line="276" w:lineRule="auto"/>
        <w:ind w:left="709" w:firstLine="0"/>
        <w:contextualSpacing/>
        <w:jc w:val="both"/>
        <w:rPr>
          <w:sz w:val="28"/>
          <w:szCs w:val="28"/>
          <w:highlight w:val="yellow"/>
        </w:rPr>
      </w:pPr>
    </w:p>
    <w:p w14:paraId="79EF00DB" w14:textId="01F43CF1" w:rsidR="00FE1219" w:rsidRDefault="00B03D2A" w:rsidP="00EB35CC">
      <w:pPr>
        <w:pStyle w:val="40"/>
        <w:shd w:val="clear" w:color="auto" w:fill="auto"/>
        <w:tabs>
          <w:tab w:val="left" w:pos="2166"/>
        </w:tabs>
        <w:spacing w:line="276" w:lineRule="auto"/>
        <w:ind w:left="709" w:firstLine="0"/>
        <w:contextualSpacing/>
        <w:jc w:val="both"/>
        <w:rPr>
          <w:noProof/>
        </w:rPr>
      </w:pPr>
      <w:r w:rsidRPr="004A0FCC">
        <w:rPr>
          <w:noProof/>
        </w:rPr>
        <w:drawing>
          <wp:inline distT="114300" distB="114300" distL="114300" distR="114300" wp14:anchorId="11D296A9" wp14:editId="56EA9235">
            <wp:extent cx="5731200" cy="4254500"/>
            <wp:effectExtent l="0" t="0" r="0" b="0"/>
            <wp:docPr id="94" name="image36.png" descr="Диаграмма"/>
            <wp:cNvGraphicFramePr/>
            <a:graphic xmlns:a="http://schemas.openxmlformats.org/drawingml/2006/main">
              <a:graphicData uri="http://schemas.openxmlformats.org/drawingml/2006/picture">
                <pic:pic xmlns:pic="http://schemas.openxmlformats.org/drawingml/2006/picture">
                  <pic:nvPicPr>
                    <pic:cNvPr id="0" name="image36.png" descr="Диаграмма"/>
                    <pic:cNvPicPr preferRelativeResize="0"/>
                  </pic:nvPicPr>
                  <pic:blipFill>
                    <a:blip r:embed="rId71"/>
                    <a:srcRect/>
                    <a:stretch>
                      <a:fillRect/>
                    </a:stretch>
                  </pic:blipFill>
                  <pic:spPr>
                    <a:xfrm>
                      <a:off x="0" y="0"/>
                      <a:ext cx="5731200" cy="4254500"/>
                    </a:xfrm>
                    <a:prstGeom prst="rect">
                      <a:avLst/>
                    </a:prstGeom>
                    <a:ln/>
                  </pic:spPr>
                </pic:pic>
              </a:graphicData>
            </a:graphic>
          </wp:inline>
        </w:drawing>
      </w:r>
    </w:p>
    <w:p w14:paraId="6100C94B" w14:textId="61D13DAF" w:rsidR="008B6BD4" w:rsidRPr="008B6BD4" w:rsidRDefault="008B6BD4" w:rsidP="00EB35CC">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8B6BD4">
        <w:rPr>
          <w:rFonts w:ascii="Times New Roman" w:eastAsia="Calibri" w:hAnsi="Times New Roman" w:cs="Times New Roman"/>
          <w:color w:val="auto"/>
          <w:sz w:val="28"/>
          <w:szCs w:val="28"/>
          <w:lang w:eastAsia="en-US"/>
        </w:rPr>
        <w:t xml:space="preserve">Самой востребованной платежной картой, которой пользовались респонденты за последние 12 месяцев, и которая имеется сейчас, является </w:t>
      </w:r>
      <w:r w:rsidRPr="008B6BD4">
        <w:rPr>
          <w:rFonts w:ascii="Times New Roman" w:eastAsia="Calibri" w:hAnsi="Times New Roman" w:cs="Times New Roman"/>
          <w:color w:val="auto"/>
          <w:sz w:val="28"/>
          <w:szCs w:val="28"/>
          <w:lang w:eastAsia="en-US"/>
        </w:rPr>
        <w:lastRenderedPageBreak/>
        <w:t>з</w:t>
      </w:r>
      <w:r>
        <w:rPr>
          <w:rFonts w:ascii="Times New Roman" w:eastAsia="Calibri" w:hAnsi="Times New Roman" w:cs="Times New Roman"/>
          <w:color w:val="auto"/>
          <w:sz w:val="28"/>
          <w:szCs w:val="28"/>
          <w:lang w:eastAsia="en-US"/>
        </w:rPr>
        <w:t>арплатная карта. Так ответило 7</w:t>
      </w:r>
      <w:r w:rsidR="00B03D2A">
        <w:rPr>
          <w:rFonts w:ascii="Times New Roman" w:eastAsia="Calibri" w:hAnsi="Times New Roman" w:cs="Times New Roman"/>
          <w:color w:val="auto"/>
          <w:sz w:val="28"/>
          <w:szCs w:val="28"/>
          <w:lang w:eastAsia="en-US"/>
        </w:rPr>
        <w:t>6,2</w:t>
      </w:r>
      <w:r>
        <w:rPr>
          <w:rFonts w:ascii="Times New Roman" w:eastAsia="Calibri" w:hAnsi="Times New Roman" w:cs="Times New Roman"/>
          <w:color w:val="auto"/>
          <w:sz w:val="28"/>
          <w:szCs w:val="28"/>
          <w:lang w:eastAsia="en-US"/>
        </w:rPr>
        <w:t>%</w:t>
      </w:r>
      <w:r w:rsidRPr="008B6BD4">
        <w:rPr>
          <w:rFonts w:ascii="Times New Roman" w:eastAsia="Calibri" w:hAnsi="Times New Roman" w:cs="Times New Roman"/>
          <w:color w:val="auto"/>
          <w:sz w:val="28"/>
          <w:szCs w:val="28"/>
          <w:lang w:eastAsia="en-US"/>
        </w:rPr>
        <w:t xml:space="preserve">. И, наоборот, расчетные (дебетовые) карты для получения пенсий и иных социальных выплат, кредитные карты и другие расчетные (дебетовые) карты </w:t>
      </w:r>
      <w:r w:rsidR="0066550C">
        <w:rPr>
          <w:rFonts w:ascii="Times New Roman" w:eastAsia="Calibri" w:hAnsi="Times New Roman" w:cs="Times New Roman"/>
          <w:color w:val="auto"/>
          <w:sz w:val="28"/>
          <w:szCs w:val="28"/>
          <w:lang w:eastAsia="en-US"/>
        </w:rPr>
        <w:t xml:space="preserve">в основном </w:t>
      </w:r>
      <w:r w:rsidRPr="008B6BD4">
        <w:rPr>
          <w:rFonts w:ascii="Times New Roman" w:eastAsia="Calibri" w:hAnsi="Times New Roman" w:cs="Times New Roman"/>
          <w:color w:val="auto"/>
          <w:sz w:val="28"/>
          <w:szCs w:val="28"/>
          <w:lang w:eastAsia="en-US"/>
        </w:rPr>
        <w:t>не использовались опрошенными респонд</w:t>
      </w:r>
      <w:r>
        <w:rPr>
          <w:rFonts w:ascii="Times New Roman" w:eastAsia="Calibri" w:hAnsi="Times New Roman" w:cs="Times New Roman"/>
          <w:color w:val="auto"/>
          <w:sz w:val="28"/>
          <w:szCs w:val="28"/>
          <w:lang w:eastAsia="en-US"/>
        </w:rPr>
        <w:t>ентами за последние 12 месяцев.</w:t>
      </w:r>
      <w:r w:rsidRPr="008B6BD4">
        <w:rPr>
          <w:rFonts w:ascii="Times New Roman" w:eastAsia="Calibri" w:hAnsi="Times New Roman" w:cs="Times New Roman"/>
          <w:color w:val="auto"/>
          <w:sz w:val="28"/>
          <w:szCs w:val="28"/>
          <w:lang w:eastAsia="en-US"/>
        </w:rPr>
        <w:t xml:space="preserve"> </w:t>
      </w:r>
    </w:p>
    <w:p w14:paraId="76372646" w14:textId="0961D76C" w:rsidR="00FE1219" w:rsidRDefault="00B03D2A" w:rsidP="00766C6F">
      <w:pPr>
        <w:pStyle w:val="40"/>
        <w:shd w:val="clear" w:color="auto" w:fill="auto"/>
        <w:tabs>
          <w:tab w:val="left" w:pos="2166"/>
        </w:tabs>
        <w:spacing w:line="276" w:lineRule="auto"/>
        <w:ind w:left="709" w:firstLine="0"/>
        <w:contextualSpacing/>
        <w:jc w:val="both"/>
        <w:rPr>
          <w:noProof/>
        </w:rPr>
      </w:pPr>
      <w:r w:rsidRPr="004A0FCC">
        <w:rPr>
          <w:noProof/>
        </w:rPr>
        <w:drawing>
          <wp:inline distT="114300" distB="114300" distL="114300" distR="114300" wp14:anchorId="0991EE6E" wp14:editId="3E749B2C">
            <wp:extent cx="5731200" cy="3543300"/>
            <wp:effectExtent l="0" t="0" r="0" b="0"/>
            <wp:docPr id="95" name="image13.png" descr="Диаграмма"/>
            <wp:cNvGraphicFramePr/>
            <a:graphic xmlns:a="http://schemas.openxmlformats.org/drawingml/2006/main">
              <a:graphicData uri="http://schemas.openxmlformats.org/drawingml/2006/picture">
                <pic:pic xmlns:pic="http://schemas.openxmlformats.org/drawingml/2006/picture">
                  <pic:nvPicPr>
                    <pic:cNvPr id="0" name="image13.png" descr="Диаграмма"/>
                    <pic:cNvPicPr preferRelativeResize="0"/>
                  </pic:nvPicPr>
                  <pic:blipFill>
                    <a:blip r:embed="rId72"/>
                    <a:srcRect/>
                    <a:stretch>
                      <a:fillRect/>
                    </a:stretch>
                  </pic:blipFill>
                  <pic:spPr>
                    <a:xfrm>
                      <a:off x="0" y="0"/>
                      <a:ext cx="5731200" cy="3543300"/>
                    </a:xfrm>
                    <a:prstGeom prst="rect">
                      <a:avLst/>
                    </a:prstGeom>
                    <a:ln/>
                  </pic:spPr>
                </pic:pic>
              </a:graphicData>
            </a:graphic>
          </wp:inline>
        </w:drawing>
      </w:r>
    </w:p>
    <w:p w14:paraId="3CC43814" w14:textId="2F366964" w:rsidR="004530B2" w:rsidRDefault="004530B2" w:rsidP="003A2CD5">
      <w:pPr>
        <w:pStyle w:val="40"/>
        <w:shd w:val="clear" w:color="auto" w:fill="auto"/>
        <w:tabs>
          <w:tab w:val="left" w:pos="2166"/>
        </w:tabs>
        <w:spacing w:line="276" w:lineRule="auto"/>
        <w:ind w:firstLine="709"/>
        <w:contextualSpacing/>
        <w:jc w:val="both"/>
        <w:rPr>
          <w:noProof/>
        </w:rPr>
      </w:pPr>
      <w:r>
        <w:rPr>
          <w:sz w:val="28"/>
          <w:szCs w:val="28"/>
        </w:rPr>
        <w:t>Из всех респондентов, ответивших на вопрос о причине, по которой не пользовались последние 12 месяцев вышеуказанными платежными картами, большинство 3</w:t>
      </w:r>
      <w:r w:rsidR="003C60B6">
        <w:rPr>
          <w:sz w:val="28"/>
          <w:szCs w:val="28"/>
        </w:rPr>
        <w:t>5,5</w:t>
      </w:r>
      <w:r>
        <w:rPr>
          <w:sz w:val="28"/>
          <w:szCs w:val="28"/>
        </w:rPr>
        <w:t>% ответило, что у них недостаточно денег для хранения их на счете (платежной карте) и использования этих финансовых продуктов</w:t>
      </w:r>
      <w:r w:rsidR="003A2CD5">
        <w:rPr>
          <w:sz w:val="28"/>
          <w:szCs w:val="28"/>
        </w:rPr>
        <w:t>.</w:t>
      </w:r>
    </w:p>
    <w:p w14:paraId="4EA8196D" w14:textId="0C24C87E" w:rsidR="00FE1219" w:rsidRDefault="00FB5DF0" w:rsidP="003A2CD5">
      <w:pPr>
        <w:pStyle w:val="40"/>
        <w:shd w:val="clear" w:color="auto" w:fill="auto"/>
        <w:tabs>
          <w:tab w:val="left" w:pos="2166"/>
        </w:tabs>
        <w:spacing w:line="276" w:lineRule="auto"/>
        <w:ind w:left="709" w:firstLine="0"/>
        <w:contextualSpacing/>
        <w:rPr>
          <w:noProof/>
        </w:rPr>
      </w:pPr>
      <w:r w:rsidRPr="00FB5DF0">
        <w:rPr>
          <w:noProof/>
        </w:rPr>
        <w:drawing>
          <wp:inline distT="114300" distB="114300" distL="114300" distR="114300" wp14:anchorId="7A2C4F87" wp14:editId="26E5E0AD">
            <wp:extent cx="5013325" cy="3060700"/>
            <wp:effectExtent l="38100" t="38100" r="34925" b="44450"/>
            <wp:docPr id="49" name="image38.png" descr="Диаграмма"/>
            <wp:cNvGraphicFramePr/>
            <a:graphic xmlns:a="http://schemas.openxmlformats.org/drawingml/2006/main">
              <a:graphicData uri="http://schemas.openxmlformats.org/drawingml/2006/picture">
                <pic:pic xmlns:pic="http://schemas.openxmlformats.org/drawingml/2006/picture">
                  <pic:nvPicPr>
                    <pic:cNvPr id="0" name="image38.png" descr="Диаграмма"/>
                    <pic:cNvPicPr preferRelativeResize="0"/>
                  </pic:nvPicPr>
                  <pic:blipFill>
                    <a:blip r:embed="rId73"/>
                    <a:srcRect/>
                    <a:stretch>
                      <a:fillRect/>
                    </a:stretch>
                  </pic:blipFill>
                  <pic:spPr>
                    <a:xfrm>
                      <a:off x="0" y="0"/>
                      <a:ext cx="5013612" cy="3060875"/>
                    </a:xfrm>
                    <a:prstGeom prst="rect">
                      <a:avLst/>
                    </a:prstGeom>
                    <a:ln w="25400">
                      <a:solidFill>
                        <a:schemeClr val="bg1"/>
                      </a:solidFill>
                      <a:prstDash val="solid"/>
                    </a:ln>
                  </pic:spPr>
                </pic:pic>
              </a:graphicData>
            </a:graphic>
          </wp:inline>
        </w:drawing>
      </w:r>
    </w:p>
    <w:p w14:paraId="11ABFAF7" w14:textId="77777777" w:rsidR="003C60B6" w:rsidRDefault="003C60B6" w:rsidP="003A2CD5">
      <w:pPr>
        <w:pStyle w:val="40"/>
        <w:shd w:val="clear" w:color="auto" w:fill="auto"/>
        <w:tabs>
          <w:tab w:val="left" w:pos="2166"/>
        </w:tabs>
        <w:spacing w:line="276" w:lineRule="auto"/>
        <w:ind w:firstLine="709"/>
        <w:contextualSpacing/>
        <w:jc w:val="both"/>
        <w:rPr>
          <w:sz w:val="28"/>
          <w:szCs w:val="28"/>
        </w:rPr>
      </w:pPr>
    </w:p>
    <w:p w14:paraId="21E45359" w14:textId="2A4E7596" w:rsidR="004530B2" w:rsidRDefault="004530B2" w:rsidP="003A2CD5">
      <w:pPr>
        <w:pStyle w:val="40"/>
        <w:shd w:val="clear" w:color="auto" w:fill="auto"/>
        <w:tabs>
          <w:tab w:val="left" w:pos="2166"/>
        </w:tabs>
        <w:spacing w:line="276" w:lineRule="auto"/>
        <w:ind w:firstLine="709"/>
        <w:contextualSpacing/>
        <w:jc w:val="both"/>
        <w:rPr>
          <w:noProof/>
        </w:rPr>
      </w:pPr>
      <w:r>
        <w:rPr>
          <w:sz w:val="28"/>
          <w:szCs w:val="28"/>
        </w:rPr>
        <w:t xml:space="preserve">За последние 12 месяцев текущим счетом (расчетным счетом без получения дохода в виде процентов, отличным от счета по вкладу или счета </w:t>
      </w:r>
      <w:r>
        <w:rPr>
          <w:sz w:val="28"/>
          <w:szCs w:val="28"/>
        </w:rPr>
        <w:lastRenderedPageBreak/>
        <w:t>платежной карты) не пользовались 6</w:t>
      </w:r>
      <w:r w:rsidR="003C60B6">
        <w:rPr>
          <w:sz w:val="28"/>
          <w:szCs w:val="28"/>
        </w:rPr>
        <w:t>3,8</w:t>
      </w:r>
      <w:r w:rsidR="00787556">
        <w:rPr>
          <w:sz w:val="28"/>
          <w:szCs w:val="28"/>
        </w:rPr>
        <w:t>%</w:t>
      </w:r>
      <w:r>
        <w:rPr>
          <w:sz w:val="28"/>
          <w:szCs w:val="28"/>
        </w:rPr>
        <w:t xml:space="preserve"> (</w:t>
      </w:r>
      <w:r w:rsidR="003C60B6">
        <w:rPr>
          <w:sz w:val="28"/>
          <w:szCs w:val="28"/>
        </w:rPr>
        <w:t>1109</w:t>
      </w:r>
      <w:r>
        <w:rPr>
          <w:sz w:val="28"/>
          <w:szCs w:val="28"/>
        </w:rPr>
        <w:t xml:space="preserve"> чел.) респондентов. У 2</w:t>
      </w:r>
      <w:r w:rsidR="003C60B6">
        <w:rPr>
          <w:sz w:val="28"/>
          <w:szCs w:val="28"/>
        </w:rPr>
        <w:t>4</w:t>
      </w:r>
      <w:r>
        <w:rPr>
          <w:sz w:val="28"/>
          <w:szCs w:val="28"/>
        </w:rPr>
        <w:t>,</w:t>
      </w:r>
      <w:r w:rsidR="003C60B6">
        <w:rPr>
          <w:sz w:val="28"/>
          <w:szCs w:val="28"/>
        </w:rPr>
        <w:t>8</w:t>
      </w:r>
      <w:r>
        <w:rPr>
          <w:sz w:val="28"/>
          <w:szCs w:val="28"/>
        </w:rPr>
        <w:t>% (4</w:t>
      </w:r>
      <w:r w:rsidR="003C60B6">
        <w:rPr>
          <w:sz w:val="28"/>
          <w:szCs w:val="28"/>
        </w:rPr>
        <w:t>30</w:t>
      </w:r>
      <w:r>
        <w:rPr>
          <w:sz w:val="28"/>
          <w:szCs w:val="28"/>
        </w:rPr>
        <w:t xml:space="preserve"> чел.) им</w:t>
      </w:r>
      <w:r w:rsidR="003A2CD5">
        <w:rPr>
          <w:sz w:val="28"/>
          <w:szCs w:val="28"/>
        </w:rPr>
        <w:t>еется сейчас текущий счет и у 1</w:t>
      </w:r>
      <w:r w:rsidR="003C60B6">
        <w:rPr>
          <w:sz w:val="28"/>
          <w:szCs w:val="28"/>
        </w:rPr>
        <w:t>1,4</w:t>
      </w:r>
      <w:r>
        <w:rPr>
          <w:sz w:val="28"/>
          <w:szCs w:val="28"/>
        </w:rPr>
        <w:t>% (</w:t>
      </w:r>
      <w:r w:rsidR="003A2CD5">
        <w:rPr>
          <w:sz w:val="28"/>
          <w:szCs w:val="28"/>
        </w:rPr>
        <w:t>1</w:t>
      </w:r>
      <w:r w:rsidR="003C60B6">
        <w:rPr>
          <w:sz w:val="28"/>
          <w:szCs w:val="28"/>
        </w:rPr>
        <w:t>98</w:t>
      </w:r>
      <w:r>
        <w:rPr>
          <w:sz w:val="28"/>
          <w:szCs w:val="28"/>
        </w:rPr>
        <w:t xml:space="preserve"> чел.) не имеется сейчас, но использовался за последние 12 месяцев</w:t>
      </w:r>
      <w:r w:rsidR="003A2CD5">
        <w:rPr>
          <w:sz w:val="28"/>
          <w:szCs w:val="28"/>
        </w:rPr>
        <w:t>.</w:t>
      </w:r>
    </w:p>
    <w:p w14:paraId="4F5E549F" w14:textId="195E6C32" w:rsidR="00FE1219" w:rsidRDefault="003C60B6" w:rsidP="00766C6F">
      <w:pPr>
        <w:pStyle w:val="40"/>
        <w:shd w:val="clear" w:color="auto" w:fill="auto"/>
        <w:tabs>
          <w:tab w:val="left" w:pos="2166"/>
        </w:tabs>
        <w:spacing w:line="276" w:lineRule="auto"/>
        <w:ind w:left="709" w:firstLine="0"/>
        <w:contextualSpacing/>
        <w:jc w:val="both"/>
        <w:rPr>
          <w:noProof/>
        </w:rPr>
      </w:pPr>
      <w:r w:rsidRPr="004A0FCC">
        <w:rPr>
          <w:noProof/>
        </w:rPr>
        <w:drawing>
          <wp:inline distT="114300" distB="114300" distL="114300" distR="114300" wp14:anchorId="56698311" wp14:editId="28D61944">
            <wp:extent cx="5731200" cy="3543300"/>
            <wp:effectExtent l="0" t="0" r="0" b="0"/>
            <wp:docPr id="99" name="image29.png" descr="Диаграмма"/>
            <wp:cNvGraphicFramePr/>
            <a:graphic xmlns:a="http://schemas.openxmlformats.org/drawingml/2006/main">
              <a:graphicData uri="http://schemas.openxmlformats.org/drawingml/2006/picture">
                <pic:pic xmlns:pic="http://schemas.openxmlformats.org/drawingml/2006/picture">
                  <pic:nvPicPr>
                    <pic:cNvPr id="0" name="image29.png" descr="Диаграмма"/>
                    <pic:cNvPicPr preferRelativeResize="0"/>
                  </pic:nvPicPr>
                  <pic:blipFill>
                    <a:blip r:embed="rId74"/>
                    <a:srcRect/>
                    <a:stretch>
                      <a:fillRect/>
                    </a:stretch>
                  </pic:blipFill>
                  <pic:spPr>
                    <a:xfrm>
                      <a:off x="0" y="0"/>
                      <a:ext cx="5731200" cy="3543300"/>
                    </a:xfrm>
                    <a:prstGeom prst="rect">
                      <a:avLst/>
                    </a:prstGeom>
                    <a:ln/>
                  </pic:spPr>
                </pic:pic>
              </a:graphicData>
            </a:graphic>
          </wp:inline>
        </w:drawing>
      </w:r>
    </w:p>
    <w:p w14:paraId="70E1490D" w14:textId="7F021BF8" w:rsidR="003A2CD5" w:rsidRDefault="003A2CD5" w:rsidP="003A2CD5">
      <w:pPr>
        <w:pStyle w:val="40"/>
        <w:shd w:val="clear" w:color="auto" w:fill="auto"/>
        <w:tabs>
          <w:tab w:val="left" w:pos="2166"/>
        </w:tabs>
        <w:spacing w:line="276" w:lineRule="auto"/>
        <w:ind w:firstLine="709"/>
        <w:contextualSpacing/>
        <w:jc w:val="both"/>
        <w:rPr>
          <w:sz w:val="28"/>
          <w:szCs w:val="28"/>
        </w:rPr>
      </w:pPr>
      <w:r>
        <w:rPr>
          <w:sz w:val="28"/>
          <w:szCs w:val="28"/>
        </w:rPr>
        <w:t>Изучение анкет жителей региона об использовании дистанционного доступа к банковскому счету позволило сделать вывод, что в течение 12 месяцев среди опрошенны</w:t>
      </w:r>
      <w:r w:rsidR="003C60B6">
        <w:rPr>
          <w:sz w:val="28"/>
          <w:szCs w:val="28"/>
        </w:rPr>
        <w:t>х</w:t>
      </w:r>
      <w:r>
        <w:rPr>
          <w:sz w:val="28"/>
          <w:szCs w:val="28"/>
        </w:rPr>
        <w:t xml:space="preserve"> граждан </w:t>
      </w:r>
      <w:r w:rsidR="003C60B6">
        <w:rPr>
          <w:sz w:val="28"/>
          <w:szCs w:val="28"/>
        </w:rPr>
        <w:t>47,4% пользовались переводами через интернет-банк,</w:t>
      </w:r>
      <w:r w:rsidR="00EC256D" w:rsidRPr="00EC256D">
        <w:rPr>
          <w:sz w:val="28"/>
          <w:szCs w:val="28"/>
        </w:rPr>
        <w:t xml:space="preserve"> 43</w:t>
      </w:r>
      <w:r w:rsidR="00787556">
        <w:rPr>
          <w:sz w:val="28"/>
          <w:szCs w:val="28"/>
        </w:rPr>
        <w:t>,</w:t>
      </w:r>
      <w:r w:rsidR="00EC256D" w:rsidRPr="00EC256D">
        <w:rPr>
          <w:sz w:val="28"/>
          <w:szCs w:val="28"/>
        </w:rPr>
        <w:t xml:space="preserve">2% </w:t>
      </w:r>
      <w:r w:rsidR="00EC256D">
        <w:rPr>
          <w:sz w:val="28"/>
          <w:szCs w:val="28"/>
        </w:rPr>
        <w:t>использовали денежные переводы через интернет-банк с помощью планшета или смартфона,</w:t>
      </w:r>
      <w:r w:rsidR="003C60B6">
        <w:rPr>
          <w:sz w:val="28"/>
          <w:szCs w:val="28"/>
        </w:rPr>
        <w:t xml:space="preserve"> </w:t>
      </w:r>
      <w:r w:rsidR="00EC256D" w:rsidRPr="00EC256D">
        <w:rPr>
          <w:sz w:val="28"/>
          <w:szCs w:val="28"/>
        </w:rPr>
        <w:t>36</w:t>
      </w:r>
      <w:r w:rsidR="00787556">
        <w:rPr>
          <w:sz w:val="28"/>
          <w:szCs w:val="28"/>
        </w:rPr>
        <w:t>,</w:t>
      </w:r>
      <w:r w:rsidR="00EC256D" w:rsidRPr="00EC256D">
        <w:rPr>
          <w:sz w:val="28"/>
          <w:szCs w:val="28"/>
        </w:rPr>
        <w:t>2</w:t>
      </w:r>
      <w:r>
        <w:rPr>
          <w:sz w:val="28"/>
          <w:szCs w:val="28"/>
        </w:rPr>
        <w:t>% пользовались денежными переводами (платежами) через мобильный банк с помощью специального приложения для смартфона</w:t>
      </w:r>
      <w:r w:rsidR="00EC256D">
        <w:rPr>
          <w:sz w:val="28"/>
          <w:szCs w:val="28"/>
        </w:rPr>
        <w:t>, 38,6% использовали перевод с помощью мобильного телефона через механизм отправки СМС на короткий номер</w:t>
      </w:r>
      <w:r>
        <w:rPr>
          <w:sz w:val="28"/>
          <w:szCs w:val="28"/>
        </w:rPr>
        <w:t>.</w:t>
      </w:r>
    </w:p>
    <w:p w14:paraId="0DBC6A24" w14:textId="7117B28F" w:rsidR="00FE1219" w:rsidRDefault="00EC256D" w:rsidP="00602791">
      <w:pPr>
        <w:pStyle w:val="40"/>
        <w:shd w:val="clear" w:color="auto" w:fill="auto"/>
        <w:tabs>
          <w:tab w:val="left" w:pos="2166"/>
        </w:tabs>
        <w:spacing w:line="276" w:lineRule="auto"/>
        <w:ind w:left="709" w:firstLine="0"/>
        <w:contextualSpacing/>
        <w:rPr>
          <w:sz w:val="28"/>
          <w:szCs w:val="28"/>
          <w:highlight w:val="yellow"/>
        </w:rPr>
      </w:pPr>
      <w:r w:rsidRPr="004A0FCC">
        <w:rPr>
          <w:noProof/>
        </w:rPr>
        <w:lastRenderedPageBreak/>
        <w:drawing>
          <wp:inline distT="114300" distB="114300" distL="114300" distR="114300" wp14:anchorId="352A074B" wp14:editId="28669F17">
            <wp:extent cx="5731200" cy="3543300"/>
            <wp:effectExtent l="0" t="0" r="0" b="0"/>
            <wp:docPr id="100" name="image21.png" descr="Диаграмма"/>
            <wp:cNvGraphicFramePr/>
            <a:graphic xmlns:a="http://schemas.openxmlformats.org/drawingml/2006/main">
              <a:graphicData uri="http://schemas.openxmlformats.org/drawingml/2006/picture">
                <pic:pic xmlns:pic="http://schemas.openxmlformats.org/drawingml/2006/picture">
                  <pic:nvPicPr>
                    <pic:cNvPr id="0" name="image21.png" descr="Диаграмма"/>
                    <pic:cNvPicPr preferRelativeResize="0"/>
                  </pic:nvPicPr>
                  <pic:blipFill>
                    <a:blip r:embed="rId75"/>
                    <a:srcRect/>
                    <a:stretch>
                      <a:fillRect/>
                    </a:stretch>
                  </pic:blipFill>
                  <pic:spPr>
                    <a:xfrm>
                      <a:off x="0" y="0"/>
                      <a:ext cx="5731200" cy="3543300"/>
                    </a:xfrm>
                    <a:prstGeom prst="rect">
                      <a:avLst/>
                    </a:prstGeom>
                    <a:ln/>
                  </pic:spPr>
                </pic:pic>
              </a:graphicData>
            </a:graphic>
          </wp:inline>
        </w:drawing>
      </w:r>
    </w:p>
    <w:p w14:paraId="1040A8A5" w14:textId="7C11D02D" w:rsidR="00DF1711" w:rsidRPr="003A2CD5" w:rsidRDefault="00DF1711" w:rsidP="00DF1711">
      <w:pPr>
        <w:pStyle w:val="40"/>
        <w:shd w:val="clear" w:color="auto" w:fill="auto"/>
        <w:tabs>
          <w:tab w:val="left" w:pos="2166"/>
        </w:tabs>
        <w:spacing w:line="276" w:lineRule="auto"/>
        <w:ind w:firstLine="709"/>
        <w:contextualSpacing/>
        <w:jc w:val="both"/>
        <w:rPr>
          <w:sz w:val="28"/>
          <w:szCs w:val="28"/>
        </w:rPr>
      </w:pPr>
      <w:r>
        <w:rPr>
          <w:sz w:val="28"/>
          <w:szCs w:val="28"/>
        </w:rPr>
        <w:t xml:space="preserve">Из всех ответивших на вопрос о причине неиспользования ни одного из вышеперечисленных типов дистанционного доступа к банковскому счету, большинство </w:t>
      </w:r>
      <w:r w:rsidR="00EC256D">
        <w:rPr>
          <w:sz w:val="28"/>
          <w:szCs w:val="28"/>
        </w:rPr>
        <w:t>49</w:t>
      </w:r>
      <w:r>
        <w:rPr>
          <w:sz w:val="28"/>
          <w:szCs w:val="28"/>
        </w:rPr>
        <w:t>,</w:t>
      </w:r>
      <w:r w:rsidR="00EC256D">
        <w:rPr>
          <w:sz w:val="28"/>
          <w:szCs w:val="28"/>
        </w:rPr>
        <w:t>2%</w:t>
      </w:r>
      <w:r>
        <w:rPr>
          <w:sz w:val="28"/>
          <w:szCs w:val="28"/>
        </w:rPr>
        <w:t xml:space="preserve"> (2</w:t>
      </w:r>
      <w:r w:rsidR="00EC256D">
        <w:rPr>
          <w:sz w:val="28"/>
          <w:szCs w:val="28"/>
        </w:rPr>
        <w:t>40</w:t>
      </w:r>
      <w:r>
        <w:rPr>
          <w:sz w:val="28"/>
          <w:szCs w:val="28"/>
        </w:rPr>
        <w:t xml:space="preserve"> чел.) ответили, что не уверены в безопасности интернет-сервисов.</w:t>
      </w:r>
    </w:p>
    <w:p w14:paraId="1B9272F2" w14:textId="732B3F69" w:rsidR="00FE1219" w:rsidRDefault="00EC256D" w:rsidP="00766C6F">
      <w:pPr>
        <w:pStyle w:val="40"/>
        <w:shd w:val="clear" w:color="auto" w:fill="auto"/>
        <w:tabs>
          <w:tab w:val="left" w:pos="2166"/>
        </w:tabs>
        <w:spacing w:line="276" w:lineRule="auto"/>
        <w:ind w:left="709" w:firstLine="0"/>
        <w:contextualSpacing/>
        <w:jc w:val="both"/>
        <w:rPr>
          <w:noProof/>
        </w:rPr>
      </w:pPr>
      <w:r w:rsidRPr="00EC256D">
        <w:rPr>
          <w:noProof/>
        </w:rPr>
        <w:drawing>
          <wp:inline distT="114300" distB="114300" distL="114300" distR="114300" wp14:anchorId="5D2C8964" wp14:editId="109FB10D">
            <wp:extent cx="5731200" cy="3670300"/>
            <wp:effectExtent l="0" t="0" r="0" b="0"/>
            <wp:docPr id="101" name="image34.png" descr="Диаграмма"/>
            <wp:cNvGraphicFramePr/>
            <a:graphic xmlns:a="http://schemas.openxmlformats.org/drawingml/2006/main">
              <a:graphicData uri="http://schemas.openxmlformats.org/drawingml/2006/picture">
                <pic:pic xmlns:pic="http://schemas.openxmlformats.org/drawingml/2006/picture">
                  <pic:nvPicPr>
                    <pic:cNvPr id="0" name="image34.png" descr="Диаграмма"/>
                    <pic:cNvPicPr preferRelativeResize="0"/>
                  </pic:nvPicPr>
                  <pic:blipFill>
                    <a:blip r:embed="rId76"/>
                    <a:srcRect/>
                    <a:stretch>
                      <a:fillRect/>
                    </a:stretch>
                  </pic:blipFill>
                  <pic:spPr>
                    <a:xfrm>
                      <a:off x="0" y="0"/>
                      <a:ext cx="5731200" cy="3670300"/>
                    </a:xfrm>
                    <a:prstGeom prst="rect">
                      <a:avLst/>
                    </a:prstGeom>
                    <a:ln/>
                  </pic:spPr>
                </pic:pic>
              </a:graphicData>
            </a:graphic>
          </wp:inline>
        </w:drawing>
      </w:r>
    </w:p>
    <w:p w14:paraId="5C507FCF" w14:textId="3145AC9D" w:rsidR="00DF1711" w:rsidRDefault="00DF1711" w:rsidP="00DF1711">
      <w:pPr>
        <w:pStyle w:val="40"/>
        <w:shd w:val="clear" w:color="auto" w:fill="auto"/>
        <w:tabs>
          <w:tab w:val="left" w:pos="2166"/>
        </w:tabs>
        <w:spacing w:line="276" w:lineRule="auto"/>
        <w:ind w:firstLine="709"/>
        <w:contextualSpacing/>
        <w:jc w:val="both"/>
        <w:rPr>
          <w:noProof/>
        </w:rPr>
      </w:pPr>
      <w:r>
        <w:rPr>
          <w:sz w:val="28"/>
          <w:szCs w:val="28"/>
        </w:rPr>
        <w:t xml:space="preserve">Анализ использования страховых продуктов за последние 12 месяцев показал, что более чем у </w:t>
      </w:r>
      <w:r w:rsidR="00EC256D">
        <w:rPr>
          <w:sz w:val="28"/>
          <w:szCs w:val="28"/>
        </w:rPr>
        <w:t>75</w:t>
      </w:r>
      <w:r>
        <w:rPr>
          <w:sz w:val="28"/>
          <w:szCs w:val="28"/>
        </w:rPr>
        <w:t>% респондентов добровольное и обязательное страхование является невостребованной услугой.</w:t>
      </w:r>
      <w:r w:rsidR="00EC256D">
        <w:rPr>
          <w:sz w:val="28"/>
          <w:szCs w:val="28"/>
        </w:rPr>
        <w:t xml:space="preserve"> Пользуются услугами страхования порядка 15% граждан. </w:t>
      </w:r>
    </w:p>
    <w:p w14:paraId="1744167F" w14:textId="16021551" w:rsidR="00FE1219" w:rsidRDefault="00EE6063" w:rsidP="00DF1711">
      <w:pPr>
        <w:pStyle w:val="40"/>
        <w:shd w:val="clear" w:color="auto" w:fill="auto"/>
        <w:tabs>
          <w:tab w:val="left" w:pos="2166"/>
        </w:tabs>
        <w:spacing w:line="276" w:lineRule="auto"/>
        <w:ind w:left="709" w:firstLine="0"/>
        <w:contextualSpacing/>
        <w:rPr>
          <w:noProof/>
        </w:rPr>
      </w:pPr>
      <w:r w:rsidRPr="004A0FCC">
        <w:rPr>
          <w:noProof/>
        </w:rPr>
        <w:lastRenderedPageBreak/>
        <w:drawing>
          <wp:inline distT="114300" distB="114300" distL="114300" distR="114300" wp14:anchorId="68F87B45" wp14:editId="4F2B34C1">
            <wp:extent cx="5730875" cy="3124200"/>
            <wp:effectExtent l="0" t="0" r="3175" b="0"/>
            <wp:docPr id="102" name="image11.png" descr="Диаграмма"/>
            <wp:cNvGraphicFramePr/>
            <a:graphic xmlns:a="http://schemas.openxmlformats.org/drawingml/2006/main">
              <a:graphicData uri="http://schemas.openxmlformats.org/drawingml/2006/picture">
                <pic:pic xmlns:pic="http://schemas.openxmlformats.org/drawingml/2006/picture">
                  <pic:nvPicPr>
                    <pic:cNvPr id="0" name="image11.png" descr="Диаграмма"/>
                    <pic:cNvPicPr preferRelativeResize="0"/>
                  </pic:nvPicPr>
                  <pic:blipFill rotWithShape="1">
                    <a:blip r:embed="rId77"/>
                    <a:srcRect b="11823"/>
                    <a:stretch/>
                  </pic:blipFill>
                  <pic:spPr bwMode="auto">
                    <a:xfrm>
                      <a:off x="0" y="0"/>
                      <a:ext cx="5731200" cy="3124377"/>
                    </a:xfrm>
                    <a:prstGeom prst="rect">
                      <a:avLst/>
                    </a:prstGeom>
                    <a:ln>
                      <a:noFill/>
                    </a:ln>
                    <a:extLst>
                      <a:ext uri="{53640926-AAD7-44D8-BBD7-CCE9431645EC}">
                        <a14:shadowObscured xmlns:a14="http://schemas.microsoft.com/office/drawing/2010/main"/>
                      </a:ext>
                    </a:extLst>
                  </pic:spPr>
                </pic:pic>
              </a:graphicData>
            </a:graphic>
          </wp:inline>
        </w:drawing>
      </w:r>
    </w:p>
    <w:p w14:paraId="2A1FC800" w14:textId="3AC6B0E5" w:rsidR="00DF1711" w:rsidRDefault="00DF1711" w:rsidP="00DF1711">
      <w:pPr>
        <w:pStyle w:val="40"/>
        <w:shd w:val="clear" w:color="auto" w:fill="auto"/>
        <w:tabs>
          <w:tab w:val="left" w:pos="2166"/>
        </w:tabs>
        <w:spacing w:line="276" w:lineRule="auto"/>
        <w:ind w:firstLine="709"/>
        <w:contextualSpacing/>
        <w:jc w:val="both"/>
        <w:rPr>
          <w:noProof/>
        </w:rPr>
      </w:pPr>
      <w:r>
        <w:rPr>
          <w:sz w:val="28"/>
          <w:szCs w:val="28"/>
        </w:rPr>
        <w:t xml:space="preserve">Из </w:t>
      </w:r>
      <w:r w:rsidR="00EE6063">
        <w:rPr>
          <w:sz w:val="28"/>
          <w:szCs w:val="28"/>
        </w:rPr>
        <w:t>75</w:t>
      </w:r>
      <w:r>
        <w:rPr>
          <w:sz w:val="28"/>
          <w:szCs w:val="28"/>
        </w:rPr>
        <w:t>% ответивших респондентов на вопрос о причине отсутствия у них страховых продуктов в течение последних 12 месяцев, большинство (</w:t>
      </w:r>
      <w:r w:rsidR="004A0FCC">
        <w:rPr>
          <w:sz w:val="28"/>
          <w:szCs w:val="28"/>
        </w:rPr>
        <w:t>39,9</w:t>
      </w:r>
      <w:r>
        <w:rPr>
          <w:sz w:val="28"/>
          <w:szCs w:val="28"/>
        </w:rPr>
        <w:t>%) указали, что не видят смысла в страховании. Другая самая распространенная причина – это высокая стоимость страхового полиса. Так ответило 2</w:t>
      </w:r>
      <w:r w:rsidR="004A0FCC">
        <w:rPr>
          <w:sz w:val="28"/>
          <w:szCs w:val="28"/>
        </w:rPr>
        <w:t>4,7</w:t>
      </w:r>
      <w:r>
        <w:rPr>
          <w:sz w:val="28"/>
          <w:szCs w:val="28"/>
        </w:rPr>
        <w:t>% респондентов.</w:t>
      </w:r>
    </w:p>
    <w:p w14:paraId="204874E1" w14:textId="38D5804F" w:rsidR="00FE1219" w:rsidRDefault="004A0FCC" w:rsidP="00DF1711">
      <w:pPr>
        <w:pStyle w:val="40"/>
        <w:shd w:val="clear" w:color="auto" w:fill="auto"/>
        <w:tabs>
          <w:tab w:val="left" w:pos="2166"/>
        </w:tabs>
        <w:spacing w:line="276" w:lineRule="auto"/>
        <w:ind w:left="709" w:firstLine="0"/>
        <w:contextualSpacing/>
        <w:rPr>
          <w:noProof/>
        </w:rPr>
      </w:pPr>
      <w:r w:rsidRPr="004A0FCC">
        <w:rPr>
          <w:noProof/>
        </w:rPr>
        <w:drawing>
          <wp:inline distT="114300" distB="114300" distL="114300" distR="114300" wp14:anchorId="71A83016" wp14:editId="5C49B094">
            <wp:extent cx="5731200" cy="4597400"/>
            <wp:effectExtent l="0" t="0" r="0" b="0"/>
            <wp:docPr id="103" name="image33.png" descr="Диаграмма"/>
            <wp:cNvGraphicFramePr/>
            <a:graphic xmlns:a="http://schemas.openxmlformats.org/drawingml/2006/main">
              <a:graphicData uri="http://schemas.openxmlformats.org/drawingml/2006/picture">
                <pic:pic xmlns:pic="http://schemas.openxmlformats.org/drawingml/2006/picture">
                  <pic:nvPicPr>
                    <pic:cNvPr id="0" name="image33.png" descr="Диаграмма"/>
                    <pic:cNvPicPr preferRelativeResize="0"/>
                  </pic:nvPicPr>
                  <pic:blipFill>
                    <a:blip r:embed="rId78"/>
                    <a:srcRect/>
                    <a:stretch>
                      <a:fillRect/>
                    </a:stretch>
                  </pic:blipFill>
                  <pic:spPr>
                    <a:xfrm>
                      <a:off x="0" y="0"/>
                      <a:ext cx="5731200" cy="4597400"/>
                    </a:xfrm>
                    <a:prstGeom prst="rect">
                      <a:avLst/>
                    </a:prstGeom>
                    <a:ln/>
                  </pic:spPr>
                </pic:pic>
              </a:graphicData>
            </a:graphic>
          </wp:inline>
        </w:drawing>
      </w:r>
    </w:p>
    <w:p w14:paraId="16B89D27" w14:textId="2677380A" w:rsidR="000D0F6B" w:rsidRDefault="00DF1711" w:rsidP="000D0F6B">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DF1711">
        <w:rPr>
          <w:rFonts w:ascii="Times New Roman" w:eastAsia="Calibri" w:hAnsi="Times New Roman" w:cs="Times New Roman"/>
          <w:color w:val="auto"/>
          <w:sz w:val="28"/>
          <w:szCs w:val="28"/>
          <w:lang w:eastAsia="en-US"/>
        </w:rPr>
        <w:lastRenderedPageBreak/>
        <w:t xml:space="preserve">Наиболее известной финансовой организацией является банк. Поэтому </w:t>
      </w:r>
      <w:r w:rsidR="004A0FCC">
        <w:rPr>
          <w:rFonts w:ascii="Times New Roman" w:eastAsia="Calibri" w:hAnsi="Times New Roman" w:cs="Times New Roman"/>
          <w:color w:val="auto"/>
          <w:sz w:val="28"/>
          <w:szCs w:val="28"/>
          <w:lang w:eastAsia="en-US"/>
        </w:rPr>
        <w:t>более 60</w:t>
      </w:r>
      <w:r w:rsidRPr="00DF1711">
        <w:rPr>
          <w:rFonts w:ascii="Times New Roman" w:eastAsia="Calibri" w:hAnsi="Times New Roman" w:cs="Times New Roman"/>
          <w:color w:val="auto"/>
          <w:sz w:val="28"/>
          <w:szCs w:val="28"/>
          <w:lang w:eastAsia="en-US"/>
        </w:rPr>
        <w:t xml:space="preserve">% опрошенных скорее удовлетворены работой данной организации при использовании финансовых услуг. </w:t>
      </w:r>
    </w:p>
    <w:p w14:paraId="4371AA99" w14:textId="02D9981A" w:rsidR="00FE1219" w:rsidRPr="000D0F6B" w:rsidRDefault="00DF1711" w:rsidP="000D0F6B">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DF1711">
        <w:rPr>
          <w:rFonts w:ascii="Times New Roman" w:eastAsia="Calibri" w:hAnsi="Times New Roman" w:cs="Times New Roman"/>
          <w:color w:val="auto"/>
          <w:sz w:val="28"/>
          <w:szCs w:val="28"/>
          <w:lang w:eastAsia="en-US"/>
        </w:rPr>
        <w:t>В связи с невостребованностью у населения других финансовых организаций, большая часть опрошенных затруднилось выразить мнение по другим финансовым компаниям. Однако, из тех</w:t>
      </w:r>
      <w:r w:rsidR="004A0FCC">
        <w:rPr>
          <w:rFonts w:ascii="Times New Roman" w:eastAsia="Calibri" w:hAnsi="Times New Roman" w:cs="Times New Roman"/>
          <w:color w:val="auto"/>
          <w:sz w:val="28"/>
          <w:szCs w:val="28"/>
          <w:lang w:eastAsia="en-US"/>
        </w:rPr>
        <w:t>,</w:t>
      </w:r>
      <w:r w:rsidRPr="00DF1711">
        <w:rPr>
          <w:rFonts w:ascii="Times New Roman" w:eastAsia="Calibri" w:hAnsi="Times New Roman" w:cs="Times New Roman"/>
          <w:color w:val="auto"/>
          <w:sz w:val="28"/>
          <w:szCs w:val="28"/>
          <w:lang w:eastAsia="en-US"/>
        </w:rPr>
        <w:t xml:space="preserve"> кто ответил, наибольшее количество голосов </w:t>
      </w:r>
      <w:r w:rsidR="00B220DD">
        <w:rPr>
          <w:rFonts w:ascii="Times New Roman" w:eastAsia="Calibri" w:hAnsi="Times New Roman" w:cs="Times New Roman"/>
          <w:color w:val="auto"/>
          <w:sz w:val="28"/>
          <w:szCs w:val="28"/>
          <w:lang w:eastAsia="en-US"/>
        </w:rPr>
        <w:t>«</w:t>
      </w:r>
      <w:r w:rsidRPr="00DF1711">
        <w:rPr>
          <w:rFonts w:ascii="Times New Roman" w:eastAsia="Calibri" w:hAnsi="Times New Roman" w:cs="Times New Roman"/>
          <w:color w:val="auto"/>
          <w:sz w:val="28"/>
          <w:szCs w:val="28"/>
          <w:lang w:eastAsia="en-US"/>
        </w:rPr>
        <w:t>полностью не удовлетворен</w:t>
      </w:r>
      <w:r w:rsidR="00B220DD">
        <w:rPr>
          <w:rFonts w:ascii="Times New Roman" w:eastAsia="Calibri" w:hAnsi="Times New Roman" w:cs="Times New Roman"/>
          <w:color w:val="auto"/>
          <w:sz w:val="28"/>
          <w:szCs w:val="28"/>
          <w:lang w:eastAsia="en-US"/>
        </w:rPr>
        <w:t>»</w:t>
      </w:r>
      <w:r w:rsidRPr="00DF1711">
        <w:rPr>
          <w:rFonts w:ascii="Times New Roman" w:eastAsia="Calibri" w:hAnsi="Times New Roman" w:cs="Times New Roman"/>
          <w:color w:val="auto"/>
          <w:sz w:val="28"/>
          <w:szCs w:val="28"/>
          <w:lang w:eastAsia="en-US"/>
        </w:rPr>
        <w:t xml:space="preserve"> пришлось</w:t>
      </w:r>
      <w:r w:rsidR="000D0F6B">
        <w:rPr>
          <w:rFonts w:ascii="Times New Roman" w:eastAsia="Calibri" w:hAnsi="Times New Roman" w:cs="Times New Roman"/>
          <w:color w:val="auto"/>
          <w:sz w:val="28"/>
          <w:szCs w:val="28"/>
          <w:lang w:eastAsia="en-US"/>
        </w:rPr>
        <w:t xml:space="preserve"> на микрофинансовые организации -</w:t>
      </w:r>
      <w:r w:rsidRPr="00DF1711">
        <w:rPr>
          <w:rFonts w:ascii="Times New Roman" w:eastAsia="Calibri" w:hAnsi="Times New Roman" w:cs="Times New Roman"/>
          <w:color w:val="auto"/>
          <w:sz w:val="28"/>
          <w:szCs w:val="28"/>
          <w:lang w:eastAsia="en-US"/>
        </w:rPr>
        <w:t xml:space="preserve"> </w:t>
      </w:r>
      <w:r w:rsidR="000D0F6B">
        <w:rPr>
          <w:rFonts w:ascii="Times New Roman" w:eastAsia="Calibri" w:hAnsi="Times New Roman" w:cs="Times New Roman"/>
          <w:color w:val="auto"/>
          <w:sz w:val="28"/>
          <w:szCs w:val="28"/>
          <w:lang w:eastAsia="en-US"/>
        </w:rPr>
        <w:t>1</w:t>
      </w:r>
      <w:r w:rsidR="004A0FCC">
        <w:rPr>
          <w:rFonts w:ascii="Times New Roman" w:eastAsia="Calibri" w:hAnsi="Times New Roman" w:cs="Times New Roman"/>
          <w:color w:val="auto"/>
          <w:sz w:val="28"/>
          <w:szCs w:val="28"/>
          <w:lang w:eastAsia="en-US"/>
        </w:rPr>
        <w:t>7</w:t>
      </w:r>
      <w:r w:rsidR="000D0F6B">
        <w:rPr>
          <w:rFonts w:ascii="Times New Roman" w:eastAsia="Calibri" w:hAnsi="Times New Roman" w:cs="Times New Roman"/>
          <w:color w:val="auto"/>
          <w:sz w:val="28"/>
          <w:szCs w:val="28"/>
          <w:lang w:eastAsia="en-US"/>
        </w:rPr>
        <w:t>,</w:t>
      </w:r>
      <w:r w:rsidR="004A0FCC">
        <w:rPr>
          <w:rFonts w:ascii="Times New Roman" w:eastAsia="Calibri" w:hAnsi="Times New Roman" w:cs="Times New Roman"/>
          <w:color w:val="auto"/>
          <w:sz w:val="28"/>
          <w:szCs w:val="28"/>
          <w:lang w:eastAsia="en-US"/>
        </w:rPr>
        <w:t>3</w:t>
      </w:r>
      <w:r w:rsidR="000D0F6B">
        <w:rPr>
          <w:rFonts w:ascii="Times New Roman" w:eastAsia="Calibri" w:hAnsi="Times New Roman" w:cs="Times New Roman"/>
          <w:color w:val="auto"/>
          <w:sz w:val="28"/>
          <w:szCs w:val="28"/>
          <w:lang w:eastAsia="en-US"/>
        </w:rPr>
        <w:t>%. 29</w:t>
      </w:r>
      <w:r w:rsidR="004A0FCC">
        <w:rPr>
          <w:rFonts w:ascii="Times New Roman" w:eastAsia="Calibri" w:hAnsi="Times New Roman" w:cs="Times New Roman"/>
          <w:color w:val="auto"/>
          <w:sz w:val="28"/>
          <w:szCs w:val="28"/>
          <w:lang w:eastAsia="en-US"/>
        </w:rPr>
        <w:t>,3</w:t>
      </w:r>
      <w:r w:rsidR="000D0F6B">
        <w:rPr>
          <w:rFonts w:ascii="Times New Roman" w:eastAsia="Calibri" w:hAnsi="Times New Roman" w:cs="Times New Roman"/>
          <w:color w:val="auto"/>
          <w:sz w:val="28"/>
          <w:szCs w:val="28"/>
          <w:lang w:eastAsia="en-US"/>
        </w:rPr>
        <w:t xml:space="preserve">% </w:t>
      </w:r>
      <w:r w:rsidRPr="00DF1711">
        <w:rPr>
          <w:rFonts w:ascii="Times New Roman" w:eastAsia="Calibri" w:hAnsi="Times New Roman" w:cs="Times New Roman"/>
          <w:color w:val="auto"/>
          <w:sz w:val="28"/>
          <w:szCs w:val="28"/>
          <w:lang w:eastAsia="en-US"/>
        </w:rPr>
        <w:t>респондентов скорее удовлетворены финансовой деятельностью субъектов страхового дела (страховые организации, общества взаимного страхования и страховые брокеры).</w:t>
      </w:r>
    </w:p>
    <w:p w14:paraId="7AAA89B8" w14:textId="640B165A" w:rsidR="00FE1219" w:rsidRDefault="004A0FCC" w:rsidP="00602791">
      <w:pPr>
        <w:pStyle w:val="40"/>
        <w:shd w:val="clear" w:color="auto" w:fill="auto"/>
        <w:tabs>
          <w:tab w:val="left" w:pos="2166"/>
        </w:tabs>
        <w:spacing w:line="276" w:lineRule="auto"/>
        <w:ind w:left="709" w:firstLine="0"/>
        <w:contextualSpacing/>
        <w:rPr>
          <w:noProof/>
        </w:rPr>
      </w:pPr>
      <w:r w:rsidRPr="004A0FCC">
        <w:rPr>
          <w:noProof/>
        </w:rPr>
        <w:drawing>
          <wp:inline distT="114300" distB="114300" distL="114300" distR="114300" wp14:anchorId="186579ED" wp14:editId="08034860">
            <wp:extent cx="5731200" cy="3886200"/>
            <wp:effectExtent l="0" t="0" r="0" b="0"/>
            <wp:docPr id="104" name="image32.png" descr="Диаграмма"/>
            <wp:cNvGraphicFramePr/>
            <a:graphic xmlns:a="http://schemas.openxmlformats.org/drawingml/2006/main">
              <a:graphicData uri="http://schemas.openxmlformats.org/drawingml/2006/picture">
                <pic:pic xmlns:pic="http://schemas.openxmlformats.org/drawingml/2006/picture">
                  <pic:nvPicPr>
                    <pic:cNvPr id="0" name="image32.png" descr="Диаграмма"/>
                    <pic:cNvPicPr preferRelativeResize="0"/>
                  </pic:nvPicPr>
                  <pic:blipFill>
                    <a:blip r:embed="rId79"/>
                    <a:srcRect/>
                    <a:stretch>
                      <a:fillRect/>
                    </a:stretch>
                  </pic:blipFill>
                  <pic:spPr>
                    <a:xfrm>
                      <a:off x="0" y="0"/>
                      <a:ext cx="5731200" cy="3886200"/>
                    </a:xfrm>
                    <a:prstGeom prst="rect">
                      <a:avLst/>
                    </a:prstGeom>
                    <a:ln/>
                  </pic:spPr>
                </pic:pic>
              </a:graphicData>
            </a:graphic>
          </wp:inline>
        </w:drawing>
      </w:r>
    </w:p>
    <w:p w14:paraId="7B724563" w14:textId="5803F235" w:rsidR="000D0F6B" w:rsidRDefault="000D0F6B" w:rsidP="000D0F6B">
      <w:pPr>
        <w:pStyle w:val="40"/>
        <w:shd w:val="clear" w:color="auto" w:fill="auto"/>
        <w:tabs>
          <w:tab w:val="left" w:pos="2166"/>
        </w:tabs>
        <w:spacing w:line="276" w:lineRule="auto"/>
        <w:ind w:firstLine="709"/>
        <w:contextualSpacing/>
        <w:jc w:val="both"/>
        <w:rPr>
          <w:noProof/>
        </w:rPr>
      </w:pPr>
      <w:r>
        <w:rPr>
          <w:sz w:val="28"/>
          <w:szCs w:val="28"/>
        </w:rPr>
        <w:t>Продолжая анализ удовлетворенности населения деятельностью финансовых организаций, из рисунка видно, что респонденты испытывают доверие больше всего к банкам (59,</w:t>
      </w:r>
      <w:r w:rsidR="004A0FCC">
        <w:rPr>
          <w:sz w:val="28"/>
          <w:szCs w:val="28"/>
        </w:rPr>
        <w:t>9</w:t>
      </w:r>
      <w:r>
        <w:rPr>
          <w:sz w:val="28"/>
          <w:szCs w:val="28"/>
        </w:rPr>
        <w:t xml:space="preserve">%). По остальным финансовым организациям, в связи с их невостребованностью, опрошенные затрудняются ответить. Из тех, кто не затруднился ответить, большинство </w:t>
      </w:r>
      <w:r w:rsidR="004A0FCC">
        <w:rPr>
          <w:sz w:val="28"/>
          <w:szCs w:val="28"/>
        </w:rPr>
        <w:t>21,4</w:t>
      </w:r>
      <w:r>
        <w:rPr>
          <w:sz w:val="28"/>
          <w:szCs w:val="28"/>
        </w:rPr>
        <w:t>% опрошенных граждан полностью не доверяют микрофинансовым организациям.</w:t>
      </w:r>
    </w:p>
    <w:p w14:paraId="69DCD662" w14:textId="43537F5D" w:rsidR="00FE1219" w:rsidRDefault="004A0FCC" w:rsidP="0032582D">
      <w:pPr>
        <w:pStyle w:val="40"/>
        <w:shd w:val="clear" w:color="auto" w:fill="auto"/>
        <w:tabs>
          <w:tab w:val="left" w:pos="2166"/>
        </w:tabs>
        <w:spacing w:line="276" w:lineRule="auto"/>
        <w:ind w:left="709" w:firstLine="0"/>
        <w:contextualSpacing/>
        <w:rPr>
          <w:noProof/>
        </w:rPr>
      </w:pPr>
      <w:r w:rsidRPr="004A0FCC">
        <w:rPr>
          <w:noProof/>
        </w:rPr>
        <w:lastRenderedPageBreak/>
        <w:drawing>
          <wp:inline distT="114300" distB="114300" distL="114300" distR="114300" wp14:anchorId="7549EA26" wp14:editId="3EE99E34">
            <wp:extent cx="5930900" cy="5514975"/>
            <wp:effectExtent l="0" t="0" r="0" b="9525"/>
            <wp:docPr id="105" name="image6.png" descr="Диаграмма"/>
            <wp:cNvGraphicFramePr/>
            <a:graphic xmlns:a="http://schemas.openxmlformats.org/drawingml/2006/main">
              <a:graphicData uri="http://schemas.openxmlformats.org/drawingml/2006/picture">
                <pic:pic xmlns:pic="http://schemas.openxmlformats.org/drawingml/2006/picture">
                  <pic:nvPicPr>
                    <pic:cNvPr id="0" name="image6.png" descr="Диаграмма"/>
                    <pic:cNvPicPr preferRelativeResize="0"/>
                  </pic:nvPicPr>
                  <pic:blipFill rotWithShape="1">
                    <a:blip r:embed="rId80"/>
                    <a:srcRect l="2603"/>
                    <a:stretch/>
                  </pic:blipFill>
                  <pic:spPr bwMode="auto">
                    <a:xfrm>
                      <a:off x="0" y="0"/>
                      <a:ext cx="5931242" cy="5515293"/>
                    </a:xfrm>
                    <a:prstGeom prst="rect">
                      <a:avLst/>
                    </a:prstGeom>
                    <a:ln>
                      <a:noFill/>
                    </a:ln>
                    <a:extLst>
                      <a:ext uri="{53640926-AAD7-44D8-BBD7-CCE9431645EC}">
                        <a14:shadowObscured xmlns:a14="http://schemas.microsoft.com/office/drawing/2010/main"/>
                      </a:ext>
                    </a:extLst>
                  </pic:spPr>
                </pic:pic>
              </a:graphicData>
            </a:graphic>
          </wp:inline>
        </w:drawing>
      </w:r>
    </w:p>
    <w:p w14:paraId="58194B56" w14:textId="527CB22A"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color w:val="auto"/>
          <w:sz w:val="28"/>
          <w:szCs w:val="28"/>
          <w:lang w:eastAsia="en-US"/>
        </w:rPr>
      </w:pPr>
      <w:r w:rsidRPr="000D0F6B">
        <w:rPr>
          <w:rFonts w:ascii="Times New Roman" w:eastAsia="Calibri" w:hAnsi="Times New Roman" w:cs="Times New Roman"/>
          <w:color w:val="auto"/>
          <w:sz w:val="28"/>
          <w:szCs w:val="28"/>
          <w:lang w:eastAsia="en-US"/>
        </w:rPr>
        <w:t xml:space="preserve">Проведенный мониторинг показал, что в </w:t>
      </w:r>
      <w:r w:rsidR="00787556">
        <w:rPr>
          <w:rFonts w:ascii="Times New Roman" w:eastAsia="Calibri" w:hAnsi="Times New Roman" w:cs="Times New Roman"/>
          <w:color w:val="auto"/>
          <w:sz w:val="28"/>
          <w:szCs w:val="28"/>
          <w:lang w:eastAsia="en-US"/>
        </w:rPr>
        <w:t>Ивановской области</w:t>
      </w:r>
      <w:r w:rsidRPr="000D0F6B">
        <w:rPr>
          <w:rFonts w:ascii="Times New Roman" w:eastAsia="Calibri" w:hAnsi="Times New Roman" w:cs="Times New Roman"/>
          <w:color w:val="auto"/>
          <w:sz w:val="28"/>
          <w:szCs w:val="28"/>
          <w:lang w:eastAsia="en-US"/>
        </w:rPr>
        <w:t xml:space="preserve"> в целом респонденты скорее удовлетворены деятельностью финансовых организаций, а именно:</w:t>
      </w:r>
    </w:p>
    <w:p w14:paraId="5D6C04FF" w14:textId="79E5F6DC"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color w:val="auto"/>
          <w:sz w:val="28"/>
          <w:szCs w:val="28"/>
          <w:lang w:eastAsia="en-US"/>
        </w:rPr>
        <w:t xml:space="preserve">- </w:t>
      </w:r>
      <w:r w:rsidRPr="000D0F6B">
        <w:rPr>
          <w:rFonts w:ascii="Times New Roman" w:eastAsia="Calibri" w:hAnsi="Times New Roman" w:cs="Times New Roman"/>
          <w:sz w:val="28"/>
          <w:szCs w:val="28"/>
          <w:lang w:eastAsia="en-US"/>
        </w:rPr>
        <w:t xml:space="preserve">количеством и удобством расположения банковских отделений </w:t>
      </w:r>
      <w:r w:rsidR="006342AC" w:rsidRPr="000D0F6B">
        <w:rPr>
          <w:rFonts w:ascii="Times New Roman" w:eastAsia="Calibri" w:hAnsi="Times New Roman" w:cs="Times New Roman"/>
          <w:sz w:val="28"/>
          <w:szCs w:val="28"/>
          <w:lang w:eastAsia="en-US"/>
        </w:rPr>
        <w:t xml:space="preserve">– </w:t>
      </w:r>
      <w:r w:rsidR="006342AC">
        <w:rPr>
          <w:rFonts w:ascii="Times New Roman" w:eastAsia="Calibri" w:hAnsi="Times New Roman" w:cs="Times New Roman"/>
          <w:sz w:val="28"/>
          <w:szCs w:val="28"/>
          <w:lang w:eastAsia="en-US"/>
        </w:rPr>
        <w:t>53,6</w:t>
      </w:r>
      <w:r w:rsidRPr="000D0F6B">
        <w:rPr>
          <w:rFonts w:ascii="Times New Roman" w:eastAsia="Calibri" w:hAnsi="Times New Roman" w:cs="Times New Roman"/>
          <w:sz w:val="28"/>
          <w:szCs w:val="28"/>
          <w:lang w:eastAsia="en-US"/>
        </w:rPr>
        <w:t>%,</w:t>
      </w:r>
    </w:p>
    <w:p w14:paraId="140893EA" w14:textId="6F10EB64"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качеством дистанционн</w:t>
      </w:r>
      <w:r w:rsidR="0032582D">
        <w:rPr>
          <w:rFonts w:ascii="Times New Roman" w:eastAsia="Calibri" w:hAnsi="Times New Roman" w:cs="Times New Roman"/>
          <w:sz w:val="28"/>
          <w:szCs w:val="28"/>
          <w:lang w:eastAsia="en-US"/>
        </w:rPr>
        <w:t xml:space="preserve">ого банковского обслуживания – </w:t>
      </w:r>
      <w:r w:rsidRPr="000D0F6B">
        <w:rPr>
          <w:rFonts w:ascii="Times New Roman" w:eastAsia="Calibri" w:hAnsi="Times New Roman" w:cs="Times New Roman"/>
          <w:sz w:val="28"/>
          <w:szCs w:val="28"/>
          <w:lang w:eastAsia="en-US"/>
        </w:rPr>
        <w:t>5</w:t>
      </w:r>
      <w:r w:rsidR="006342AC">
        <w:rPr>
          <w:rFonts w:ascii="Times New Roman" w:eastAsia="Calibri" w:hAnsi="Times New Roman" w:cs="Times New Roman"/>
          <w:sz w:val="28"/>
          <w:szCs w:val="28"/>
          <w:lang w:eastAsia="en-US"/>
        </w:rPr>
        <w:t>6,6%,</w:t>
      </w:r>
    </w:p>
    <w:p w14:paraId="281F335A" w14:textId="22F07806"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имеющимся выбором различных банков для получения необходи</w:t>
      </w:r>
      <w:r w:rsidR="0032582D">
        <w:rPr>
          <w:rFonts w:ascii="Times New Roman" w:eastAsia="Calibri" w:hAnsi="Times New Roman" w:cs="Times New Roman"/>
          <w:sz w:val="28"/>
          <w:szCs w:val="28"/>
          <w:lang w:eastAsia="en-US"/>
        </w:rPr>
        <w:t>мых банковских услуг – 4</w:t>
      </w:r>
      <w:r w:rsidR="002E74A7">
        <w:rPr>
          <w:rFonts w:ascii="Times New Roman" w:eastAsia="Calibri" w:hAnsi="Times New Roman" w:cs="Times New Roman"/>
          <w:sz w:val="28"/>
          <w:szCs w:val="28"/>
          <w:lang w:eastAsia="en-US"/>
        </w:rPr>
        <w:t>7,9</w:t>
      </w:r>
      <w:r w:rsidR="0032582D">
        <w:rPr>
          <w:rFonts w:ascii="Times New Roman" w:eastAsia="Calibri" w:hAnsi="Times New Roman" w:cs="Times New Roman"/>
          <w:sz w:val="28"/>
          <w:szCs w:val="28"/>
          <w:lang w:eastAsia="en-US"/>
        </w:rPr>
        <w:t>%</w:t>
      </w:r>
      <w:r w:rsidRPr="000D0F6B">
        <w:rPr>
          <w:rFonts w:ascii="Times New Roman" w:eastAsia="Calibri" w:hAnsi="Times New Roman" w:cs="Times New Roman"/>
          <w:sz w:val="28"/>
          <w:szCs w:val="28"/>
          <w:lang w:eastAsia="en-US"/>
        </w:rPr>
        <w:t>,</w:t>
      </w:r>
    </w:p>
    <w:p w14:paraId="5001D824" w14:textId="046449D7"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количеством и удобством расположения микрофинансовых организаций, ломбардов, кредитных потребительских кооперативов и сельскохозяйственных кредитных потребительских кооперативов –</w:t>
      </w:r>
      <w:r w:rsidR="0032582D">
        <w:rPr>
          <w:rFonts w:ascii="Times New Roman" w:eastAsia="Calibri" w:hAnsi="Times New Roman" w:cs="Times New Roman"/>
          <w:sz w:val="28"/>
          <w:szCs w:val="28"/>
          <w:lang w:eastAsia="en-US"/>
        </w:rPr>
        <w:t xml:space="preserve"> </w:t>
      </w:r>
      <w:r w:rsidR="002E74A7">
        <w:rPr>
          <w:rFonts w:ascii="Times New Roman" w:eastAsia="Calibri" w:hAnsi="Times New Roman" w:cs="Times New Roman"/>
          <w:sz w:val="28"/>
          <w:szCs w:val="28"/>
          <w:lang w:eastAsia="en-US"/>
        </w:rPr>
        <w:t>32</w:t>
      </w:r>
      <w:r w:rsidR="0032582D">
        <w:rPr>
          <w:rFonts w:ascii="Times New Roman" w:eastAsia="Calibri" w:hAnsi="Times New Roman" w:cs="Times New Roman"/>
          <w:sz w:val="28"/>
          <w:szCs w:val="28"/>
          <w:lang w:eastAsia="en-US"/>
        </w:rPr>
        <w:t>%</w:t>
      </w:r>
      <w:r w:rsidRPr="000D0F6B">
        <w:rPr>
          <w:rFonts w:ascii="Times New Roman" w:eastAsia="Calibri" w:hAnsi="Times New Roman" w:cs="Times New Roman"/>
          <w:sz w:val="28"/>
          <w:szCs w:val="28"/>
          <w:lang w:eastAsia="en-US"/>
        </w:rPr>
        <w:t>,</w:t>
      </w:r>
    </w:p>
    <w:p w14:paraId="71CDABC0" w14:textId="6DA0580A"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имеющимся выбором различных микрофинансовых организаций, ломбардов, кредитных потребительских кооперативов и сельскохозяйственных кредитных потребительских кооперативов</w:t>
      </w:r>
      <w:r w:rsidR="00787556">
        <w:rPr>
          <w:rFonts w:ascii="Times New Roman" w:eastAsia="Calibri" w:hAnsi="Times New Roman" w:cs="Times New Roman"/>
          <w:sz w:val="28"/>
          <w:szCs w:val="28"/>
          <w:lang w:eastAsia="en-US"/>
        </w:rPr>
        <w:t xml:space="preserve"> </w:t>
      </w:r>
      <w:r w:rsidR="006342AC">
        <w:rPr>
          <w:rFonts w:ascii="Times New Roman" w:eastAsia="Calibri" w:hAnsi="Times New Roman" w:cs="Times New Roman"/>
          <w:sz w:val="28"/>
          <w:szCs w:val="28"/>
          <w:lang w:eastAsia="en-US"/>
        </w:rPr>
        <w:t xml:space="preserve">– </w:t>
      </w:r>
      <w:r w:rsidR="002E74A7">
        <w:rPr>
          <w:rFonts w:ascii="Times New Roman" w:eastAsia="Calibri" w:hAnsi="Times New Roman" w:cs="Times New Roman"/>
          <w:sz w:val="28"/>
          <w:szCs w:val="28"/>
          <w:lang w:eastAsia="en-US"/>
        </w:rPr>
        <w:t>31,1</w:t>
      </w:r>
      <w:r w:rsidR="0032582D">
        <w:rPr>
          <w:rFonts w:ascii="Times New Roman" w:eastAsia="Calibri" w:hAnsi="Times New Roman" w:cs="Times New Roman"/>
          <w:sz w:val="28"/>
          <w:szCs w:val="28"/>
          <w:lang w:eastAsia="en-US"/>
        </w:rPr>
        <w:t>%</w:t>
      </w:r>
      <w:r w:rsidRPr="000D0F6B">
        <w:rPr>
          <w:rFonts w:ascii="Times New Roman" w:eastAsia="Calibri" w:hAnsi="Times New Roman" w:cs="Times New Roman"/>
          <w:sz w:val="28"/>
          <w:szCs w:val="28"/>
          <w:lang w:eastAsia="en-US"/>
        </w:rPr>
        <w:t>,</w:t>
      </w:r>
    </w:p>
    <w:p w14:paraId="7A42DA4F" w14:textId="4DE5D119"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количеством и удобством расположения субъектов страхового дела –</w:t>
      </w:r>
      <w:r w:rsidR="00ED1FCF">
        <w:rPr>
          <w:rFonts w:ascii="Times New Roman" w:eastAsia="Calibri" w:hAnsi="Times New Roman" w:cs="Times New Roman"/>
          <w:sz w:val="28"/>
          <w:szCs w:val="28"/>
          <w:lang w:eastAsia="en-US"/>
        </w:rPr>
        <w:t xml:space="preserve"> </w:t>
      </w:r>
      <w:r w:rsidR="002E74A7">
        <w:rPr>
          <w:rFonts w:ascii="Times New Roman" w:eastAsia="Calibri" w:hAnsi="Times New Roman" w:cs="Times New Roman"/>
          <w:sz w:val="28"/>
          <w:szCs w:val="28"/>
          <w:lang w:eastAsia="en-US"/>
        </w:rPr>
        <w:t>37,9</w:t>
      </w:r>
      <w:r w:rsidRPr="000D0F6B">
        <w:rPr>
          <w:rFonts w:ascii="Times New Roman" w:eastAsia="Calibri" w:hAnsi="Times New Roman" w:cs="Times New Roman"/>
          <w:sz w:val="28"/>
          <w:szCs w:val="28"/>
          <w:lang w:eastAsia="en-US"/>
        </w:rPr>
        <w:t>%,</w:t>
      </w:r>
    </w:p>
    <w:p w14:paraId="71BE08C0" w14:textId="0019C574"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lastRenderedPageBreak/>
        <w:t>- имеющимся выбором различных субъектов страхового дела для получения необходимых страховых услуг –</w:t>
      </w:r>
      <w:r w:rsidR="00B26C53">
        <w:rPr>
          <w:rFonts w:ascii="Times New Roman" w:eastAsia="Calibri" w:hAnsi="Times New Roman" w:cs="Times New Roman"/>
          <w:sz w:val="28"/>
          <w:szCs w:val="28"/>
          <w:lang w:eastAsia="en-US"/>
        </w:rPr>
        <w:t xml:space="preserve"> </w:t>
      </w:r>
      <w:r w:rsidR="00ED1FCF">
        <w:rPr>
          <w:rFonts w:ascii="Times New Roman" w:eastAsia="Calibri" w:hAnsi="Times New Roman" w:cs="Times New Roman"/>
          <w:sz w:val="28"/>
          <w:szCs w:val="28"/>
          <w:lang w:eastAsia="en-US"/>
        </w:rPr>
        <w:t>3</w:t>
      </w:r>
      <w:r w:rsidR="002E74A7">
        <w:rPr>
          <w:rFonts w:ascii="Times New Roman" w:eastAsia="Calibri" w:hAnsi="Times New Roman" w:cs="Times New Roman"/>
          <w:sz w:val="28"/>
          <w:szCs w:val="28"/>
          <w:lang w:eastAsia="en-US"/>
        </w:rPr>
        <w:t>7</w:t>
      </w:r>
      <w:r w:rsidRPr="000D0F6B">
        <w:rPr>
          <w:rFonts w:ascii="Times New Roman" w:eastAsia="Calibri" w:hAnsi="Times New Roman" w:cs="Times New Roman"/>
          <w:sz w:val="28"/>
          <w:szCs w:val="28"/>
          <w:lang w:eastAsia="en-US"/>
        </w:rPr>
        <w:t>,</w:t>
      </w:r>
      <w:r w:rsidR="00ED1FCF">
        <w:rPr>
          <w:rFonts w:ascii="Times New Roman" w:eastAsia="Calibri" w:hAnsi="Times New Roman" w:cs="Times New Roman"/>
          <w:sz w:val="28"/>
          <w:szCs w:val="28"/>
          <w:lang w:eastAsia="en-US"/>
        </w:rPr>
        <w:t>9</w:t>
      </w:r>
      <w:r w:rsidRPr="000D0F6B">
        <w:rPr>
          <w:rFonts w:ascii="Times New Roman" w:eastAsia="Calibri" w:hAnsi="Times New Roman" w:cs="Times New Roman"/>
          <w:sz w:val="28"/>
          <w:szCs w:val="28"/>
          <w:lang w:eastAsia="en-US"/>
        </w:rPr>
        <w:t>%,</w:t>
      </w:r>
    </w:p>
    <w:p w14:paraId="226297ED" w14:textId="76148DA4"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кач</w:t>
      </w:r>
      <w:r w:rsidR="00B26C53">
        <w:rPr>
          <w:rFonts w:ascii="Times New Roman" w:eastAsia="Calibri" w:hAnsi="Times New Roman" w:cs="Times New Roman"/>
          <w:sz w:val="28"/>
          <w:szCs w:val="28"/>
          <w:lang w:eastAsia="en-US"/>
        </w:rPr>
        <w:t>еством интернет-</w:t>
      </w:r>
      <w:r w:rsidR="00ED1FCF">
        <w:rPr>
          <w:rFonts w:ascii="Times New Roman" w:eastAsia="Calibri" w:hAnsi="Times New Roman" w:cs="Times New Roman"/>
          <w:sz w:val="28"/>
          <w:szCs w:val="28"/>
          <w:lang w:eastAsia="en-US"/>
        </w:rPr>
        <w:t xml:space="preserve">связи </w:t>
      </w:r>
      <w:r w:rsidR="007650B0">
        <w:rPr>
          <w:rFonts w:ascii="Times New Roman" w:eastAsia="Calibri" w:hAnsi="Times New Roman" w:cs="Times New Roman"/>
          <w:sz w:val="28"/>
          <w:szCs w:val="28"/>
          <w:lang w:eastAsia="en-US"/>
        </w:rPr>
        <w:t xml:space="preserve">– </w:t>
      </w:r>
      <w:r w:rsidR="007650B0" w:rsidRPr="000D0F6B">
        <w:rPr>
          <w:rFonts w:ascii="Times New Roman" w:eastAsia="Calibri" w:hAnsi="Times New Roman" w:cs="Times New Roman"/>
          <w:sz w:val="28"/>
          <w:szCs w:val="28"/>
          <w:lang w:eastAsia="en-US"/>
        </w:rPr>
        <w:t>47</w:t>
      </w:r>
      <w:r w:rsidR="002E74A7">
        <w:rPr>
          <w:rFonts w:ascii="Times New Roman" w:eastAsia="Calibri" w:hAnsi="Times New Roman" w:cs="Times New Roman"/>
          <w:sz w:val="28"/>
          <w:szCs w:val="28"/>
          <w:lang w:eastAsia="en-US"/>
        </w:rPr>
        <w:t>,7</w:t>
      </w:r>
      <w:r w:rsidR="00ED1FCF">
        <w:rPr>
          <w:rFonts w:ascii="Times New Roman" w:eastAsia="Calibri" w:hAnsi="Times New Roman" w:cs="Times New Roman"/>
          <w:sz w:val="28"/>
          <w:szCs w:val="28"/>
          <w:lang w:eastAsia="en-US"/>
        </w:rPr>
        <w:t>%</w:t>
      </w:r>
      <w:r w:rsidRPr="000D0F6B">
        <w:rPr>
          <w:rFonts w:ascii="Times New Roman" w:eastAsia="Calibri" w:hAnsi="Times New Roman" w:cs="Times New Roman"/>
          <w:sz w:val="28"/>
          <w:szCs w:val="28"/>
          <w:lang w:eastAsia="en-US"/>
        </w:rPr>
        <w:t>,</w:t>
      </w:r>
    </w:p>
    <w:p w14:paraId="3B6B2169" w14:textId="760E704B"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кач</w:t>
      </w:r>
      <w:r w:rsidR="00ED1FCF">
        <w:rPr>
          <w:rFonts w:ascii="Times New Roman" w:eastAsia="Calibri" w:hAnsi="Times New Roman" w:cs="Times New Roman"/>
          <w:sz w:val="28"/>
          <w:szCs w:val="28"/>
          <w:lang w:eastAsia="en-US"/>
        </w:rPr>
        <w:t xml:space="preserve">еством мобильной связи – </w:t>
      </w:r>
      <w:r w:rsidR="002E74A7">
        <w:rPr>
          <w:rFonts w:ascii="Times New Roman" w:eastAsia="Calibri" w:hAnsi="Times New Roman" w:cs="Times New Roman"/>
          <w:sz w:val="28"/>
          <w:szCs w:val="28"/>
          <w:lang w:eastAsia="en-US"/>
        </w:rPr>
        <w:t>50,7</w:t>
      </w:r>
      <w:r w:rsidRPr="000D0F6B">
        <w:rPr>
          <w:rFonts w:ascii="Times New Roman" w:eastAsia="Calibri" w:hAnsi="Times New Roman" w:cs="Times New Roman"/>
          <w:sz w:val="28"/>
          <w:szCs w:val="28"/>
          <w:lang w:eastAsia="en-US"/>
        </w:rPr>
        <w:t>%.</w:t>
      </w:r>
    </w:p>
    <w:p w14:paraId="17ED8978" w14:textId="7BE11A55"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xml:space="preserve">В связи с недостаточной информации у населения </w:t>
      </w:r>
      <w:r w:rsidR="00787556">
        <w:rPr>
          <w:rFonts w:ascii="Times New Roman" w:eastAsia="Calibri" w:hAnsi="Times New Roman" w:cs="Times New Roman"/>
          <w:sz w:val="28"/>
          <w:szCs w:val="28"/>
          <w:lang w:eastAsia="en-US"/>
        </w:rPr>
        <w:t>Ивановской области</w:t>
      </w:r>
      <w:r w:rsidRPr="000D0F6B">
        <w:rPr>
          <w:rFonts w:ascii="Times New Roman" w:eastAsia="Calibri" w:hAnsi="Times New Roman" w:cs="Times New Roman"/>
          <w:sz w:val="28"/>
          <w:szCs w:val="28"/>
          <w:lang w:eastAsia="en-US"/>
        </w:rPr>
        <w:t xml:space="preserve"> про негосударственные фонды и брокер</w:t>
      </w:r>
      <w:r w:rsidR="00ED1FCF">
        <w:rPr>
          <w:rFonts w:ascii="Times New Roman" w:eastAsia="Calibri" w:hAnsi="Times New Roman" w:cs="Times New Roman"/>
          <w:sz w:val="28"/>
          <w:szCs w:val="28"/>
          <w:lang w:eastAsia="en-US"/>
        </w:rPr>
        <w:t xml:space="preserve">ские компании, большинство (от </w:t>
      </w:r>
      <w:r w:rsidR="002E74A7">
        <w:rPr>
          <w:rFonts w:ascii="Times New Roman" w:eastAsia="Calibri" w:hAnsi="Times New Roman" w:cs="Times New Roman"/>
          <w:sz w:val="28"/>
          <w:szCs w:val="28"/>
          <w:lang w:eastAsia="en-US"/>
        </w:rPr>
        <w:t>30</w:t>
      </w:r>
      <w:r w:rsidRPr="000D0F6B">
        <w:rPr>
          <w:rFonts w:ascii="Times New Roman" w:eastAsia="Calibri" w:hAnsi="Times New Roman" w:cs="Times New Roman"/>
          <w:sz w:val="28"/>
          <w:szCs w:val="28"/>
          <w:lang w:eastAsia="en-US"/>
        </w:rPr>
        <w:t xml:space="preserve"> до </w:t>
      </w:r>
      <w:r w:rsidR="00787556">
        <w:rPr>
          <w:rFonts w:ascii="Times New Roman" w:eastAsia="Calibri" w:hAnsi="Times New Roman" w:cs="Times New Roman"/>
          <w:sz w:val="28"/>
          <w:szCs w:val="28"/>
          <w:lang w:eastAsia="en-US"/>
        </w:rPr>
        <w:t>35</w:t>
      </w:r>
      <w:r w:rsidRPr="000D0F6B">
        <w:rPr>
          <w:rFonts w:ascii="Times New Roman" w:eastAsia="Calibri" w:hAnsi="Times New Roman" w:cs="Times New Roman"/>
          <w:sz w:val="28"/>
          <w:szCs w:val="28"/>
          <w:lang w:eastAsia="en-US"/>
        </w:rPr>
        <w:t xml:space="preserve">%) респондентов затруднились ответить касательно данных финансовых организаций. </w:t>
      </w:r>
    </w:p>
    <w:p w14:paraId="0EBF8FA5" w14:textId="77777777" w:rsidR="000D0F6B" w:rsidRPr="000D0F6B" w:rsidRDefault="000D0F6B" w:rsidP="00B26C53">
      <w:pPr>
        <w:autoSpaceDE w:val="0"/>
        <w:autoSpaceDN w:val="0"/>
        <w:adjustRightInd w:val="0"/>
        <w:spacing w:line="276" w:lineRule="auto"/>
        <w:ind w:firstLine="708"/>
        <w:jc w:val="both"/>
        <w:rPr>
          <w:rFonts w:ascii="Times New Roman" w:eastAsia="Calibri" w:hAnsi="Times New Roman" w:cs="Times New Roman"/>
          <w:sz w:val="28"/>
          <w:szCs w:val="28"/>
          <w:lang w:eastAsia="en-US"/>
        </w:rPr>
      </w:pPr>
      <w:r w:rsidRPr="000D0F6B">
        <w:rPr>
          <w:rFonts w:ascii="Times New Roman" w:eastAsia="Calibri" w:hAnsi="Times New Roman" w:cs="Times New Roman"/>
          <w:sz w:val="28"/>
          <w:szCs w:val="28"/>
          <w:lang w:eastAsia="en-US"/>
        </w:rPr>
        <w:t xml:space="preserve">Анализ доступности финансовых организаций показал, что абсолютное большинство опрошенных указали, что все каналы финансового обслуживания доступны в </w:t>
      </w:r>
      <w:r w:rsidR="00F415B2">
        <w:rPr>
          <w:rFonts w:ascii="Times New Roman" w:eastAsia="Calibri" w:hAnsi="Times New Roman" w:cs="Times New Roman"/>
          <w:sz w:val="28"/>
          <w:szCs w:val="28"/>
          <w:lang w:eastAsia="en-US"/>
        </w:rPr>
        <w:t>регионе</w:t>
      </w:r>
      <w:r w:rsidRPr="000D0F6B">
        <w:rPr>
          <w:rFonts w:ascii="Times New Roman" w:eastAsia="Calibri" w:hAnsi="Times New Roman" w:cs="Times New Roman"/>
          <w:sz w:val="28"/>
          <w:szCs w:val="28"/>
          <w:lang w:eastAsia="en-US"/>
        </w:rPr>
        <w:t>, нехватка отсутствует.</w:t>
      </w:r>
    </w:p>
    <w:p w14:paraId="65F6789E" w14:textId="77777777" w:rsidR="000D0F6B" w:rsidRDefault="00F415B2" w:rsidP="00B26C53">
      <w:pPr>
        <w:pStyle w:val="40"/>
        <w:tabs>
          <w:tab w:val="left" w:pos="1869"/>
        </w:tabs>
        <w:spacing w:line="276" w:lineRule="auto"/>
        <w:ind w:firstLine="708"/>
        <w:contextualSpacing/>
        <w:jc w:val="both"/>
        <w:rPr>
          <w:sz w:val="28"/>
          <w:szCs w:val="28"/>
        </w:rPr>
      </w:pPr>
      <w:r>
        <w:rPr>
          <w:sz w:val="28"/>
          <w:szCs w:val="28"/>
          <w:lang w:eastAsia="en-US"/>
        </w:rPr>
        <w:t xml:space="preserve">У большинства 34,4% опрошенных отсутствуют барьеры для пользования финансовыми услугами. </w:t>
      </w:r>
      <w:r w:rsidRPr="002409BF">
        <w:rPr>
          <w:sz w:val="28"/>
          <w:szCs w:val="28"/>
          <w:lang w:eastAsia="en-US"/>
        </w:rPr>
        <w:t xml:space="preserve">Однако, по мнению </w:t>
      </w:r>
      <w:r>
        <w:rPr>
          <w:sz w:val="28"/>
          <w:szCs w:val="28"/>
          <w:lang w:eastAsia="en-US"/>
        </w:rPr>
        <w:t xml:space="preserve">22,1% </w:t>
      </w:r>
      <w:r w:rsidRPr="002409BF">
        <w:rPr>
          <w:sz w:val="28"/>
          <w:szCs w:val="28"/>
          <w:lang w:eastAsia="en-US"/>
        </w:rPr>
        <w:t>потребителей одним из основных барьеров</w:t>
      </w:r>
      <w:r>
        <w:rPr>
          <w:sz w:val="28"/>
          <w:szCs w:val="28"/>
          <w:lang w:eastAsia="en-US"/>
        </w:rPr>
        <w:t xml:space="preserve"> </w:t>
      </w:r>
      <w:r w:rsidRPr="002409BF">
        <w:rPr>
          <w:sz w:val="28"/>
          <w:szCs w:val="28"/>
          <w:lang w:eastAsia="en-US"/>
        </w:rPr>
        <w:t>при пользовании финансовыми услугами является низкая степень доверия к финансовым организациям</w:t>
      </w:r>
      <w:r>
        <w:rPr>
          <w:sz w:val="28"/>
          <w:szCs w:val="28"/>
          <w:lang w:eastAsia="en-US"/>
        </w:rPr>
        <w:t>.</w:t>
      </w:r>
    </w:p>
    <w:p w14:paraId="3B7E30C5" w14:textId="6946DB7C" w:rsidR="009B4FC8" w:rsidRDefault="009B4FC8" w:rsidP="00B26C53">
      <w:pPr>
        <w:pStyle w:val="40"/>
        <w:tabs>
          <w:tab w:val="left" w:pos="1869"/>
        </w:tabs>
        <w:spacing w:line="276" w:lineRule="auto"/>
        <w:ind w:firstLine="708"/>
        <w:contextualSpacing/>
        <w:jc w:val="both"/>
        <w:rPr>
          <w:sz w:val="28"/>
          <w:szCs w:val="28"/>
        </w:rPr>
      </w:pPr>
      <w:r w:rsidRPr="009B4FC8">
        <w:rPr>
          <w:sz w:val="28"/>
          <w:szCs w:val="28"/>
        </w:rPr>
        <w:t xml:space="preserve">По оценке собственных знаний и навыков в сфере финансовых услуг по шкале от 1 до 5 баллов, где 1 – нет знаний и навыков по теме, а 5 – отличные знания и навыки по теме, респонденты распределились следующим образом: 1 балл – 6,4%, 2 балла – </w:t>
      </w:r>
      <w:r w:rsidR="001E01BD">
        <w:rPr>
          <w:sz w:val="28"/>
          <w:szCs w:val="28"/>
        </w:rPr>
        <w:t>12,9%</w:t>
      </w:r>
      <w:r w:rsidRPr="009B4FC8">
        <w:rPr>
          <w:sz w:val="28"/>
          <w:szCs w:val="28"/>
        </w:rPr>
        <w:t>, 3 балла –</w:t>
      </w:r>
      <w:r w:rsidR="001E01BD">
        <w:rPr>
          <w:sz w:val="28"/>
          <w:szCs w:val="28"/>
        </w:rPr>
        <w:t xml:space="preserve"> 46,1</w:t>
      </w:r>
      <w:r w:rsidRPr="009B4FC8">
        <w:rPr>
          <w:sz w:val="28"/>
          <w:szCs w:val="28"/>
        </w:rPr>
        <w:t xml:space="preserve">%, 4 балла – </w:t>
      </w:r>
      <w:r w:rsidR="001E01BD">
        <w:rPr>
          <w:sz w:val="28"/>
          <w:szCs w:val="28"/>
        </w:rPr>
        <w:t>26,9</w:t>
      </w:r>
      <w:r w:rsidRPr="009B4FC8">
        <w:rPr>
          <w:sz w:val="28"/>
          <w:szCs w:val="28"/>
        </w:rPr>
        <w:t xml:space="preserve">%, 5 баллов – </w:t>
      </w:r>
      <w:r w:rsidR="001E01BD">
        <w:rPr>
          <w:sz w:val="28"/>
          <w:szCs w:val="28"/>
        </w:rPr>
        <w:t>8,2</w:t>
      </w:r>
      <w:r w:rsidRPr="009B4FC8">
        <w:rPr>
          <w:sz w:val="28"/>
          <w:szCs w:val="28"/>
        </w:rPr>
        <w:t>%.</w:t>
      </w:r>
    </w:p>
    <w:p w14:paraId="5E5F224D" w14:textId="77777777" w:rsidR="007650B0" w:rsidRPr="009B4FC8" w:rsidRDefault="007650B0" w:rsidP="009B4FC8">
      <w:pPr>
        <w:pStyle w:val="40"/>
        <w:tabs>
          <w:tab w:val="left" w:pos="1869"/>
        </w:tabs>
        <w:spacing w:line="276" w:lineRule="auto"/>
        <w:ind w:firstLine="709"/>
        <w:contextualSpacing/>
        <w:jc w:val="both"/>
        <w:rPr>
          <w:sz w:val="28"/>
          <w:szCs w:val="28"/>
        </w:rPr>
      </w:pPr>
    </w:p>
    <w:p w14:paraId="7321DA91" w14:textId="6942C92D" w:rsidR="009B4FC8" w:rsidRPr="0003089A" w:rsidRDefault="00F77A70" w:rsidP="009B4FC8">
      <w:pPr>
        <w:pStyle w:val="40"/>
        <w:shd w:val="clear" w:color="auto" w:fill="auto"/>
        <w:tabs>
          <w:tab w:val="left" w:pos="1869"/>
        </w:tabs>
        <w:spacing w:line="276" w:lineRule="auto"/>
        <w:ind w:firstLine="0"/>
        <w:contextualSpacing/>
        <w:rPr>
          <w:highlight w:val="yellow"/>
        </w:rPr>
      </w:pPr>
      <w:r>
        <w:rPr>
          <w:noProof/>
          <w:highlight w:val="yellow"/>
        </w:rPr>
        <w:drawing>
          <wp:inline distT="114300" distB="114300" distL="114300" distR="114300" wp14:anchorId="422CBA1C" wp14:editId="5A682B72">
            <wp:extent cx="5959475" cy="3943350"/>
            <wp:effectExtent l="0" t="0" r="3175" b="0"/>
            <wp:docPr id="45" name="image47.png" descr="Диаграмма"/>
            <wp:cNvGraphicFramePr/>
            <a:graphic xmlns:a="http://schemas.openxmlformats.org/drawingml/2006/main">
              <a:graphicData uri="http://schemas.openxmlformats.org/drawingml/2006/picture">
                <pic:pic xmlns:pic="http://schemas.openxmlformats.org/drawingml/2006/picture">
                  <pic:nvPicPr>
                    <pic:cNvPr id="0" name="image47.png" descr="Диаграмма"/>
                    <pic:cNvPicPr preferRelativeResize="0"/>
                  </pic:nvPicPr>
                  <pic:blipFill>
                    <a:blip r:embed="rId81"/>
                    <a:srcRect/>
                    <a:stretch>
                      <a:fillRect/>
                    </a:stretch>
                  </pic:blipFill>
                  <pic:spPr>
                    <a:xfrm>
                      <a:off x="0" y="0"/>
                      <a:ext cx="5959818" cy="3943577"/>
                    </a:xfrm>
                    <a:prstGeom prst="rect">
                      <a:avLst/>
                    </a:prstGeom>
                    <a:ln/>
                  </pic:spPr>
                </pic:pic>
              </a:graphicData>
            </a:graphic>
          </wp:inline>
        </w:drawing>
      </w:r>
    </w:p>
    <w:p w14:paraId="74CAE72E" w14:textId="77777777" w:rsidR="009B4FC8" w:rsidRDefault="009B4FC8" w:rsidP="00766C6F">
      <w:pPr>
        <w:pStyle w:val="40"/>
        <w:shd w:val="clear" w:color="auto" w:fill="auto"/>
        <w:tabs>
          <w:tab w:val="left" w:pos="2166"/>
        </w:tabs>
        <w:spacing w:line="276" w:lineRule="auto"/>
        <w:ind w:left="709" w:firstLine="0"/>
        <w:contextualSpacing/>
        <w:jc w:val="both"/>
        <w:rPr>
          <w:noProof/>
        </w:rPr>
      </w:pPr>
    </w:p>
    <w:p w14:paraId="2713CF51" w14:textId="77777777" w:rsidR="00DA3024" w:rsidRDefault="00DA3024" w:rsidP="00766C6F">
      <w:pPr>
        <w:pStyle w:val="40"/>
        <w:shd w:val="clear" w:color="auto" w:fill="auto"/>
        <w:tabs>
          <w:tab w:val="left" w:pos="2166"/>
        </w:tabs>
        <w:spacing w:line="276" w:lineRule="auto"/>
        <w:ind w:left="709" w:firstLine="0"/>
        <w:contextualSpacing/>
        <w:jc w:val="both"/>
        <w:rPr>
          <w:sz w:val="28"/>
          <w:szCs w:val="28"/>
          <w:highlight w:val="yellow"/>
        </w:rPr>
      </w:pPr>
    </w:p>
    <w:p w14:paraId="3E0516CA" w14:textId="77777777" w:rsidR="00602791" w:rsidRDefault="00602791" w:rsidP="00766C6F">
      <w:pPr>
        <w:pStyle w:val="40"/>
        <w:shd w:val="clear" w:color="auto" w:fill="auto"/>
        <w:tabs>
          <w:tab w:val="left" w:pos="2166"/>
        </w:tabs>
        <w:spacing w:line="276" w:lineRule="auto"/>
        <w:ind w:left="709" w:firstLine="0"/>
        <w:contextualSpacing/>
        <w:jc w:val="both"/>
        <w:rPr>
          <w:sz w:val="28"/>
          <w:szCs w:val="28"/>
          <w:highlight w:val="yellow"/>
        </w:rPr>
      </w:pPr>
    </w:p>
    <w:p w14:paraId="64481E58" w14:textId="77777777" w:rsidR="00602791" w:rsidRDefault="00602791" w:rsidP="00766C6F">
      <w:pPr>
        <w:pStyle w:val="40"/>
        <w:shd w:val="clear" w:color="auto" w:fill="auto"/>
        <w:tabs>
          <w:tab w:val="left" w:pos="2166"/>
        </w:tabs>
        <w:spacing w:line="276" w:lineRule="auto"/>
        <w:ind w:left="709" w:firstLine="0"/>
        <w:contextualSpacing/>
        <w:jc w:val="both"/>
        <w:rPr>
          <w:sz w:val="28"/>
          <w:szCs w:val="28"/>
          <w:highlight w:val="yellow"/>
        </w:rPr>
      </w:pPr>
    </w:p>
    <w:p w14:paraId="32CFD652" w14:textId="77777777" w:rsidR="00B26C53" w:rsidRDefault="00B26C53" w:rsidP="00B26C53">
      <w:pPr>
        <w:pStyle w:val="40"/>
        <w:shd w:val="clear" w:color="auto" w:fill="auto"/>
        <w:tabs>
          <w:tab w:val="left" w:pos="2166"/>
        </w:tabs>
        <w:spacing w:line="276" w:lineRule="auto"/>
        <w:ind w:firstLine="0"/>
        <w:contextualSpacing/>
        <w:jc w:val="both"/>
        <w:rPr>
          <w:noProof/>
        </w:rPr>
      </w:pPr>
    </w:p>
    <w:p w14:paraId="3DC10370" w14:textId="1090D3D8" w:rsidR="00602791" w:rsidRDefault="00645EC7" w:rsidP="00B26C53">
      <w:pPr>
        <w:pStyle w:val="40"/>
        <w:shd w:val="clear" w:color="auto" w:fill="auto"/>
        <w:tabs>
          <w:tab w:val="left" w:pos="2166"/>
        </w:tabs>
        <w:spacing w:line="276" w:lineRule="auto"/>
        <w:ind w:firstLine="0"/>
        <w:contextualSpacing/>
        <w:jc w:val="both"/>
        <w:rPr>
          <w:sz w:val="28"/>
          <w:szCs w:val="28"/>
          <w:highlight w:val="yellow"/>
        </w:rPr>
      </w:pPr>
      <w:r w:rsidRPr="007650B0">
        <w:rPr>
          <w:noProof/>
        </w:rPr>
        <w:drawing>
          <wp:inline distT="114300" distB="114300" distL="114300" distR="114300" wp14:anchorId="1F1BB01B" wp14:editId="3A38DF00">
            <wp:extent cx="6076949" cy="3228975"/>
            <wp:effectExtent l="0" t="0" r="635" b="0"/>
            <wp:docPr id="106" name="image26.png" descr="Диаграмма"/>
            <wp:cNvGraphicFramePr/>
            <a:graphic xmlns:a="http://schemas.openxmlformats.org/drawingml/2006/main">
              <a:graphicData uri="http://schemas.openxmlformats.org/drawingml/2006/picture">
                <pic:pic xmlns:pic="http://schemas.openxmlformats.org/drawingml/2006/picture">
                  <pic:nvPicPr>
                    <pic:cNvPr id="0" name="image26.png" descr="Диаграмма"/>
                    <pic:cNvPicPr preferRelativeResize="0"/>
                  </pic:nvPicPr>
                  <pic:blipFill rotWithShape="1">
                    <a:blip r:embed="rId82"/>
                    <a:srcRect b="11256"/>
                    <a:stretch/>
                  </pic:blipFill>
                  <pic:spPr bwMode="auto">
                    <a:xfrm>
                      <a:off x="0" y="0"/>
                      <a:ext cx="6077300" cy="3229161"/>
                    </a:xfrm>
                    <a:prstGeom prst="rect">
                      <a:avLst/>
                    </a:prstGeom>
                    <a:ln>
                      <a:noFill/>
                    </a:ln>
                    <a:extLst>
                      <a:ext uri="{53640926-AAD7-44D8-BBD7-CCE9431645EC}">
                        <a14:shadowObscured xmlns:a14="http://schemas.microsoft.com/office/drawing/2010/main"/>
                      </a:ext>
                    </a:extLst>
                  </pic:spPr>
                </pic:pic>
              </a:graphicData>
            </a:graphic>
          </wp:inline>
        </w:drawing>
      </w:r>
    </w:p>
    <w:p w14:paraId="2D0D8E6D" w14:textId="77777777" w:rsidR="007650B0" w:rsidRDefault="007650B0" w:rsidP="007650B0">
      <w:pPr>
        <w:pStyle w:val="40"/>
        <w:shd w:val="clear" w:color="auto" w:fill="auto"/>
        <w:tabs>
          <w:tab w:val="left" w:pos="2166"/>
        </w:tabs>
        <w:spacing w:line="276" w:lineRule="auto"/>
        <w:ind w:firstLine="0"/>
        <w:contextualSpacing/>
        <w:jc w:val="both"/>
        <w:rPr>
          <w:sz w:val="28"/>
          <w:szCs w:val="28"/>
        </w:rPr>
      </w:pPr>
      <w:r>
        <w:rPr>
          <w:sz w:val="28"/>
          <w:szCs w:val="28"/>
        </w:rPr>
        <w:tab/>
      </w:r>
    </w:p>
    <w:p w14:paraId="30ADC7FD" w14:textId="629C2CC9" w:rsidR="00602791" w:rsidRDefault="00645EC7" w:rsidP="007650B0">
      <w:pPr>
        <w:pStyle w:val="40"/>
        <w:shd w:val="clear" w:color="auto" w:fill="auto"/>
        <w:tabs>
          <w:tab w:val="left" w:pos="2166"/>
        </w:tabs>
        <w:spacing w:line="276" w:lineRule="auto"/>
        <w:ind w:firstLine="709"/>
        <w:contextualSpacing/>
        <w:jc w:val="both"/>
        <w:rPr>
          <w:sz w:val="28"/>
          <w:szCs w:val="28"/>
        </w:rPr>
      </w:pPr>
      <w:r w:rsidRPr="007650B0">
        <w:rPr>
          <w:sz w:val="28"/>
          <w:szCs w:val="28"/>
        </w:rPr>
        <w:t xml:space="preserve">Также была проведена оценка барьеров при использовании гражданами финансовых услуг, по итогам которой выяснилось, что основным барьером для граждан являются дополнительные финансовые расходы (32,1%), кроме того, 16,7% граждан отмечают, что не доверяют финансовым организациям. У 11,6% опрошенных </w:t>
      </w:r>
      <w:r w:rsidR="007650B0" w:rsidRPr="007650B0">
        <w:rPr>
          <w:sz w:val="28"/>
          <w:szCs w:val="28"/>
        </w:rPr>
        <w:t>сохраняется привычка пользоваться наличными деньгами, а 7,8% сомневаются в конфиденциальности электронных сервисов.</w:t>
      </w:r>
    </w:p>
    <w:p w14:paraId="1C6EFF5A" w14:textId="77777777" w:rsidR="007650B0" w:rsidRPr="007650B0" w:rsidRDefault="007650B0" w:rsidP="007650B0">
      <w:pPr>
        <w:pStyle w:val="40"/>
        <w:shd w:val="clear" w:color="auto" w:fill="auto"/>
        <w:tabs>
          <w:tab w:val="left" w:pos="2166"/>
        </w:tabs>
        <w:spacing w:line="276" w:lineRule="auto"/>
        <w:ind w:firstLine="709"/>
        <w:contextualSpacing/>
        <w:jc w:val="both"/>
        <w:rPr>
          <w:sz w:val="28"/>
          <w:szCs w:val="28"/>
        </w:rPr>
      </w:pPr>
    </w:p>
    <w:p w14:paraId="15DE08C2" w14:textId="03C02AC0" w:rsidR="00D328D4" w:rsidRPr="005702B9" w:rsidRDefault="00D328D4" w:rsidP="00AB5FC7">
      <w:pPr>
        <w:pStyle w:val="40"/>
        <w:numPr>
          <w:ilvl w:val="0"/>
          <w:numId w:val="3"/>
        </w:numPr>
        <w:shd w:val="clear" w:color="auto" w:fill="auto"/>
        <w:tabs>
          <w:tab w:val="left" w:pos="1869"/>
        </w:tabs>
        <w:spacing w:line="276" w:lineRule="auto"/>
        <w:ind w:firstLine="709"/>
        <w:contextualSpacing/>
        <w:jc w:val="both"/>
        <w:outlineLvl w:val="2"/>
        <w:rPr>
          <w:b/>
          <w:sz w:val="28"/>
          <w:szCs w:val="28"/>
        </w:rPr>
      </w:pPr>
      <w:bookmarkStart w:id="29" w:name="_Toc34039661"/>
      <w:r w:rsidRPr="005702B9">
        <w:rPr>
          <w:b/>
          <w:sz w:val="28"/>
          <w:szCs w:val="28"/>
        </w:rPr>
        <w:t xml:space="preserve">Результаты мониторинга доступности для населения и субъектов малого и среднего предпринимательства финансовых услуг, оказываемых на территории </w:t>
      </w:r>
      <w:r w:rsidR="002518BA">
        <w:rPr>
          <w:b/>
          <w:sz w:val="28"/>
          <w:szCs w:val="28"/>
        </w:rPr>
        <w:t>Ивановской области</w:t>
      </w:r>
      <w:r w:rsidR="00DA3024">
        <w:rPr>
          <w:b/>
          <w:sz w:val="28"/>
          <w:szCs w:val="28"/>
        </w:rPr>
        <w:t xml:space="preserve"> (по данным Ивановского отделения Управления Банка России</w:t>
      </w:r>
      <w:r w:rsidR="00DA3024" w:rsidRPr="00DA3024">
        <w:rPr>
          <w:b/>
          <w:sz w:val="28"/>
          <w:szCs w:val="28"/>
        </w:rPr>
        <w:t xml:space="preserve"> </w:t>
      </w:r>
      <w:r w:rsidR="00DA3024">
        <w:rPr>
          <w:b/>
          <w:sz w:val="28"/>
          <w:szCs w:val="28"/>
        </w:rPr>
        <w:t>по Центральному федеральному округу</w:t>
      </w:r>
      <w:bookmarkEnd w:id="29"/>
      <w:r w:rsidR="00787556">
        <w:rPr>
          <w:b/>
          <w:sz w:val="28"/>
          <w:szCs w:val="28"/>
        </w:rPr>
        <w:t>)</w:t>
      </w:r>
    </w:p>
    <w:p w14:paraId="0202B7C6" w14:textId="77777777" w:rsidR="005F04FE" w:rsidRDefault="005F04FE" w:rsidP="005F04FE">
      <w:pPr>
        <w:pStyle w:val="8"/>
        <w:shd w:val="clear" w:color="auto" w:fill="auto"/>
        <w:spacing w:before="0" w:after="202" w:line="276" w:lineRule="auto"/>
        <w:ind w:right="160" w:firstLine="709"/>
        <w:jc w:val="both"/>
        <w:rPr>
          <w:sz w:val="28"/>
          <w:lang w:val="ru-RU"/>
        </w:rPr>
      </w:pPr>
    </w:p>
    <w:p w14:paraId="447FB94E" w14:textId="77777777" w:rsidR="007650B0" w:rsidRPr="003D44C5" w:rsidRDefault="007650B0" w:rsidP="00787556">
      <w:pPr>
        <w:pStyle w:val="8"/>
        <w:shd w:val="clear" w:color="auto" w:fill="auto"/>
        <w:spacing w:before="0" w:after="202" w:line="276" w:lineRule="auto"/>
        <w:ind w:right="160" w:firstLine="709"/>
        <w:jc w:val="both"/>
        <w:rPr>
          <w:sz w:val="28"/>
          <w:lang w:val="ru-RU"/>
        </w:rPr>
      </w:pPr>
      <w:r>
        <w:rPr>
          <w:sz w:val="28"/>
          <w:lang w:val="ru-RU"/>
        </w:rPr>
        <w:t xml:space="preserve">На территории региона представлены различные виды организаций, предоставляющих </w:t>
      </w:r>
      <w:r w:rsidRPr="003D44C5">
        <w:rPr>
          <w:sz w:val="28"/>
        </w:rPr>
        <w:t>финансовые</w:t>
      </w:r>
      <w:r>
        <w:rPr>
          <w:sz w:val="28"/>
          <w:lang w:val="ru-RU"/>
        </w:rPr>
        <w:t xml:space="preserve"> услуги населению. </w:t>
      </w:r>
      <w:r w:rsidRPr="003D44C5">
        <w:rPr>
          <w:sz w:val="28"/>
        </w:rPr>
        <w:t>Институци</w:t>
      </w:r>
      <w:r>
        <w:rPr>
          <w:sz w:val="28"/>
        </w:rPr>
        <w:t>ональная структура организаций</w:t>
      </w:r>
      <w:r>
        <w:rPr>
          <w:sz w:val="28"/>
          <w:lang w:val="ru-RU"/>
        </w:rPr>
        <w:t xml:space="preserve"> </w:t>
      </w:r>
      <w:r w:rsidRPr="003D44C5">
        <w:rPr>
          <w:sz w:val="28"/>
        </w:rPr>
        <w:t>представлена следующим</w:t>
      </w:r>
      <w:r w:rsidRPr="003D44C5">
        <w:rPr>
          <w:sz w:val="28"/>
          <w:lang w:val="ru-RU"/>
        </w:rPr>
        <w:t xml:space="preserve"> образом:</w:t>
      </w:r>
    </w:p>
    <w:tbl>
      <w:tblPr>
        <w:tblW w:w="0" w:type="auto"/>
        <w:jc w:val="center"/>
        <w:tblCellMar>
          <w:left w:w="57" w:type="dxa"/>
          <w:right w:w="57" w:type="dxa"/>
        </w:tblCellMar>
        <w:tblLook w:val="04A0" w:firstRow="1" w:lastRow="0" w:firstColumn="1" w:lastColumn="0" w:noHBand="0" w:noVBand="1"/>
      </w:tblPr>
      <w:tblGrid>
        <w:gridCol w:w="6689"/>
        <w:gridCol w:w="1389"/>
        <w:gridCol w:w="1389"/>
      </w:tblGrid>
      <w:tr w:rsidR="007650B0" w14:paraId="5B330CA4" w14:textId="77777777" w:rsidTr="00B26C53">
        <w:trPr>
          <w:trHeight w:val="581"/>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72F4CFF5" w14:textId="77777777" w:rsidR="007650B0" w:rsidRDefault="007650B0" w:rsidP="00F4771E">
            <w:pPr>
              <w:rPr>
                <w:sz w:val="10"/>
                <w:szCs w:val="1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4DAD60D" w14:textId="77777777" w:rsidR="007650B0" w:rsidRDefault="007650B0" w:rsidP="00F4771E">
            <w:pPr>
              <w:pStyle w:val="8"/>
              <w:shd w:val="clear" w:color="auto" w:fill="auto"/>
              <w:spacing w:before="0" w:after="0" w:line="240" w:lineRule="auto"/>
              <w:ind w:left="60"/>
            </w:pPr>
            <w:r>
              <w:t>01.01.20</w:t>
            </w:r>
            <w:r>
              <w:rPr>
                <w:lang w:val="ru-RU"/>
              </w:rPr>
              <w:t>21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A5287DD" w14:textId="77777777" w:rsidR="007650B0" w:rsidRDefault="007650B0" w:rsidP="00F4771E">
            <w:pPr>
              <w:pStyle w:val="8"/>
              <w:shd w:val="clear" w:color="auto" w:fill="auto"/>
              <w:spacing w:before="0" w:after="0" w:line="240" w:lineRule="auto"/>
              <w:ind w:left="60"/>
            </w:pPr>
            <w:r>
              <w:t>01.01.202</w:t>
            </w:r>
            <w:r>
              <w:rPr>
                <w:lang w:val="ru-RU"/>
              </w:rPr>
              <w:t>2</w:t>
            </w:r>
          </w:p>
        </w:tc>
      </w:tr>
      <w:tr w:rsidR="007650B0" w14:paraId="590693AF"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5078C3DF" w14:textId="2E8EB032" w:rsidR="00B26C53" w:rsidRPr="00B26C53" w:rsidRDefault="007650B0" w:rsidP="00F4771E">
            <w:pPr>
              <w:pStyle w:val="8"/>
              <w:shd w:val="clear" w:color="auto" w:fill="auto"/>
              <w:spacing w:before="0" w:after="0" w:line="240" w:lineRule="auto"/>
              <w:jc w:val="both"/>
              <w:rPr>
                <w:lang w:val="ru-RU"/>
              </w:rPr>
            </w:pPr>
            <w:r>
              <w:t>Количество кредитных организаций</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3FF291D" w14:textId="77777777" w:rsidR="007650B0" w:rsidRDefault="007650B0" w:rsidP="00B26C53">
            <w:pPr>
              <w:pStyle w:val="8"/>
              <w:shd w:val="clear" w:color="auto" w:fill="auto"/>
              <w:spacing w:before="0" w:after="0" w:line="240" w:lineRule="auto"/>
              <w:ind w:left="115"/>
              <w:jc w:val="center"/>
            </w:pPr>
            <w:r>
              <w:t>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ED914FA" w14:textId="77777777" w:rsidR="007650B0" w:rsidRDefault="007650B0" w:rsidP="00B26C53">
            <w:pPr>
              <w:pStyle w:val="8"/>
              <w:shd w:val="clear" w:color="auto" w:fill="auto"/>
              <w:spacing w:before="0" w:after="0" w:line="240" w:lineRule="auto"/>
              <w:ind w:left="115"/>
              <w:jc w:val="center"/>
            </w:pPr>
            <w:r>
              <w:t>3</w:t>
            </w:r>
          </w:p>
        </w:tc>
      </w:tr>
      <w:tr w:rsidR="007650B0" w14:paraId="5FF8BBDF"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6C5C8ABF" w14:textId="77777777" w:rsidR="007650B0" w:rsidRDefault="007650B0" w:rsidP="00F4771E">
            <w:pPr>
              <w:pStyle w:val="8"/>
              <w:shd w:val="clear" w:color="auto" w:fill="auto"/>
              <w:spacing w:before="0" w:after="0" w:line="341" w:lineRule="exact"/>
              <w:jc w:val="both"/>
            </w:pPr>
            <w:r>
              <w:t>Количество филиалов кредитных организаций</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43A9FD" w14:textId="77777777" w:rsidR="007650B0" w:rsidRDefault="007650B0" w:rsidP="00B26C53">
            <w:pPr>
              <w:pStyle w:val="8"/>
              <w:shd w:val="clear" w:color="auto" w:fill="auto"/>
              <w:spacing w:before="0" w:after="0" w:line="240" w:lineRule="auto"/>
              <w:ind w:left="115"/>
              <w:jc w:val="center"/>
            </w:pPr>
            <w:r>
              <w:t>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FDD1843" w14:textId="77777777" w:rsidR="007650B0" w:rsidRDefault="007650B0" w:rsidP="00B26C53">
            <w:pPr>
              <w:pStyle w:val="8"/>
              <w:shd w:val="clear" w:color="auto" w:fill="auto"/>
              <w:spacing w:before="0" w:after="0" w:line="240" w:lineRule="auto"/>
              <w:ind w:left="115"/>
              <w:jc w:val="center"/>
            </w:pPr>
            <w:r>
              <w:t>2</w:t>
            </w:r>
          </w:p>
        </w:tc>
      </w:tr>
      <w:tr w:rsidR="007650B0" w14:paraId="683ECFBE"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644C4BD3" w14:textId="77777777" w:rsidR="007650B0" w:rsidRDefault="007650B0" w:rsidP="00F4771E">
            <w:pPr>
              <w:pStyle w:val="8"/>
              <w:shd w:val="clear" w:color="auto" w:fill="auto"/>
              <w:spacing w:before="0" w:after="0" w:line="336" w:lineRule="exact"/>
              <w:jc w:val="both"/>
            </w:pPr>
            <w:r>
              <w:t>Количество внутренних структурных подразделений</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E05DA7B" w14:textId="77777777" w:rsidR="007650B0" w:rsidRDefault="007650B0" w:rsidP="00B26C53">
            <w:pPr>
              <w:pStyle w:val="8"/>
              <w:shd w:val="clear" w:color="auto" w:fill="auto"/>
              <w:spacing w:before="0" w:after="0" w:line="240" w:lineRule="auto"/>
              <w:ind w:left="115"/>
              <w:jc w:val="center"/>
            </w:pPr>
            <w:r>
              <w:rPr>
                <w:lang w:val="ru-RU"/>
              </w:rPr>
              <w:t>157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19B920D" w14:textId="77777777" w:rsidR="007650B0" w:rsidRDefault="007650B0" w:rsidP="00B26C53">
            <w:pPr>
              <w:pStyle w:val="8"/>
              <w:shd w:val="clear" w:color="auto" w:fill="auto"/>
              <w:spacing w:before="0" w:after="0" w:line="240" w:lineRule="auto"/>
              <w:ind w:left="115"/>
              <w:jc w:val="center"/>
            </w:pPr>
            <w:r>
              <w:t>1</w:t>
            </w:r>
            <w:r>
              <w:rPr>
                <w:lang w:val="ru-RU"/>
              </w:rPr>
              <w:t>54</w:t>
            </w:r>
          </w:p>
        </w:tc>
      </w:tr>
      <w:tr w:rsidR="007650B0" w14:paraId="2EA08FD5" w14:textId="77777777" w:rsidTr="00B26C53">
        <w:trPr>
          <w:trHeight w:val="648"/>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4CB48FC1" w14:textId="77777777" w:rsidR="007650B0" w:rsidRDefault="007650B0" w:rsidP="00F4771E">
            <w:pPr>
              <w:pStyle w:val="8"/>
              <w:shd w:val="clear" w:color="auto" w:fill="auto"/>
              <w:spacing w:before="0" w:after="60" w:line="240" w:lineRule="auto"/>
              <w:jc w:val="both"/>
            </w:pPr>
            <w:r>
              <w:lastRenderedPageBreak/>
              <w:t>в т. ч.</w:t>
            </w:r>
          </w:p>
          <w:p w14:paraId="45FBAFE3" w14:textId="77777777" w:rsidR="007650B0" w:rsidRDefault="007650B0" w:rsidP="00F4771E">
            <w:pPr>
              <w:pStyle w:val="8"/>
              <w:shd w:val="clear" w:color="auto" w:fill="auto"/>
              <w:spacing w:before="60" w:after="0" w:line="240" w:lineRule="auto"/>
              <w:jc w:val="both"/>
            </w:pPr>
            <w:r>
              <w:t>ПАО Сбербанк</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39769F6" w14:textId="77777777" w:rsidR="007650B0" w:rsidRDefault="007650B0" w:rsidP="00B26C53">
            <w:pPr>
              <w:pStyle w:val="8"/>
              <w:shd w:val="clear" w:color="auto" w:fill="auto"/>
              <w:spacing w:before="0" w:after="0" w:line="240" w:lineRule="auto"/>
              <w:jc w:val="center"/>
            </w:pPr>
            <w:r>
              <w:t>8</w:t>
            </w:r>
            <w:r>
              <w:rPr>
                <w:lang w:val="ru-RU"/>
              </w:rPr>
              <w:t>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2C8DBAF" w14:textId="77777777" w:rsidR="007650B0" w:rsidRDefault="007650B0" w:rsidP="00B26C53">
            <w:pPr>
              <w:pStyle w:val="8"/>
              <w:shd w:val="clear" w:color="auto" w:fill="auto"/>
              <w:spacing w:before="0" w:after="0" w:line="240" w:lineRule="auto"/>
              <w:jc w:val="center"/>
            </w:pPr>
            <w:r>
              <w:t>8</w:t>
            </w:r>
            <w:r>
              <w:rPr>
                <w:lang w:val="ru-RU"/>
              </w:rPr>
              <w:t>4</w:t>
            </w:r>
          </w:p>
        </w:tc>
      </w:tr>
      <w:tr w:rsidR="007650B0" w14:paraId="5940E9BA"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60BAAE40" w14:textId="77777777" w:rsidR="007650B0" w:rsidRDefault="007650B0" w:rsidP="00F4771E">
            <w:pPr>
              <w:pStyle w:val="8"/>
              <w:shd w:val="clear" w:color="auto" w:fill="auto"/>
              <w:spacing w:before="0" w:after="0" w:line="240" w:lineRule="auto"/>
              <w:jc w:val="both"/>
            </w:pPr>
            <w:r>
              <w:t>региональных кредитных организации</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4BBBF37" w14:textId="77777777" w:rsidR="007650B0" w:rsidRDefault="007650B0" w:rsidP="00B26C53">
            <w:pPr>
              <w:pStyle w:val="8"/>
              <w:shd w:val="clear" w:color="auto" w:fill="auto"/>
              <w:spacing w:before="0" w:after="0" w:line="240" w:lineRule="auto"/>
              <w:jc w:val="center"/>
            </w:pPr>
            <w:r>
              <w:rPr>
                <w:lang w:val="ru-RU"/>
              </w:rPr>
              <w:t>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1A38562" w14:textId="77777777" w:rsidR="007650B0" w:rsidRPr="006F47AA" w:rsidRDefault="007650B0" w:rsidP="00B26C53">
            <w:pPr>
              <w:pStyle w:val="8"/>
              <w:shd w:val="clear" w:color="auto" w:fill="auto"/>
              <w:spacing w:before="0" w:after="0" w:line="240" w:lineRule="auto"/>
              <w:jc w:val="center"/>
            </w:pPr>
            <w:r w:rsidRPr="006F47AA">
              <w:rPr>
                <w:lang w:val="ru-RU"/>
              </w:rPr>
              <w:t>6</w:t>
            </w:r>
          </w:p>
        </w:tc>
      </w:tr>
      <w:tr w:rsidR="007650B0" w:rsidRPr="006C62CA" w14:paraId="7CF5BB39"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2A535857" w14:textId="77777777" w:rsidR="007650B0" w:rsidRPr="006C62CA" w:rsidRDefault="007650B0" w:rsidP="00F4771E">
            <w:pPr>
              <w:pStyle w:val="8"/>
              <w:shd w:val="clear" w:color="auto" w:fill="auto"/>
              <w:spacing w:before="0" w:after="0" w:line="350" w:lineRule="exact"/>
              <w:jc w:val="both"/>
            </w:pPr>
            <w:proofErr w:type="spellStart"/>
            <w:r w:rsidRPr="006C62CA">
              <w:t>Некредитные</w:t>
            </w:r>
            <w:proofErr w:type="spellEnd"/>
            <w:r w:rsidRPr="006C62CA">
              <w:t xml:space="preserve"> финансовые организации, в т.ч.</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A70DE4A" w14:textId="77777777" w:rsidR="007650B0" w:rsidRPr="006C62CA" w:rsidRDefault="007650B0" w:rsidP="00B26C53">
            <w:pPr>
              <w:pStyle w:val="8"/>
              <w:shd w:val="clear" w:color="auto" w:fill="auto"/>
              <w:spacing w:before="0" w:after="0" w:line="240" w:lineRule="auto"/>
              <w:jc w:val="center"/>
            </w:pPr>
            <w:r w:rsidRPr="006C62CA">
              <w:t>2</w:t>
            </w:r>
            <w:r w:rsidRPr="006C62CA">
              <w:rPr>
                <w:lang w:val="ru-RU"/>
              </w:rPr>
              <w:t>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70CB12C" w14:textId="77777777" w:rsidR="007650B0" w:rsidRPr="006C62CA" w:rsidRDefault="007650B0" w:rsidP="00B26C53">
            <w:pPr>
              <w:pStyle w:val="8"/>
              <w:shd w:val="clear" w:color="auto" w:fill="auto"/>
              <w:spacing w:before="0" w:after="0" w:line="240" w:lineRule="auto"/>
              <w:jc w:val="center"/>
            </w:pPr>
            <w:r w:rsidRPr="006C62CA">
              <w:t>2</w:t>
            </w:r>
            <w:r w:rsidRPr="006C62CA">
              <w:rPr>
                <w:lang w:val="ru-RU"/>
              </w:rPr>
              <w:t>2</w:t>
            </w:r>
          </w:p>
        </w:tc>
      </w:tr>
      <w:tr w:rsidR="007650B0" w:rsidRPr="006C62CA" w14:paraId="2F034FE7"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7A1C7C87" w14:textId="77777777" w:rsidR="007650B0" w:rsidRPr="006C62CA" w:rsidRDefault="007650B0" w:rsidP="00F4771E">
            <w:pPr>
              <w:pStyle w:val="8"/>
              <w:shd w:val="clear" w:color="auto" w:fill="auto"/>
              <w:spacing w:before="0" w:after="0" w:line="240" w:lineRule="auto"/>
              <w:jc w:val="both"/>
            </w:pPr>
            <w:proofErr w:type="spellStart"/>
            <w:r w:rsidRPr="006C62CA">
              <w:t>микрокредитные</w:t>
            </w:r>
            <w:proofErr w:type="spellEnd"/>
            <w:r w:rsidRPr="006C62CA">
              <w:t xml:space="preserve"> компании</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1E24CF1" w14:textId="77777777" w:rsidR="007650B0" w:rsidRPr="006C62CA" w:rsidRDefault="007650B0" w:rsidP="00B26C53">
            <w:pPr>
              <w:pStyle w:val="8"/>
              <w:shd w:val="clear" w:color="auto" w:fill="auto"/>
              <w:spacing w:before="0" w:after="0" w:line="240" w:lineRule="auto"/>
              <w:jc w:val="center"/>
            </w:pPr>
            <w:r w:rsidRPr="006C62CA">
              <w:rPr>
                <w:lang w:val="ru-RU"/>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1AE83CE" w14:textId="77777777" w:rsidR="007650B0" w:rsidRPr="006C62CA" w:rsidRDefault="007650B0" w:rsidP="00B26C53">
            <w:pPr>
              <w:pStyle w:val="8"/>
              <w:shd w:val="clear" w:color="auto" w:fill="auto"/>
              <w:spacing w:before="0" w:after="0" w:line="240" w:lineRule="auto"/>
              <w:jc w:val="center"/>
            </w:pPr>
            <w:r w:rsidRPr="006C62CA">
              <w:rPr>
                <w:lang w:val="ru-RU"/>
              </w:rPr>
              <w:t>3</w:t>
            </w:r>
          </w:p>
        </w:tc>
      </w:tr>
      <w:tr w:rsidR="007650B0" w:rsidRPr="006C62CA" w14:paraId="6F197C0A" w14:textId="77777777" w:rsidTr="00B26C53">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2D1D1122" w14:textId="77777777" w:rsidR="007650B0" w:rsidRPr="006C62CA" w:rsidRDefault="007650B0" w:rsidP="00F4771E">
            <w:pPr>
              <w:pStyle w:val="8"/>
              <w:shd w:val="clear" w:color="auto" w:fill="auto"/>
              <w:spacing w:before="0" w:after="0" w:line="350" w:lineRule="exact"/>
              <w:jc w:val="both"/>
            </w:pPr>
            <w:r w:rsidRPr="006C62CA">
              <w:t>кредитные потребительские кооперативы</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F271261" w14:textId="77777777" w:rsidR="007650B0" w:rsidRPr="006C62CA" w:rsidRDefault="007650B0" w:rsidP="00B26C53">
            <w:pPr>
              <w:pStyle w:val="8"/>
              <w:shd w:val="clear" w:color="auto" w:fill="auto"/>
              <w:spacing w:before="0" w:after="0" w:line="240" w:lineRule="auto"/>
              <w:jc w:val="center"/>
            </w:pPr>
            <w:r w:rsidRPr="006C62CA">
              <w:t>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8F8E297" w14:textId="77777777" w:rsidR="007650B0" w:rsidRPr="006C62CA" w:rsidRDefault="007650B0" w:rsidP="00B26C53">
            <w:pPr>
              <w:pStyle w:val="8"/>
              <w:shd w:val="clear" w:color="auto" w:fill="auto"/>
              <w:spacing w:before="0" w:after="0" w:line="240" w:lineRule="auto"/>
              <w:jc w:val="center"/>
            </w:pPr>
            <w:r w:rsidRPr="006C62CA">
              <w:rPr>
                <w:lang w:val="ru-RU"/>
              </w:rPr>
              <w:t>5</w:t>
            </w:r>
          </w:p>
        </w:tc>
      </w:tr>
      <w:tr w:rsidR="007650B0" w:rsidRPr="006C62CA" w14:paraId="27DBF383" w14:textId="77777777" w:rsidTr="00B26C53">
        <w:trPr>
          <w:trHeight w:val="653"/>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3FB88CE2" w14:textId="77777777" w:rsidR="007650B0" w:rsidRPr="006C62CA" w:rsidRDefault="007650B0" w:rsidP="00F4771E">
            <w:pPr>
              <w:pStyle w:val="8"/>
              <w:shd w:val="clear" w:color="auto" w:fill="auto"/>
              <w:spacing w:before="0" w:after="0"/>
              <w:jc w:val="both"/>
            </w:pPr>
            <w:r w:rsidRPr="006C62CA">
              <w:t>сельскохозяйственные кредитные потребительские кооперативы</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601A0AE" w14:textId="77777777" w:rsidR="007650B0" w:rsidRPr="006C62CA" w:rsidRDefault="007650B0" w:rsidP="00B26C53">
            <w:pPr>
              <w:pStyle w:val="8"/>
              <w:shd w:val="clear" w:color="auto" w:fill="auto"/>
              <w:spacing w:before="0" w:after="0" w:line="240" w:lineRule="auto"/>
              <w:jc w:val="center"/>
            </w:pPr>
            <w:r w:rsidRPr="006C62CA">
              <w:t>5</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7E003D" w14:textId="77777777" w:rsidR="007650B0" w:rsidRPr="006C62CA" w:rsidRDefault="007650B0" w:rsidP="00B26C53">
            <w:pPr>
              <w:pStyle w:val="8"/>
              <w:shd w:val="clear" w:color="auto" w:fill="auto"/>
              <w:spacing w:before="0" w:after="0" w:line="240" w:lineRule="auto"/>
              <w:jc w:val="center"/>
            </w:pPr>
            <w:r w:rsidRPr="006C62CA">
              <w:rPr>
                <w:lang w:val="ru-RU"/>
              </w:rPr>
              <w:t>3</w:t>
            </w:r>
          </w:p>
        </w:tc>
      </w:tr>
      <w:tr w:rsidR="007650B0" w:rsidRPr="006C62CA" w14:paraId="4E2AE50A" w14:textId="77777777" w:rsidTr="0015092A">
        <w:trPr>
          <w:trHeight w:val="401"/>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3C19A9C7" w14:textId="77777777" w:rsidR="007650B0" w:rsidRPr="006C62CA" w:rsidRDefault="007650B0" w:rsidP="00F4771E">
            <w:pPr>
              <w:pStyle w:val="8"/>
              <w:shd w:val="clear" w:color="auto" w:fill="auto"/>
              <w:spacing w:before="0" w:after="0" w:line="240" w:lineRule="auto"/>
              <w:jc w:val="both"/>
            </w:pPr>
            <w:r w:rsidRPr="006C62CA">
              <w:t>ломбарды</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F93122E" w14:textId="77777777" w:rsidR="007650B0" w:rsidRPr="006C62CA" w:rsidRDefault="007650B0" w:rsidP="00B26C53">
            <w:pPr>
              <w:pStyle w:val="8"/>
              <w:shd w:val="clear" w:color="auto" w:fill="auto"/>
              <w:spacing w:before="0" w:after="0" w:line="240" w:lineRule="auto"/>
              <w:jc w:val="center"/>
            </w:pPr>
            <w:r w:rsidRPr="006C62CA">
              <w:t>1</w:t>
            </w:r>
            <w:r w:rsidRPr="006C62CA">
              <w:rPr>
                <w:lang w:val="ru-RU"/>
              </w:rPr>
              <w:t>6</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82D5537" w14:textId="77777777" w:rsidR="007650B0" w:rsidRPr="006C62CA" w:rsidRDefault="007650B0" w:rsidP="00B26C53">
            <w:pPr>
              <w:pStyle w:val="8"/>
              <w:shd w:val="clear" w:color="auto" w:fill="auto"/>
              <w:spacing w:before="0" w:after="0" w:line="240" w:lineRule="auto"/>
              <w:jc w:val="center"/>
            </w:pPr>
            <w:r w:rsidRPr="006C62CA">
              <w:t>1</w:t>
            </w:r>
            <w:r w:rsidRPr="006C62CA">
              <w:rPr>
                <w:lang w:val="ru-RU"/>
              </w:rPr>
              <w:t>1</w:t>
            </w:r>
          </w:p>
        </w:tc>
      </w:tr>
      <w:tr w:rsidR="007650B0" w:rsidRPr="006C62CA" w14:paraId="18E7D6BB" w14:textId="77777777" w:rsidTr="00B26C53">
        <w:trPr>
          <w:trHeight w:val="730"/>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Pr>
          <w:p w14:paraId="5EA1841A" w14:textId="77777777" w:rsidR="007650B0" w:rsidRPr="006C62CA" w:rsidRDefault="007650B0" w:rsidP="00F4771E">
            <w:pPr>
              <w:pStyle w:val="8"/>
              <w:shd w:val="clear" w:color="auto" w:fill="auto"/>
              <w:spacing w:before="0" w:after="0" w:line="317" w:lineRule="exact"/>
              <w:jc w:val="both"/>
            </w:pPr>
            <w:r w:rsidRPr="006C62CA">
              <w:t>Количество страховых компании, представленных на территории региона</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555C09E" w14:textId="77777777" w:rsidR="007650B0" w:rsidRPr="006C62CA" w:rsidRDefault="007650B0" w:rsidP="00B26C53">
            <w:pPr>
              <w:pStyle w:val="8"/>
              <w:shd w:val="clear" w:color="auto" w:fill="auto"/>
              <w:spacing w:before="0" w:after="0" w:line="240" w:lineRule="auto"/>
              <w:jc w:val="center"/>
            </w:pPr>
            <w:r w:rsidRPr="006C62CA">
              <w:t>17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5CB722B" w14:textId="77777777" w:rsidR="007650B0" w:rsidRPr="006C62CA" w:rsidRDefault="007650B0" w:rsidP="00B26C53">
            <w:pPr>
              <w:pStyle w:val="8"/>
              <w:shd w:val="clear" w:color="auto" w:fill="auto"/>
              <w:spacing w:before="0" w:after="0" w:line="240" w:lineRule="auto"/>
              <w:jc w:val="center"/>
              <w:rPr>
                <w:lang w:val="ru-RU"/>
              </w:rPr>
            </w:pPr>
            <w:r w:rsidRPr="006C62CA">
              <w:rPr>
                <w:lang w:val="ru-RU"/>
              </w:rPr>
              <w:t>16</w:t>
            </w:r>
          </w:p>
        </w:tc>
      </w:tr>
    </w:tbl>
    <w:p w14:paraId="11258832" w14:textId="77777777" w:rsidR="007650B0" w:rsidRPr="006C62CA" w:rsidRDefault="007650B0" w:rsidP="007650B0">
      <w:pPr>
        <w:pStyle w:val="40"/>
        <w:shd w:val="clear" w:color="auto" w:fill="auto"/>
        <w:tabs>
          <w:tab w:val="left" w:pos="1869"/>
        </w:tabs>
        <w:spacing w:line="276" w:lineRule="auto"/>
        <w:ind w:firstLine="0"/>
        <w:contextualSpacing/>
        <w:jc w:val="both"/>
        <w:rPr>
          <w:sz w:val="28"/>
          <w:szCs w:val="28"/>
          <w:highlight w:val="yellow"/>
        </w:rPr>
      </w:pPr>
    </w:p>
    <w:p w14:paraId="67E6ABD8" w14:textId="77777777" w:rsidR="007650B0" w:rsidRDefault="007650B0" w:rsidP="0015092A">
      <w:pPr>
        <w:spacing w:line="264" w:lineRule="auto"/>
        <w:ind w:firstLine="680"/>
        <w:jc w:val="both"/>
        <w:rPr>
          <w:rFonts w:ascii="Times New Roman" w:hAnsi="Times New Roman" w:cs="Times New Roman"/>
          <w:sz w:val="28"/>
          <w:szCs w:val="27"/>
          <w:lang w:val="ru"/>
        </w:rPr>
      </w:pPr>
      <w:r>
        <w:rPr>
          <w:rFonts w:ascii="Times New Roman" w:hAnsi="Times New Roman" w:cs="Times New Roman"/>
          <w:sz w:val="28"/>
          <w:szCs w:val="27"/>
          <w:lang w:val="ru"/>
        </w:rPr>
        <w:t xml:space="preserve">Количество брендов кредитных организаций, представленных на территории, за 2021 год сократилось на 1 единицу. </w:t>
      </w:r>
      <w:r w:rsidRPr="003D44C5">
        <w:rPr>
          <w:rFonts w:ascii="Times New Roman" w:hAnsi="Times New Roman" w:cs="Times New Roman"/>
          <w:sz w:val="28"/>
          <w:szCs w:val="27"/>
          <w:lang w:val="ru"/>
        </w:rPr>
        <w:t>Наиболее разветвленной сетью располагает ПАО Сбербанк, подразделения которого, кроме областного центра</w:t>
      </w:r>
      <w:r>
        <w:rPr>
          <w:rFonts w:ascii="Times New Roman" w:hAnsi="Times New Roman" w:cs="Times New Roman"/>
          <w:sz w:val="28"/>
          <w:szCs w:val="27"/>
          <w:lang w:val="ru"/>
        </w:rPr>
        <w:t>,</w:t>
      </w:r>
      <w:r w:rsidRPr="003D44C5">
        <w:rPr>
          <w:rFonts w:ascii="Times New Roman" w:hAnsi="Times New Roman" w:cs="Times New Roman"/>
          <w:sz w:val="28"/>
          <w:szCs w:val="27"/>
          <w:lang w:val="ru"/>
        </w:rPr>
        <w:t xml:space="preserve"> расположены во всех </w:t>
      </w:r>
      <w:r>
        <w:rPr>
          <w:rFonts w:ascii="Times New Roman" w:hAnsi="Times New Roman" w:cs="Times New Roman"/>
          <w:sz w:val="28"/>
          <w:szCs w:val="27"/>
          <w:lang w:val="ru"/>
        </w:rPr>
        <w:t>административных районах.</w:t>
      </w:r>
    </w:p>
    <w:p w14:paraId="175B7AD4" w14:textId="77777777" w:rsidR="007650B0" w:rsidRPr="003165A7" w:rsidRDefault="007650B0" w:rsidP="0015092A">
      <w:pPr>
        <w:spacing w:line="264" w:lineRule="auto"/>
        <w:ind w:firstLine="680"/>
        <w:jc w:val="both"/>
        <w:rPr>
          <w:rFonts w:ascii="Times New Roman" w:hAnsi="Times New Roman" w:cs="Times New Roman"/>
          <w:color w:val="auto"/>
          <w:sz w:val="28"/>
          <w:szCs w:val="27"/>
          <w:lang w:val="ru"/>
        </w:rPr>
      </w:pPr>
      <w:r w:rsidRPr="00E0431C">
        <w:rPr>
          <w:rFonts w:ascii="Times New Roman" w:hAnsi="Times New Roman" w:cs="Times New Roman"/>
          <w:color w:val="auto"/>
          <w:sz w:val="28"/>
          <w:szCs w:val="27"/>
          <w:lang w:val="ru"/>
        </w:rPr>
        <w:t xml:space="preserve">Численность населения Ивановской области по состоянию на 1 января </w:t>
      </w:r>
      <w:r w:rsidRPr="003165A7">
        <w:rPr>
          <w:rFonts w:ascii="Times New Roman" w:hAnsi="Times New Roman" w:cs="Times New Roman"/>
          <w:color w:val="auto"/>
          <w:sz w:val="28"/>
          <w:szCs w:val="27"/>
          <w:lang w:val="ru"/>
        </w:rPr>
        <w:t>2022 года составила 976 144 человека. Таким образом, на 100 тысяч жителей региона приходится порядка 16 банковских учреждений.</w:t>
      </w:r>
    </w:p>
    <w:p w14:paraId="2B83C612" w14:textId="695B551D" w:rsidR="007650B0" w:rsidRDefault="007650B0" w:rsidP="0015092A">
      <w:pPr>
        <w:spacing w:line="264" w:lineRule="auto"/>
        <w:ind w:firstLine="680"/>
        <w:jc w:val="both"/>
        <w:rPr>
          <w:rFonts w:ascii="Times New Roman" w:hAnsi="Times New Roman" w:cs="Times New Roman"/>
          <w:sz w:val="28"/>
          <w:szCs w:val="27"/>
          <w:lang w:val="ru"/>
        </w:rPr>
      </w:pPr>
      <w:r>
        <w:rPr>
          <w:rFonts w:ascii="Times New Roman" w:hAnsi="Times New Roman" w:cs="Times New Roman"/>
          <w:sz w:val="28"/>
          <w:szCs w:val="28"/>
        </w:rPr>
        <w:t>О</w:t>
      </w:r>
      <w:r w:rsidRPr="00536832">
        <w:rPr>
          <w:rFonts w:ascii="Times New Roman" w:hAnsi="Times New Roman" w:cs="Times New Roman"/>
          <w:sz w:val="28"/>
          <w:szCs w:val="28"/>
        </w:rPr>
        <w:t xml:space="preserve">дна из </w:t>
      </w:r>
      <w:r>
        <w:rPr>
          <w:rFonts w:ascii="Times New Roman" w:hAnsi="Times New Roman" w:cs="Times New Roman"/>
          <w:sz w:val="28"/>
          <w:szCs w:val="27"/>
          <w:lang w:val="ru"/>
        </w:rPr>
        <w:t xml:space="preserve">3-х </w:t>
      </w:r>
      <w:proofErr w:type="spellStart"/>
      <w:r>
        <w:rPr>
          <w:rFonts w:ascii="Times New Roman" w:hAnsi="Times New Roman" w:cs="Times New Roman"/>
          <w:sz w:val="28"/>
          <w:szCs w:val="27"/>
          <w:lang w:val="ru"/>
        </w:rPr>
        <w:t>микрокредитных</w:t>
      </w:r>
      <w:proofErr w:type="spellEnd"/>
      <w:r>
        <w:rPr>
          <w:rFonts w:ascii="Times New Roman" w:hAnsi="Times New Roman" w:cs="Times New Roman"/>
          <w:sz w:val="28"/>
          <w:szCs w:val="27"/>
          <w:lang w:val="ru"/>
        </w:rPr>
        <w:t xml:space="preserve"> компаний</w:t>
      </w:r>
      <w:r w:rsidRPr="00536832">
        <w:rPr>
          <w:rFonts w:ascii="Times New Roman" w:hAnsi="Times New Roman" w:cs="Times New Roman"/>
          <w:sz w:val="28"/>
          <w:szCs w:val="28"/>
        </w:rPr>
        <w:t xml:space="preserve"> государственная - </w:t>
      </w:r>
      <w:r w:rsidR="00B220DD">
        <w:rPr>
          <w:rFonts w:ascii="Times New Roman" w:hAnsi="Times New Roman" w:cs="Times New Roman"/>
          <w:bCs/>
          <w:sz w:val="28"/>
          <w:szCs w:val="28"/>
        </w:rPr>
        <w:t>«</w:t>
      </w:r>
      <w:r w:rsidRPr="00536832">
        <w:rPr>
          <w:rFonts w:ascii="Times New Roman" w:hAnsi="Times New Roman" w:cs="Times New Roman"/>
          <w:bCs/>
          <w:sz w:val="28"/>
          <w:szCs w:val="28"/>
        </w:rPr>
        <w:t>Ивановский фонд поддержки предпринимательства</w:t>
      </w:r>
      <w:r w:rsidR="00B220DD">
        <w:rPr>
          <w:rFonts w:ascii="Times New Roman" w:hAnsi="Times New Roman" w:cs="Times New Roman"/>
          <w:bCs/>
          <w:sz w:val="28"/>
          <w:szCs w:val="28"/>
        </w:rPr>
        <w:t>»</w:t>
      </w:r>
      <w:r>
        <w:rPr>
          <w:rFonts w:ascii="Times New Roman" w:hAnsi="Times New Roman" w:cs="Times New Roman"/>
          <w:bCs/>
          <w:sz w:val="28"/>
          <w:szCs w:val="28"/>
        </w:rPr>
        <w:t xml:space="preserve">. Кроме этого, </w:t>
      </w:r>
      <w:r>
        <w:rPr>
          <w:rFonts w:ascii="Times New Roman" w:hAnsi="Times New Roman" w:cs="Times New Roman"/>
          <w:sz w:val="28"/>
          <w:szCs w:val="27"/>
          <w:lang w:val="ru"/>
        </w:rPr>
        <w:t xml:space="preserve">на территории области </w:t>
      </w:r>
      <w:r w:rsidRPr="005E0AB9">
        <w:rPr>
          <w:rFonts w:ascii="Times New Roman" w:hAnsi="Times New Roman" w:cs="Times New Roman"/>
          <w:sz w:val="28"/>
          <w:szCs w:val="27"/>
          <w:lang w:val="ru"/>
        </w:rPr>
        <w:t xml:space="preserve">работают </w:t>
      </w:r>
      <w:r>
        <w:rPr>
          <w:rFonts w:ascii="Times New Roman" w:hAnsi="Times New Roman" w:cs="Times New Roman"/>
          <w:sz w:val="28"/>
          <w:szCs w:val="27"/>
          <w:lang w:val="ru"/>
        </w:rPr>
        <w:t>п</w:t>
      </w:r>
      <w:r w:rsidRPr="005E0AB9">
        <w:rPr>
          <w:rFonts w:ascii="Times New Roman" w:hAnsi="Times New Roman" w:cs="Times New Roman"/>
          <w:sz w:val="28"/>
          <w:szCs w:val="27"/>
          <w:lang w:val="ru"/>
        </w:rPr>
        <w:t>одразделени</w:t>
      </w:r>
      <w:r>
        <w:rPr>
          <w:rFonts w:ascii="Times New Roman" w:hAnsi="Times New Roman" w:cs="Times New Roman"/>
          <w:sz w:val="28"/>
          <w:szCs w:val="27"/>
          <w:lang w:val="ru"/>
        </w:rPr>
        <w:t>я</w:t>
      </w:r>
      <w:r w:rsidRPr="005E0AB9">
        <w:rPr>
          <w:rFonts w:ascii="Times New Roman" w:hAnsi="Times New Roman" w:cs="Times New Roman"/>
          <w:sz w:val="28"/>
          <w:szCs w:val="27"/>
          <w:lang w:val="ru"/>
        </w:rPr>
        <w:t xml:space="preserve"> МФО ивановского и других регионов</w:t>
      </w:r>
      <w:r>
        <w:rPr>
          <w:rFonts w:ascii="Times New Roman" w:hAnsi="Times New Roman" w:cs="Times New Roman"/>
          <w:sz w:val="28"/>
          <w:szCs w:val="27"/>
          <w:lang w:val="ru"/>
        </w:rPr>
        <w:t>.</w:t>
      </w:r>
    </w:p>
    <w:p w14:paraId="79527D13" w14:textId="77777777" w:rsidR="007650B0" w:rsidRDefault="007650B0" w:rsidP="0015092A">
      <w:pPr>
        <w:spacing w:line="264" w:lineRule="auto"/>
        <w:ind w:firstLine="680"/>
        <w:jc w:val="both"/>
        <w:rPr>
          <w:rFonts w:ascii="Times New Roman" w:hAnsi="Times New Roman" w:cs="Times New Roman"/>
          <w:sz w:val="28"/>
          <w:szCs w:val="27"/>
          <w:lang w:val="ru"/>
        </w:rPr>
      </w:pPr>
      <w:r>
        <w:rPr>
          <w:rFonts w:ascii="Times New Roman" w:hAnsi="Times New Roman" w:cs="Times New Roman"/>
          <w:sz w:val="28"/>
          <w:szCs w:val="27"/>
          <w:lang w:val="ru"/>
        </w:rPr>
        <w:t>Сеть ломбардов представлена 53 обособленными подразделениями.</w:t>
      </w:r>
    </w:p>
    <w:p w14:paraId="6C952841" w14:textId="666F92B7" w:rsidR="007650B0" w:rsidRPr="003D44C5" w:rsidRDefault="007650B0" w:rsidP="0015092A">
      <w:pPr>
        <w:spacing w:line="264" w:lineRule="auto"/>
        <w:ind w:firstLine="680"/>
        <w:jc w:val="both"/>
        <w:rPr>
          <w:rFonts w:ascii="Times New Roman" w:hAnsi="Times New Roman" w:cs="Times New Roman"/>
          <w:sz w:val="28"/>
          <w:szCs w:val="27"/>
          <w:lang w:val="ru"/>
        </w:rPr>
      </w:pPr>
      <w:r>
        <w:rPr>
          <w:rFonts w:ascii="Times New Roman" w:hAnsi="Times New Roman" w:cs="Times New Roman"/>
          <w:sz w:val="28"/>
          <w:szCs w:val="27"/>
          <w:lang w:val="ru"/>
        </w:rPr>
        <w:t xml:space="preserve">В 2021 году на территории региона зарегистрировано АО </w:t>
      </w:r>
      <w:r w:rsidR="00B220DD">
        <w:rPr>
          <w:rFonts w:ascii="Times New Roman" w:hAnsi="Times New Roman" w:cs="Times New Roman"/>
          <w:sz w:val="28"/>
          <w:szCs w:val="27"/>
          <w:lang w:val="ru"/>
        </w:rPr>
        <w:t>«</w:t>
      </w:r>
      <w:r>
        <w:rPr>
          <w:rFonts w:ascii="Times New Roman" w:hAnsi="Times New Roman" w:cs="Times New Roman"/>
          <w:sz w:val="28"/>
          <w:szCs w:val="27"/>
          <w:lang w:val="ru"/>
        </w:rPr>
        <w:t xml:space="preserve">Страховая компания </w:t>
      </w:r>
      <w:r w:rsidR="00B220DD">
        <w:rPr>
          <w:rFonts w:ascii="Times New Roman" w:hAnsi="Times New Roman" w:cs="Times New Roman"/>
          <w:sz w:val="28"/>
          <w:szCs w:val="27"/>
          <w:lang w:val="ru"/>
        </w:rPr>
        <w:t>«</w:t>
      </w:r>
      <w:r>
        <w:rPr>
          <w:rFonts w:ascii="Times New Roman" w:hAnsi="Times New Roman" w:cs="Times New Roman"/>
          <w:sz w:val="28"/>
          <w:szCs w:val="27"/>
          <w:lang w:val="ru"/>
        </w:rPr>
        <w:t>Солидарность</w:t>
      </w:r>
      <w:r w:rsidR="00B220DD">
        <w:rPr>
          <w:rFonts w:ascii="Times New Roman" w:hAnsi="Times New Roman" w:cs="Times New Roman"/>
          <w:sz w:val="28"/>
          <w:szCs w:val="27"/>
          <w:lang w:val="ru"/>
        </w:rPr>
        <w:t>»</w:t>
      </w:r>
      <w:r>
        <w:rPr>
          <w:rFonts w:ascii="Times New Roman" w:hAnsi="Times New Roman" w:cs="Times New Roman"/>
          <w:sz w:val="28"/>
          <w:szCs w:val="27"/>
          <w:lang w:val="ru"/>
        </w:rPr>
        <w:t>.</w:t>
      </w:r>
    </w:p>
    <w:p w14:paraId="31362440" w14:textId="77777777" w:rsidR="007650B0" w:rsidRDefault="007650B0" w:rsidP="0015092A">
      <w:pPr>
        <w:spacing w:line="264" w:lineRule="auto"/>
        <w:ind w:firstLine="680"/>
        <w:jc w:val="both"/>
        <w:rPr>
          <w:rFonts w:ascii="Times New Roman" w:hAnsi="Times New Roman" w:cs="Times New Roman"/>
          <w:sz w:val="28"/>
          <w:szCs w:val="28"/>
          <w:lang w:val="ru"/>
        </w:rPr>
      </w:pPr>
      <w:r>
        <w:rPr>
          <w:rFonts w:ascii="Times New Roman" w:hAnsi="Times New Roman" w:cs="Times New Roman"/>
          <w:sz w:val="28"/>
          <w:szCs w:val="27"/>
          <w:lang w:val="ru"/>
        </w:rPr>
        <w:t xml:space="preserve">В 2021 году жители региона активно пользовались такой финансовой услугой, как кредитование. </w:t>
      </w:r>
      <w:r w:rsidRPr="003D44C5">
        <w:rPr>
          <w:rFonts w:ascii="Times New Roman" w:hAnsi="Times New Roman" w:cs="Times New Roman"/>
          <w:sz w:val="28"/>
          <w:szCs w:val="28"/>
          <w:lang w:val="ru"/>
        </w:rPr>
        <w:t>Объем задолженности по кредитам</w:t>
      </w:r>
      <w:r>
        <w:rPr>
          <w:rFonts w:ascii="Times New Roman" w:hAnsi="Times New Roman" w:cs="Times New Roman"/>
          <w:sz w:val="28"/>
          <w:szCs w:val="28"/>
          <w:lang w:val="ru"/>
        </w:rPr>
        <w:t>,</w:t>
      </w:r>
      <w:r w:rsidRPr="003D44C5">
        <w:rPr>
          <w:rFonts w:ascii="Times New Roman" w:hAnsi="Times New Roman" w:cs="Times New Roman"/>
          <w:sz w:val="28"/>
          <w:szCs w:val="28"/>
          <w:lang w:val="ru"/>
        </w:rPr>
        <w:t xml:space="preserve"> полученным жителями Ивановской </w:t>
      </w:r>
      <w:r>
        <w:rPr>
          <w:rFonts w:ascii="Times New Roman" w:hAnsi="Times New Roman" w:cs="Times New Roman"/>
          <w:sz w:val="28"/>
          <w:szCs w:val="28"/>
          <w:lang w:val="ru"/>
        </w:rPr>
        <w:t>области</w:t>
      </w:r>
      <w:r w:rsidRPr="003D44C5">
        <w:rPr>
          <w:rFonts w:ascii="Times New Roman" w:hAnsi="Times New Roman" w:cs="Times New Roman"/>
          <w:sz w:val="28"/>
          <w:szCs w:val="28"/>
          <w:lang w:val="ru"/>
        </w:rPr>
        <w:t>, по состоянию на 01.</w:t>
      </w:r>
      <w:r>
        <w:rPr>
          <w:rFonts w:ascii="Times New Roman" w:hAnsi="Times New Roman" w:cs="Times New Roman"/>
          <w:sz w:val="28"/>
          <w:szCs w:val="28"/>
          <w:lang w:val="ru"/>
        </w:rPr>
        <w:t>01</w:t>
      </w:r>
      <w:r w:rsidRPr="003D44C5">
        <w:rPr>
          <w:rFonts w:ascii="Times New Roman" w:hAnsi="Times New Roman" w:cs="Times New Roman"/>
          <w:sz w:val="28"/>
          <w:szCs w:val="28"/>
          <w:lang w:val="ru"/>
        </w:rPr>
        <w:t>.20</w:t>
      </w:r>
      <w:r>
        <w:rPr>
          <w:rFonts w:ascii="Times New Roman" w:hAnsi="Times New Roman" w:cs="Times New Roman"/>
          <w:sz w:val="28"/>
          <w:szCs w:val="28"/>
          <w:lang w:val="ru"/>
        </w:rPr>
        <w:t>22</w:t>
      </w:r>
      <w:r w:rsidRPr="003D44C5">
        <w:rPr>
          <w:rFonts w:ascii="Times New Roman" w:hAnsi="Times New Roman" w:cs="Times New Roman"/>
          <w:sz w:val="28"/>
          <w:szCs w:val="28"/>
          <w:lang w:val="ru"/>
        </w:rPr>
        <w:t xml:space="preserve"> составил </w:t>
      </w:r>
      <w:r>
        <w:rPr>
          <w:rFonts w:ascii="Times New Roman" w:hAnsi="Times New Roman" w:cs="Times New Roman"/>
          <w:sz w:val="28"/>
          <w:szCs w:val="28"/>
          <w:lang w:val="ru"/>
        </w:rPr>
        <w:t>105 067</w:t>
      </w:r>
      <w:r w:rsidRPr="003D44C5">
        <w:rPr>
          <w:rFonts w:ascii="Times New Roman" w:hAnsi="Times New Roman" w:cs="Times New Roman"/>
          <w:sz w:val="28"/>
          <w:szCs w:val="28"/>
          <w:lang w:val="ru"/>
        </w:rPr>
        <w:t xml:space="preserve"> млн </w:t>
      </w:r>
      <w:r>
        <w:rPr>
          <w:rFonts w:ascii="Times New Roman" w:hAnsi="Times New Roman" w:cs="Times New Roman"/>
          <w:sz w:val="28"/>
          <w:szCs w:val="28"/>
          <w:lang w:val="ru"/>
        </w:rPr>
        <w:t>рублей, за год кредитный портфель увеличился на 20,2%. Из общей суммы задолженности 57% приходится на потребительские кредиты, 43% на ипотечные.</w:t>
      </w:r>
    </w:p>
    <w:p w14:paraId="05196E9D" w14:textId="2E74192F" w:rsidR="007650B0" w:rsidRPr="002D3CF2" w:rsidRDefault="007650B0" w:rsidP="0015092A">
      <w:pPr>
        <w:spacing w:line="264"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rPr>
        <w:t xml:space="preserve">Помимо кредитных организаций, жители региона пользовались услугами микрофинансовых организаций, кооперативов и ломбардов. </w:t>
      </w:r>
      <w:r w:rsidRPr="002D3CF2">
        <w:rPr>
          <w:rFonts w:ascii="Times New Roman" w:hAnsi="Times New Roman" w:cs="Times New Roman"/>
          <w:sz w:val="28"/>
          <w:szCs w:val="28"/>
        </w:rPr>
        <w:t>За девять месяцев 202</w:t>
      </w:r>
      <w:r>
        <w:rPr>
          <w:rFonts w:ascii="Times New Roman" w:hAnsi="Times New Roman" w:cs="Times New Roman"/>
          <w:sz w:val="28"/>
          <w:szCs w:val="28"/>
        </w:rPr>
        <w:t>1</w:t>
      </w:r>
      <w:r w:rsidRPr="002D3CF2">
        <w:rPr>
          <w:rFonts w:ascii="Times New Roman" w:hAnsi="Times New Roman" w:cs="Times New Roman"/>
          <w:sz w:val="28"/>
          <w:szCs w:val="28"/>
        </w:rPr>
        <w:t xml:space="preserve"> года население Ив</w:t>
      </w:r>
      <w:r>
        <w:rPr>
          <w:rFonts w:ascii="Times New Roman" w:hAnsi="Times New Roman" w:cs="Times New Roman"/>
          <w:sz w:val="28"/>
          <w:szCs w:val="28"/>
        </w:rPr>
        <w:t>ановской о</w:t>
      </w:r>
      <w:r w:rsidRPr="002D3CF2">
        <w:rPr>
          <w:rFonts w:ascii="Times New Roman" w:hAnsi="Times New Roman" w:cs="Times New Roman"/>
          <w:sz w:val="28"/>
          <w:szCs w:val="28"/>
        </w:rPr>
        <w:t>бласти</w:t>
      </w:r>
      <w:r>
        <w:rPr>
          <w:rFonts w:ascii="Times New Roman" w:hAnsi="Times New Roman" w:cs="Times New Roman"/>
          <w:sz w:val="28"/>
          <w:szCs w:val="28"/>
        </w:rPr>
        <w:t xml:space="preserve"> </w:t>
      </w:r>
      <w:r w:rsidRPr="002D3CF2">
        <w:rPr>
          <w:rFonts w:ascii="Times New Roman" w:hAnsi="Times New Roman" w:cs="Times New Roman"/>
          <w:sz w:val="28"/>
          <w:szCs w:val="28"/>
        </w:rPr>
        <w:t>заключило с микрофинансовыми организациями, работающими на территории региона, 1</w:t>
      </w:r>
      <w:r>
        <w:rPr>
          <w:rFonts w:ascii="Times New Roman" w:hAnsi="Times New Roman" w:cs="Times New Roman"/>
          <w:sz w:val="28"/>
          <w:szCs w:val="28"/>
        </w:rPr>
        <w:t>6</w:t>
      </w:r>
      <w:r w:rsidRPr="002D3CF2">
        <w:rPr>
          <w:rFonts w:ascii="Times New Roman" w:hAnsi="Times New Roman" w:cs="Times New Roman"/>
          <w:sz w:val="28"/>
          <w:szCs w:val="28"/>
        </w:rPr>
        <w:t xml:space="preserve"> тысяч договоров займа, что </w:t>
      </w:r>
      <w:r>
        <w:rPr>
          <w:rFonts w:ascii="Times New Roman" w:hAnsi="Times New Roman" w:cs="Times New Roman"/>
          <w:sz w:val="28"/>
          <w:szCs w:val="28"/>
        </w:rPr>
        <w:t>на 10%</w:t>
      </w:r>
      <w:r w:rsidRPr="002D3CF2">
        <w:rPr>
          <w:rFonts w:ascii="Times New Roman" w:hAnsi="Times New Roman" w:cs="Times New Roman"/>
          <w:sz w:val="28"/>
          <w:szCs w:val="28"/>
        </w:rPr>
        <w:t xml:space="preserve"> меньше, чем годом ранее. Общий объем полученных займов </w:t>
      </w:r>
      <w:r>
        <w:rPr>
          <w:rFonts w:ascii="Times New Roman" w:hAnsi="Times New Roman" w:cs="Times New Roman"/>
          <w:sz w:val="28"/>
          <w:szCs w:val="28"/>
        </w:rPr>
        <w:t>напротив увеличился на 4,4% и</w:t>
      </w:r>
      <w:r w:rsidRPr="002D3CF2">
        <w:rPr>
          <w:rFonts w:ascii="Times New Roman" w:hAnsi="Times New Roman" w:cs="Times New Roman"/>
          <w:sz w:val="28"/>
          <w:szCs w:val="28"/>
        </w:rPr>
        <w:t xml:space="preserve"> составил </w:t>
      </w:r>
      <w:r>
        <w:rPr>
          <w:rFonts w:ascii="Times New Roman" w:hAnsi="Times New Roman" w:cs="Times New Roman"/>
          <w:sz w:val="28"/>
          <w:szCs w:val="28"/>
        </w:rPr>
        <w:t>166,7</w:t>
      </w:r>
      <w:r w:rsidRPr="002D3CF2">
        <w:rPr>
          <w:rFonts w:ascii="Times New Roman" w:hAnsi="Times New Roman" w:cs="Times New Roman"/>
          <w:sz w:val="28"/>
          <w:szCs w:val="28"/>
        </w:rPr>
        <w:t xml:space="preserve"> млн рублей. Средняя сумма займа </w:t>
      </w:r>
      <w:r w:rsidR="00B220DD">
        <w:rPr>
          <w:rFonts w:ascii="Times New Roman" w:hAnsi="Times New Roman" w:cs="Times New Roman"/>
          <w:sz w:val="28"/>
          <w:szCs w:val="28"/>
        </w:rPr>
        <w:t>«</w:t>
      </w:r>
      <w:r w:rsidRPr="002D3CF2">
        <w:rPr>
          <w:rFonts w:ascii="Times New Roman" w:hAnsi="Times New Roman" w:cs="Times New Roman"/>
          <w:sz w:val="28"/>
          <w:szCs w:val="28"/>
        </w:rPr>
        <w:t>до зарплаты</w:t>
      </w:r>
      <w:r w:rsidR="00B220DD">
        <w:rPr>
          <w:rFonts w:ascii="Times New Roman" w:hAnsi="Times New Roman" w:cs="Times New Roman"/>
          <w:sz w:val="28"/>
          <w:szCs w:val="28"/>
        </w:rPr>
        <w:t>»</w:t>
      </w:r>
      <w:r w:rsidRPr="002D3CF2">
        <w:rPr>
          <w:rFonts w:ascii="Times New Roman" w:hAnsi="Times New Roman" w:cs="Times New Roman"/>
          <w:sz w:val="28"/>
          <w:szCs w:val="28"/>
        </w:rPr>
        <w:t xml:space="preserve"> составила почти </w:t>
      </w:r>
      <w:r>
        <w:rPr>
          <w:rFonts w:ascii="Times New Roman" w:hAnsi="Times New Roman" w:cs="Times New Roman"/>
          <w:sz w:val="28"/>
          <w:szCs w:val="28"/>
        </w:rPr>
        <w:t>10</w:t>
      </w:r>
      <w:r w:rsidRPr="002D3CF2">
        <w:rPr>
          <w:rFonts w:ascii="Times New Roman" w:hAnsi="Times New Roman" w:cs="Times New Roman"/>
          <w:sz w:val="28"/>
          <w:szCs w:val="28"/>
        </w:rPr>
        <w:t xml:space="preserve"> тысяч рублей.</w:t>
      </w:r>
    </w:p>
    <w:p w14:paraId="3BB53BD3" w14:textId="77777777" w:rsidR="007650B0" w:rsidRDefault="007650B0" w:rsidP="0015092A">
      <w:pPr>
        <w:spacing w:line="264"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Активно выдавали займы под залог имущества ломбарды: за 9 месяцев объем выдачи составил почти 290 млн рублей. Средний размер займа выше, чем в МКК – 12 тыс. рублей. Статистика показывает, что заемщики прибегают </w:t>
      </w:r>
      <w:r>
        <w:rPr>
          <w:rFonts w:ascii="Times New Roman" w:hAnsi="Times New Roman" w:cs="Times New Roman"/>
          <w:sz w:val="28"/>
          <w:szCs w:val="28"/>
        </w:rPr>
        <w:lastRenderedPageBreak/>
        <w:t>к услугам ломбардов повторно, на 1 заемщика приходится 1,8 договоров займа.</w:t>
      </w:r>
    </w:p>
    <w:p w14:paraId="32C4EFBC" w14:textId="77777777" w:rsidR="007650B0" w:rsidRDefault="007650B0" w:rsidP="0015092A">
      <w:pPr>
        <w:spacing w:line="264" w:lineRule="auto"/>
        <w:ind w:firstLine="709"/>
        <w:jc w:val="both"/>
        <w:rPr>
          <w:rFonts w:ascii="Times New Roman" w:hAnsi="Times New Roman" w:cs="Times New Roman"/>
          <w:sz w:val="28"/>
          <w:szCs w:val="28"/>
        </w:rPr>
      </w:pPr>
      <w:r>
        <w:rPr>
          <w:rFonts w:ascii="Times New Roman" w:hAnsi="Times New Roman" w:cs="Times New Roman"/>
          <w:sz w:val="28"/>
          <w:szCs w:val="28"/>
        </w:rPr>
        <w:t>Большую популярность в области приобретают кооперативы, число их членов (пайщиков) увеличивается. Всего за 9 месяцев кооперативами было заключено 1148 договоров и выдано 300 млн рублей. Кооперативы работали исключительно с населением, а размеры выданных займов сопоставимы с потребительскими кредитами: средний заем в КПК – 167 тыс. рублей, в СКПК – 351 тыс. рублей. Сельскохозяйственные кооперативы активно привлекают денежные средства населения, объем привлечения составил за 9 месяцев 75 млн рублей, что в 12 раз превышает показатель предыдущего года.</w:t>
      </w:r>
    </w:p>
    <w:p w14:paraId="482DD038" w14:textId="77777777" w:rsidR="007650B0" w:rsidRPr="002E3770" w:rsidRDefault="007650B0" w:rsidP="0015092A">
      <w:pPr>
        <w:spacing w:line="264" w:lineRule="auto"/>
        <w:ind w:firstLine="680"/>
        <w:jc w:val="both"/>
        <w:rPr>
          <w:rFonts w:ascii="Times New Roman" w:hAnsi="Times New Roman" w:cs="Times New Roman"/>
          <w:sz w:val="28"/>
          <w:szCs w:val="27"/>
        </w:rPr>
      </w:pPr>
      <w:r>
        <w:rPr>
          <w:rFonts w:ascii="Times New Roman" w:hAnsi="Times New Roman" w:cs="Times New Roman"/>
          <w:sz w:val="28"/>
          <w:szCs w:val="27"/>
        </w:rPr>
        <w:t>Объем вкладов населения в кредитных организациях по состоянию на 01.01.2022 составил 154 285 млн рублей и за год увеличился на 5,6%</w:t>
      </w:r>
    </w:p>
    <w:p w14:paraId="2099D4C7" w14:textId="77777777" w:rsidR="007650B0" w:rsidRPr="00946C88" w:rsidRDefault="007650B0" w:rsidP="0015092A">
      <w:pPr>
        <w:spacing w:line="264" w:lineRule="auto"/>
        <w:ind w:firstLine="680"/>
        <w:jc w:val="both"/>
        <w:rPr>
          <w:rFonts w:ascii="Times New Roman" w:hAnsi="Times New Roman" w:cs="Times New Roman"/>
          <w:sz w:val="28"/>
          <w:szCs w:val="27"/>
          <w:lang w:val="ru"/>
        </w:rPr>
      </w:pPr>
      <w:r>
        <w:rPr>
          <w:rFonts w:ascii="Times New Roman" w:hAnsi="Times New Roman" w:cs="Times New Roman"/>
          <w:sz w:val="28"/>
          <w:szCs w:val="27"/>
        </w:rPr>
        <w:t xml:space="preserve">Динамично развивался рынок пластиковых карт. </w:t>
      </w:r>
      <w:r w:rsidRPr="00067BCE">
        <w:rPr>
          <w:rFonts w:ascii="Times New Roman" w:hAnsi="Times New Roman"/>
          <w:sz w:val="28"/>
          <w:szCs w:val="28"/>
        </w:rPr>
        <w:t>Количество</w:t>
      </w:r>
      <w:r>
        <w:rPr>
          <w:rFonts w:ascii="Times New Roman" w:hAnsi="Times New Roman"/>
          <w:sz w:val="28"/>
          <w:szCs w:val="28"/>
        </w:rPr>
        <w:t xml:space="preserve"> </w:t>
      </w:r>
      <w:r w:rsidRPr="00067BCE">
        <w:rPr>
          <w:rFonts w:ascii="Times New Roman" w:hAnsi="Times New Roman"/>
          <w:sz w:val="28"/>
          <w:szCs w:val="28"/>
        </w:rPr>
        <w:t xml:space="preserve">платежных карт, </w:t>
      </w:r>
      <w:r>
        <w:rPr>
          <w:rFonts w:ascii="Times New Roman" w:hAnsi="Times New Roman"/>
          <w:sz w:val="28"/>
          <w:szCs w:val="28"/>
        </w:rPr>
        <w:t>эмитированных кредитными организациями, за 2021 год увеличилось на 11,4. Н</w:t>
      </w:r>
      <w:r w:rsidRPr="00067BCE">
        <w:rPr>
          <w:rFonts w:ascii="Times New Roman" w:hAnsi="Times New Roman"/>
          <w:sz w:val="28"/>
          <w:szCs w:val="28"/>
        </w:rPr>
        <w:t xml:space="preserve">а каждого жителя приходится в среднем </w:t>
      </w:r>
      <w:r>
        <w:rPr>
          <w:rFonts w:ascii="Times New Roman" w:hAnsi="Times New Roman"/>
          <w:sz w:val="28"/>
          <w:szCs w:val="28"/>
        </w:rPr>
        <w:t xml:space="preserve">1,7 карты. </w:t>
      </w:r>
      <w:r w:rsidRPr="00EA1FC0">
        <w:rPr>
          <w:rFonts w:ascii="Times New Roman" w:hAnsi="Times New Roman"/>
          <w:sz w:val="28"/>
          <w:szCs w:val="28"/>
        </w:rPr>
        <w:t>Развитию рынка платежных карт способствует развитие инфраструктуры по их приему</w:t>
      </w:r>
      <w:r>
        <w:rPr>
          <w:rFonts w:ascii="Times New Roman" w:hAnsi="Times New Roman"/>
          <w:sz w:val="28"/>
          <w:szCs w:val="28"/>
        </w:rPr>
        <w:t>, а также расширение дистанционного доступа населения к счетам</w:t>
      </w:r>
      <w:r w:rsidRPr="00EA1FC0">
        <w:rPr>
          <w:rFonts w:ascii="Times New Roman" w:hAnsi="Times New Roman"/>
          <w:sz w:val="28"/>
          <w:szCs w:val="28"/>
        </w:rPr>
        <w:t xml:space="preserve">: </w:t>
      </w:r>
      <w:r>
        <w:rPr>
          <w:rFonts w:ascii="Times New Roman" w:hAnsi="Times New Roman"/>
          <w:sz w:val="28"/>
          <w:szCs w:val="28"/>
        </w:rPr>
        <w:t xml:space="preserve">увеличилось </w:t>
      </w:r>
      <w:r w:rsidRPr="00EA1FC0">
        <w:rPr>
          <w:rFonts w:ascii="Times New Roman" w:hAnsi="Times New Roman"/>
          <w:sz w:val="28"/>
          <w:szCs w:val="28"/>
        </w:rPr>
        <w:t xml:space="preserve">количество электронных терминалов, установленных в организациях торговли, </w:t>
      </w:r>
      <w:r>
        <w:rPr>
          <w:rFonts w:ascii="Times New Roman" w:hAnsi="Times New Roman" w:cs="Times New Roman"/>
          <w:sz w:val="28"/>
          <w:szCs w:val="28"/>
          <w:lang w:val="ru"/>
        </w:rPr>
        <w:t xml:space="preserve">на каждого жителя </w:t>
      </w:r>
      <w:r w:rsidRPr="003D44C5">
        <w:rPr>
          <w:rFonts w:ascii="Times New Roman" w:hAnsi="Times New Roman" w:cs="Times New Roman"/>
          <w:sz w:val="28"/>
          <w:szCs w:val="28"/>
          <w:lang w:val="ru"/>
        </w:rPr>
        <w:t xml:space="preserve">Ивановской области приходится </w:t>
      </w:r>
      <w:r>
        <w:rPr>
          <w:rFonts w:ascii="Times New Roman" w:hAnsi="Times New Roman" w:cs="Times New Roman"/>
          <w:sz w:val="28"/>
          <w:szCs w:val="28"/>
          <w:lang w:val="ru"/>
        </w:rPr>
        <w:t>4</w:t>
      </w:r>
      <w:r w:rsidRPr="003D44C5">
        <w:rPr>
          <w:rFonts w:ascii="Times New Roman" w:hAnsi="Times New Roman" w:cs="Times New Roman"/>
          <w:sz w:val="28"/>
          <w:szCs w:val="28"/>
          <w:lang w:val="ru"/>
        </w:rPr>
        <w:t xml:space="preserve"> открытых счет</w:t>
      </w:r>
      <w:r>
        <w:rPr>
          <w:rFonts w:ascii="Times New Roman" w:hAnsi="Times New Roman" w:cs="Times New Roman"/>
          <w:sz w:val="28"/>
          <w:szCs w:val="28"/>
          <w:lang w:val="ru"/>
        </w:rPr>
        <w:t>а</w:t>
      </w:r>
      <w:r w:rsidRPr="003D44C5">
        <w:rPr>
          <w:rFonts w:ascii="Times New Roman" w:hAnsi="Times New Roman" w:cs="Times New Roman"/>
          <w:sz w:val="28"/>
          <w:szCs w:val="28"/>
          <w:lang w:val="ru"/>
        </w:rPr>
        <w:t xml:space="preserve">. Доля счетов, к которым предоставлен дистанционный доступ, </w:t>
      </w:r>
      <w:r>
        <w:rPr>
          <w:rFonts w:ascii="Times New Roman" w:hAnsi="Times New Roman" w:cs="Times New Roman"/>
          <w:sz w:val="28"/>
          <w:szCs w:val="28"/>
          <w:lang w:val="ru"/>
        </w:rPr>
        <w:t xml:space="preserve">в </w:t>
      </w:r>
      <w:r w:rsidRPr="003D44C5">
        <w:rPr>
          <w:rFonts w:ascii="Times New Roman" w:hAnsi="Times New Roman" w:cs="Times New Roman"/>
          <w:sz w:val="28"/>
          <w:szCs w:val="28"/>
          <w:lang w:val="ru"/>
        </w:rPr>
        <w:t>20</w:t>
      </w:r>
      <w:r>
        <w:rPr>
          <w:rFonts w:ascii="Times New Roman" w:hAnsi="Times New Roman" w:cs="Times New Roman"/>
          <w:sz w:val="28"/>
          <w:szCs w:val="28"/>
          <w:lang w:val="ru"/>
        </w:rPr>
        <w:t>21</w:t>
      </w:r>
      <w:r w:rsidRPr="003D44C5">
        <w:rPr>
          <w:rFonts w:ascii="Times New Roman" w:hAnsi="Times New Roman" w:cs="Times New Roman"/>
          <w:sz w:val="28"/>
          <w:szCs w:val="28"/>
          <w:lang w:val="ru"/>
        </w:rPr>
        <w:t xml:space="preserve"> год</w:t>
      </w:r>
      <w:r>
        <w:rPr>
          <w:rFonts w:ascii="Times New Roman" w:hAnsi="Times New Roman" w:cs="Times New Roman"/>
          <w:sz w:val="28"/>
          <w:szCs w:val="28"/>
          <w:lang w:val="ru"/>
        </w:rPr>
        <w:t>у</w:t>
      </w:r>
      <w:r w:rsidRPr="003D44C5">
        <w:rPr>
          <w:rFonts w:ascii="Times New Roman" w:hAnsi="Times New Roman" w:cs="Times New Roman"/>
          <w:sz w:val="28"/>
          <w:szCs w:val="28"/>
          <w:lang w:val="ru"/>
        </w:rPr>
        <w:t xml:space="preserve"> </w:t>
      </w:r>
      <w:r>
        <w:rPr>
          <w:rFonts w:ascii="Times New Roman" w:hAnsi="Times New Roman" w:cs="Times New Roman"/>
          <w:sz w:val="28"/>
          <w:szCs w:val="28"/>
          <w:lang w:val="ru"/>
        </w:rPr>
        <w:t>составила 28,6%</w:t>
      </w:r>
      <w:r w:rsidRPr="003D44C5">
        <w:rPr>
          <w:rFonts w:ascii="Times New Roman" w:hAnsi="Times New Roman" w:cs="Times New Roman"/>
          <w:sz w:val="28"/>
          <w:szCs w:val="28"/>
          <w:lang w:val="ru"/>
        </w:rPr>
        <w:t>.</w:t>
      </w:r>
    </w:p>
    <w:tbl>
      <w:tblPr>
        <w:tblW w:w="9493" w:type="dxa"/>
        <w:jc w:val="center"/>
        <w:tblLayout w:type="fixed"/>
        <w:tblCellMar>
          <w:left w:w="57" w:type="dxa"/>
          <w:right w:w="57" w:type="dxa"/>
        </w:tblCellMar>
        <w:tblLook w:val="04A0" w:firstRow="1" w:lastRow="0" w:firstColumn="1" w:lastColumn="0" w:noHBand="0" w:noVBand="1"/>
      </w:tblPr>
      <w:tblGrid>
        <w:gridCol w:w="6498"/>
        <w:gridCol w:w="1483"/>
        <w:gridCol w:w="1512"/>
      </w:tblGrid>
      <w:tr w:rsidR="007650B0" w:rsidRPr="0056247D" w14:paraId="75435A48" w14:textId="77777777" w:rsidTr="005A4133">
        <w:trPr>
          <w:trHeight w:val="730"/>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4884A75D" w14:textId="77777777" w:rsidR="007650B0" w:rsidRPr="0056247D" w:rsidRDefault="007650B0" w:rsidP="007650B0">
            <w:pPr>
              <w:ind w:left="980"/>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Наименование показателя</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24158928" w14:textId="77777777" w:rsidR="007650B0" w:rsidRPr="0056247D" w:rsidRDefault="007650B0" w:rsidP="00F4771E">
            <w:pPr>
              <w:spacing w:after="60"/>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на</w:t>
            </w:r>
          </w:p>
          <w:p w14:paraId="693B8C5C" w14:textId="77777777" w:rsidR="007650B0" w:rsidRPr="0056247D" w:rsidRDefault="007650B0" w:rsidP="00F4771E">
            <w:pPr>
              <w:spacing w:before="60"/>
              <w:ind w:left="100"/>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01.01.2021</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2C84948B" w14:textId="77777777" w:rsidR="007650B0" w:rsidRPr="0056247D" w:rsidRDefault="007650B0" w:rsidP="00F4771E">
            <w:pPr>
              <w:spacing w:line="326" w:lineRule="exact"/>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На 01.10.2021</w:t>
            </w:r>
          </w:p>
        </w:tc>
      </w:tr>
      <w:tr w:rsidR="007650B0" w:rsidRPr="0056247D" w14:paraId="23BD9D5B" w14:textId="77777777" w:rsidTr="00920C7B">
        <w:trPr>
          <w:trHeight w:val="850"/>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33EB686E" w14:textId="77777777" w:rsidR="007650B0" w:rsidRPr="0056247D" w:rsidRDefault="007650B0" w:rsidP="00F4771E">
            <w:pPr>
              <w:spacing w:line="326" w:lineRule="exact"/>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Количество банковских карт, выданных на территории региона (ед.) в том числе:</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69120991" w14:textId="77777777" w:rsidR="007650B0" w:rsidRPr="0056247D" w:rsidRDefault="007650B0" w:rsidP="005A4133">
            <w:pPr>
              <w:ind w:left="80"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1 454 854</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7405F60F" w14:textId="77777777" w:rsidR="007650B0" w:rsidRPr="0056247D" w:rsidRDefault="007650B0" w:rsidP="005A4133">
            <w:pPr>
              <w:ind w:left="80"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1 620 101</w:t>
            </w:r>
          </w:p>
        </w:tc>
      </w:tr>
      <w:tr w:rsidR="007650B0" w:rsidRPr="0056247D" w14:paraId="2737585B" w14:textId="77777777" w:rsidTr="005A4133">
        <w:trPr>
          <w:trHeight w:val="662"/>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3C4A61EF" w14:textId="77777777" w:rsidR="007650B0" w:rsidRPr="0056247D" w:rsidRDefault="007650B0" w:rsidP="00F4771E">
            <w:pPr>
              <w:spacing w:line="326" w:lineRule="exact"/>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Количество банкоматов,</w:t>
            </w:r>
          </w:p>
          <w:p w14:paraId="0C9BD84E" w14:textId="77777777" w:rsidR="007650B0" w:rsidRPr="0056247D" w:rsidRDefault="007650B0" w:rsidP="00F4771E">
            <w:pPr>
              <w:spacing w:line="326" w:lineRule="exact"/>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в том числе:</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51C5F0F1"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1 234</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31B927C4"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1 226</w:t>
            </w:r>
          </w:p>
        </w:tc>
      </w:tr>
      <w:tr w:rsidR="007650B0" w:rsidRPr="0056247D" w14:paraId="72AA2B1D" w14:textId="77777777" w:rsidTr="005A4133">
        <w:trPr>
          <w:trHeight w:val="418"/>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11455FD9" w14:textId="7EAEFF32" w:rsidR="007650B0" w:rsidRPr="0056247D" w:rsidRDefault="007650B0" w:rsidP="00F4771E">
            <w:pP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w:t>
            </w:r>
            <w:r w:rsidR="00920C7B">
              <w:rPr>
                <w:rFonts w:ascii="Times New Roman" w:hAnsi="Times New Roman" w:cs="Times New Roman"/>
                <w:color w:val="auto"/>
                <w:sz w:val="27"/>
                <w:szCs w:val="27"/>
                <w:lang w:val="ru"/>
              </w:rPr>
              <w:t xml:space="preserve"> </w:t>
            </w:r>
            <w:r w:rsidRPr="0056247D">
              <w:rPr>
                <w:rFonts w:ascii="Times New Roman" w:hAnsi="Times New Roman" w:cs="Times New Roman"/>
                <w:color w:val="auto"/>
                <w:sz w:val="27"/>
                <w:szCs w:val="27"/>
                <w:lang w:val="ru"/>
              </w:rPr>
              <w:t>с функцией приема наличных денег</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2D7AB192"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892</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56FAE82F"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921</w:t>
            </w:r>
          </w:p>
        </w:tc>
      </w:tr>
      <w:tr w:rsidR="007650B0" w:rsidRPr="0056247D" w14:paraId="750DC2A9" w14:textId="77777777" w:rsidTr="00920C7B">
        <w:trPr>
          <w:trHeight w:val="751"/>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0544E1CA" w14:textId="77777777" w:rsidR="007650B0" w:rsidRPr="0056247D" w:rsidRDefault="007650B0" w:rsidP="00F4771E">
            <w:pPr>
              <w:spacing w:line="326" w:lineRule="exact"/>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Количество электронных терминалов, используемых для оплаты товаров и услуг</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3E96A560"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19 484</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3453270C"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19 514</w:t>
            </w:r>
          </w:p>
        </w:tc>
      </w:tr>
      <w:tr w:rsidR="007650B0" w:rsidRPr="0056247D" w14:paraId="41C468E6" w14:textId="77777777" w:rsidTr="00920C7B">
        <w:trPr>
          <w:trHeight w:val="834"/>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2BF1BC4A" w14:textId="77777777" w:rsidR="007650B0" w:rsidRPr="0056247D" w:rsidRDefault="007650B0" w:rsidP="00F4771E">
            <w:pPr>
              <w:spacing w:line="326" w:lineRule="exact"/>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Количество электронных терминалов, используемых для выдачи наличных денег</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73D13620"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1 238</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3C166243" w14:textId="77777777" w:rsidR="007650B0" w:rsidRPr="0056247D" w:rsidRDefault="007650B0" w:rsidP="005A4133">
            <w:pPr>
              <w:ind w:hanging="44"/>
              <w:jc w:val="cente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1 219</w:t>
            </w:r>
          </w:p>
        </w:tc>
      </w:tr>
      <w:tr w:rsidR="007650B0" w:rsidRPr="0056247D" w14:paraId="2CC0542A" w14:textId="77777777" w:rsidTr="005A4133">
        <w:trPr>
          <w:trHeight w:val="389"/>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26F9211D" w14:textId="77777777" w:rsidR="007650B0" w:rsidRPr="0056247D" w:rsidRDefault="007650B0" w:rsidP="00F4771E">
            <w:pP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Количество счетов физ. лиц в КО в национальной валюте, тыс. ед.</w:t>
            </w:r>
          </w:p>
          <w:p w14:paraId="3E781C0B" w14:textId="77777777" w:rsidR="007650B0" w:rsidRPr="0056247D" w:rsidRDefault="007650B0" w:rsidP="00F4771E">
            <w:pPr>
              <w:rPr>
                <w:rFonts w:ascii="Times New Roman" w:hAnsi="Times New Roman" w:cs="Times New Roman"/>
                <w:color w:val="auto"/>
                <w:sz w:val="27"/>
                <w:szCs w:val="27"/>
                <w:lang w:val="ru"/>
              </w:rPr>
            </w:pPr>
            <w:r w:rsidRPr="0056247D">
              <w:rPr>
                <w:rFonts w:ascii="Times New Roman" w:hAnsi="Times New Roman" w:cs="Times New Roman"/>
                <w:color w:val="auto"/>
                <w:sz w:val="27"/>
                <w:szCs w:val="27"/>
                <w:lang w:val="ru"/>
              </w:rPr>
              <w:t>в т.ч.</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20D8A8EA" w14:textId="77777777" w:rsidR="007650B0" w:rsidRPr="0056247D" w:rsidRDefault="007650B0" w:rsidP="005A4133">
            <w:pPr>
              <w:ind w:hanging="44"/>
              <w:jc w:val="center"/>
              <w:rPr>
                <w:color w:val="auto"/>
                <w:sz w:val="10"/>
                <w:szCs w:val="10"/>
                <w:lang w:val="ru"/>
              </w:rPr>
            </w:pPr>
            <w:r w:rsidRPr="0056247D">
              <w:rPr>
                <w:rFonts w:ascii="Times New Roman" w:hAnsi="Times New Roman" w:cs="Times New Roman"/>
                <w:color w:val="auto"/>
                <w:sz w:val="27"/>
                <w:szCs w:val="27"/>
                <w:lang w:val="ru"/>
              </w:rPr>
              <w:t>3 776,1</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32D4E775" w14:textId="77777777" w:rsidR="007650B0" w:rsidRPr="0056247D" w:rsidRDefault="007650B0" w:rsidP="005A4133">
            <w:pPr>
              <w:ind w:hanging="44"/>
              <w:jc w:val="center"/>
              <w:rPr>
                <w:color w:val="auto"/>
                <w:sz w:val="10"/>
                <w:szCs w:val="10"/>
                <w:lang w:val="ru"/>
              </w:rPr>
            </w:pPr>
            <w:r w:rsidRPr="0056247D">
              <w:rPr>
                <w:rFonts w:ascii="Times New Roman" w:hAnsi="Times New Roman" w:cs="Times New Roman"/>
                <w:color w:val="auto"/>
                <w:sz w:val="27"/>
                <w:szCs w:val="27"/>
                <w:lang w:val="ru"/>
              </w:rPr>
              <w:t>3 935,2</w:t>
            </w:r>
          </w:p>
        </w:tc>
      </w:tr>
      <w:tr w:rsidR="007650B0" w:rsidRPr="00116DA3" w14:paraId="7A9E6A1E" w14:textId="77777777" w:rsidTr="005A4133">
        <w:trPr>
          <w:trHeight w:val="389"/>
          <w:jc w:val="center"/>
        </w:trPr>
        <w:tc>
          <w:tcPr>
            <w:tcW w:w="6498" w:type="dxa"/>
            <w:tcBorders>
              <w:top w:val="single" w:sz="4" w:space="0" w:color="auto"/>
              <w:left w:val="single" w:sz="4" w:space="0" w:color="auto"/>
              <w:bottom w:val="single" w:sz="4" w:space="0" w:color="auto"/>
              <w:right w:val="single" w:sz="4" w:space="0" w:color="auto"/>
            </w:tcBorders>
            <w:shd w:val="clear" w:color="auto" w:fill="FFFFFF"/>
            <w:vAlign w:val="center"/>
          </w:tcPr>
          <w:p w14:paraId="69698EDF" w14:textId="77777777" w:rsidR="007650B0" w:rsidRPr="00116DA3" w:rsidRDefault="007650B0" w:rsidP="00F4771E">
            <w:pPr>
              <w:rPr>
                <w:rFonts w:ascii="Times New Roman" w:hAnsi="Times New Roman" w:cs="Times New Roman"/>
                <w:sz w:val="27"/>
                <w:szCs w:val="27"/>
                <w:lang w:val="ru"/>
              </w:rPr>
            </w:pPr>
            <w:r w:rsidRPr="00116DA3">
              <w:rPr>
                <w:rFonts w:ascii="Times New Roman" w:hAnsi="Times New Roman" w:cs="Times New Roman"/>
                <w:sz w:val="27"/>
                <w:szCs w:val="27"/>
                <w:lang w:val="ru"/>
              </w:rPr>
              <w:t>с дистанционным доступом</w:t>
            </w:r>
          </w:p>
        </w:tc>
        <w:tc>
          <w:tcPr>
            <w:tcW w:w="1483" w:type="dxa"/>
            <w:tcBorders>
              <w:top w:val="single" w:sz="4" w:space="0" w:color="auto"/>
              <w:left w:val="single" w:sz="4" w:space="0" w:color="auto"/>
              <w:bottom w:val="single" w:sz="4" w:space="0" w:color="auto"/>
              <w:right w:val="single" w:sz="4" w:space="0" w:color="auto"/>
            </w:tcBorders>
            <w:shd w:val="clear" w:color="auto" w:fill="FFFFFF"/>
            <w:vAlign w:val="center"/>
          </w:tcPr>
          <w:p w14:paraId="119AE305" w14:textId="77777777" w:rsidR="007650B0" w:rsidRPr="00116DA3" w:rsidRDefault="007650B0" w:rsidP="00F4771E">
            <w:pPr>
              <w:ind w:left="80" w:firstLine="280"/>
              <w:jc w:val="center"/>
              <w:rPr>
                <w:rFonts w:ascii="Times New Roman" w:hAnsi="Times New Roman" w:cs="Times New Roman"/>
                <w:sz w:val="27"/>
                <w:szCs w:val="27"/>
                <w:lang w:val="ru"/>
              </w:rPr>
            </w:pPr>
            <w:r>
              <w:rPr>
                <w:rFonts w:ascii="Times New Roman" w:hAnsi="Times New Roman" w:cs="Times New Roman"/>
                <w:sz w:val="27"/>
                <w:szCs w:val="27"/>
                <w:lang w:val="ru"/>
              </w:rPr>
              <w:t>1 044,7</w:t>
            </w:r>
          </w:p>
        </w:tc>
        <w:tc>
          <w:tcPr>
            <w:tcW w:w="1512" w:type="dxa"/>
            <w:tcBorders>
              <w:top w:val="single" w:sz="4" w:space="0" w:color="auto"/>
              <w:left w:val="single" w:sz="4" w:space="0" w:color="auto"/>
              <w:bottom w:val="single" w:sz="4" w:space="0" w:color="auto"/>
              <w:right w:val="single" w:sz="4" w:space="0" w:color="auto"/>
            </w:tcBorders>
            <w:shd w:val="clear" w:color="auto" w:fill="FFFFFF"/>
            <w:vAlign w:val="center"/>
          </w:tcPr>
          <w:p w14:paraId="7E0400C4" w14:textId="77777777" w:rsidR="007650B0" w:rsidRPr="0083283D" w:rsidRDefault="007650B0" w:rsidP="00F4771E">
            <w:pPr>
              <w:ind w:left="80" w:firstLine="280"/>
              <w:jc w:val="center"/>
              <w:rPr>
                <w:rFonts w:ascii="Times New Roman" w:hAnsi="Times New Roman" w:cs="Times New Roman"/>
                <w:color w:val="auto"/>
                <w:sz w:val="27"/>
                <w:szCs w:val="27"/>
                <w:lang w:val="ru"/>
              </w:rPr>
            </w:pPr>
            <w:r>
              <w:rPr>
                <w:rFonts w:ascii="Times New Roman" w:hAnsi="Times New Roman" w:cs="Times New Roman"/>
                <w:color w:val="auto"/>
                <w:sz w:val="27"/>
                <w:szCs w:val="27"/>
                <w:lang w:val="ru"/>
              </w:rPr>
              <w:t>1 126,5</w:t>
            </w:r>
          </w:p>
        </w:tc>
      </w:tr>
    </w:tbl>
    <w:p w14:paraId="2A59F81C" w14:textId="77777777" w:rsidR="007650B0" w:rsidRPr="00116DA3" w:rsidRDefault="007650B0" w:rsidP="007650B0">
      <w:pPr>
        <w:spacing w:after="186" w:line="270" w:lineRule="exact"/>
        <w:ind w:left="120" w:firstLine="700"/>
        <w:jc w:val="both"/>
        <w:rPr>
          <w:rFonts w:ascii="Times New Roman" w:hAnsi="Times New Roman" w:cs="Times New Roman"/>
          <w:sz w:val="27"/>
          <w:szCs w:val="27"/>
          <w:lang w:val="ru"/>
        </w:rPr>
      </w:pPr>
    </w:p>
    <w:p w14:paraId="589023B6" w14:textId="77777777" w:rsidR="007650B0" w:rsidRPr="003D44C5" w:rsidRDefault="007650B0" w:rsidP="0015092A">
      <w:pPr>
        <w:spacing w:line="264" w:lineRule="auto"/>
        <w:ind w:firstLine="709"/>
        <w:contextualSpacing/>
        <w:jc w:val="both"/>
        <w:rPr>
          <w:rFonts w:ascii="Times New Roman" w:hAnsi="Times New Roman" w:cs="Times New Roman"/>
          <w:sz w:val="28"/>
          <w:szCs w:val="28"/>
          <w:lang w:val="ru"/>
        </w:rPr>
      </w:pPr>
      <w:r w:rsidRPr="003D44C5">
        <w:rPr>
          <w:rFonts w:ascii="Times New Roman" w:hAnsi="Times New Roman" w:cs="Times New Roman"/>
          <w:sz w:val="28"/>
          <w:szCs w:val="28"/>
          <w:lang w:val="ru"/>
        </w:rPr>
        <w:t xml:space="preserve">Среди заключенных за 9 месяцев </w:t>
      </w:r>
      <w:r>
        <w:rPr>
          <w:rFonts w:ascii="Times New Roman" w:hAnsi="Times New Roman" w:cs="Times New Roman"/>
          <w:sz w:val="28"/>
          <w:szCs w:val="28"/>
          <w:lang w:val="ru"/>
        </w:rPr>
        <w:t xml:space="preserve">2021 года </w:t>
      </w:r>
      <w:r w:rsidRPr="003D44C5">
        <w:rPr>
          <w:rFonts w:ascii="Times New Roman" w:hAnsi="Times New Roman" w:cs="Times New Roman"/>
          <w:sz w:val="28"/>
          <w:szCs w:val="28"/>
          <w:lang w:val="ru"/>
        </w:rPr>
        <w:t xml:space="preserve">договоров страхования </w:t>
      </w:r>
      <w:r>
        <w:rPr>
          <w:rFonts w:ascii="Times New Roman" w:hAnsi="Times New Roman" w:cs="Times New Roman"/>
          <w:sz w:val="28"/>
          <w:szCs w:val="28"/>
          <w:lang w:val="ru"/>
        </w:rPr>
        <w:t>43,2</w:t>
      </w:r>
      <w:r w:rsidRPr="003D44C5">
        <w:rPr>
          <w:rFonts w:ascii="Times New Roman" w:hAnsi="Times New Roman" w:cs="Times New Roman"/>
          <w:sz w:val="28"/>
          <w:szCs w:val="28"/>
          <w:lang w:val="ru"/>
        </w:rPr>
        <w:t>% составляют полисы ОСАГО,</w:t>
      </w:r>
      <w:r>
        <w:rPr>
          <w:rFonts w:ascii="Times New Roman" w:hAnsi="Times New Roman" w:cs="Times New Roman"/>
          <w:sz w:val="28"/>
          <w:szCs w:val="28"/>
          <w:lang w:val="ru"/>
        </w:rPr>
        <w:t xml:space="preserve"> 29</w:t>
      </w:r>
      <w:r w:rsidRPr="003D44C5">
        <w:rPr>
          <w:rFonts w:ascii="Times New Roman" w:hAnsi="Times New Roman" w:cs="Times New Roman"/>
          <w:sz w:val="28"/>
          <w:szCs w:val="28"/>
          <w:lang w:val="ru"/>
        </w:rPr>
        <w:t>,</w:t>
      </w:r>
      <w:r>
        <w:rPr>
          <w:rFonts w:ascii="Times New Roman" w:hAnsi="Times New Roman" w:cs="Times New Roman"/>
          <w:sz w:val="28"/>
          <w:szCs w:val="28"/>
          <w:lang w:val="ru"/>
        </w:rPr>
        <w:t>2</w:t>
      </w:r>
      <w:r w:rsidRPr="003D44C5">
        <w:rPr>
          <w:rFonts w:ascii="Times New Roman" w:hAnsi="Times New Roman" w:cs="Times New Roman"/>
          <w:sz w:val="28"/>
          <w:szCs w:val="28"/>
          <w:lang w:val="ru"/>
        </w:rPr>
        <w:t>%</w:t>
      </w:r>
      <w:r>
        <w:rPr>
          <w:rFonts w:ascii="Times New Roman" w:hAnsi="Times New Roman" w:cs="Times New Roman"/>
          <w:sz w:val="28"/>
          <w:szCs w:val="28"/>
          <w:lang w:val="ru"/>
        </w:rPr>
        <w:t xml:space="preserve"> -</w:t>
      </w:r>
      <w:r w:rsidRPr="003D44C5">
        <w:rPr>
          <w:rFonts w:ascii="Times New Roman" w:hAnsi="Times New Roman" w:cs="Times New Roman"/>
          <w:sz w:val="28"/>
          <w:szCs w:val="28"/>
          <w:lang w:val="ru"/>
        </w:rPr>
        <w:t xml:space="preserve"> добровольного страхования имущества, </w:t>
      </w:r>
      <w:r>
        <w:rPr>
          <w:rFonts w:ascii="Times New Roman" w:hAnsi="Times New Roman" w:cs="Times New Roman"/>
          <w:sz w:val="28"/>
          <w:szCs w:val="28"/>
          <w:lang w:val="ru"/>
        </w:rPr>
        <w:t>10,2%</w:t>
      </w:r>
      <w:r w:rsidRPr="003D44C5">
        <w:rPr>
          <w:rFonts w:ascii="Times New Roman" w:hAnsi="Times New Roman" w:cs="Times New Roman"/>
          <w:sz w:val="28"/>
          <w:szCs w:val="28"/>
          <w:lang w:val="ru"/>
        </w:rPr>
        <w:t xml:space="preserve"> - страхование от несчастного случая. Также население </w:t>
      </w:r>
      <w:r w:rsidRPr="003D44C5">
        <w:rPr>
          <w:rFonts w:ascii="Times New Roman" w:hAnsi="Times New Roman" w:cs="Times New Roman"/>
          <w:sz w:val="28"/>
          <w:szCs w:val="28"/>
          <w:lang w:val="ru"/>
        </w:rPr>
        <w:lastRenderedPageBreak/>
        <w:t>пользуется услугами по страхованию жизни, добровольного медицинского страхования.</w:t>
      </w:r>
    </w:p>
    <w:p w14:paraId="2CB6D948" w14:textId="77777777" w:rsidR="007650B0" w:rsidRPr="003D44C5" w:rsidRDefault="007650B0" w:rsidP="0015092A">
      <w:pPr>
        <w:spacing w:line="264" w:lineRule="auto"/>
        <w:ind w:firstLine="709"/>
        <w:contextualSpacing/>
        <w:jc w:val="both"/>
        <w:rPr>
          <w:rFonts w:ascii="Times New Roman" w:hAnsi="Times New Roman" w:cs="Times New Roman"/>
          <w:sz w:val="28"/>
          <w:szCs w:val="28"/>
          <w:lang w:val="ru"/>
        </w:rPr>
      </w:pPr>
      <w:r w:rsidRPr="003D44C5">
        <w:rPr>
          <w:rFonts w:ascii="Times New Roman" w:hAnsi="Times New Roman" w:cs="Times New Roman"/>
          <w:sz w:val="28"/>
          <w:szCs w:val="28"/>
          <w:lang w:val="ru"/>
        </w:rPr>
        <w:t>Среди барьеров, ограничивающих доступ населения к финансовым</w:t>
      </w:r>
      <w:r>
        <w:rPr>
          <w:rFonts w:ascii="Times New Roman" w:hAnsi="Times New Roman" w:cs="Times New Roman"/>
          <w:sz w:val="28"/>
          <w:szCs w:val="28"/>
          <w:lang w:val="ru"/>
        </w:rPr>
        <w:t xml:space="preserve"> </w:t>
      </w:r>
      <w:r w:rsidRPr="003D44C5">
        <w:rPr>
          <w:rFonts w:ascii="Times New Roman" w:hAnsi="Times New Roman" w:cs="Times New Roman"/>
          <w:sz w:val="28"/>
          <w:szCs w:val="28"/>
          <w:lang w:val="ru"/>
        </w:rPr>
        <w:t>услугам, можно выделить следующие:</w:t>
      </w:r>
    </w:p>
    <w:p w14:paraId="7DBA62AA" w14:textId="77777777" w:rsidR="007650B0" w:rsidRPr="000B3B9C" w:rsidRDefault="007650B0" w:rsidP="0015092A">
      <w:pPr>
        <w:spacing w:line="264" w:lineRule="auto"/>
        <w:ind w:firstLine="720"/>
        <w:rPr>
          <w:rFonts w:ascii="Times New Roman" w:eastAsia="Calibri" w:hAnsi="Times New Roman" w:cs="Times New Roman"/>
          <w:b/>
          <w:color w:val="auto"/>
          <w:sz w:val="28"/>
          <w:szCs w:val="28"/>
        </w:rPr>
      </w:pPr>
      <w:r w:rsidRPr="000B3B9C">
        <w:rPr>
          <w:rFonts w:ascii="Times New Roman" w:eastAsia="Calibri" w:hAnsi="Times New Roman" w:cs="Times New Roman"/>
          <w:b/>
          <w:color w:val="auto"/>
          <w:sz w:val="28"/>
          <w:szCs w:val="28"/>
        </w:rPr>
        <w:t>Стратегические барьеры</w:t>
      </w:r>
    </w:p>
    <w:p w14:paraId="726806D8" w14:textId="77777777" w:rsidR="007650B0" w:rsidRPr="000B3B9C" w:rsidRDefault="007650B0" w:rsidP="0015092A">
      <w:pPr>
        <w:spacing w:line="264" w:lineRule="auto"/>
        <w:ind w:firstLine="720"/>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Стратегические барьеры, присутствующие на территории Ивановской области в 2021 году, как и в предыдущем, не являются особенными, определены политикой, проводимой федеральными кредитными организациями и присущи большинству регионов:</w:t>
      </w:r>
    </w:p>
    <w:p w14:paraId="1BDB8CAC"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ценовые стратегии;</w:t>
      </w:r>
    </w:p>
    <w:p w14:paraId="50B0743B"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создание и увеличение издержек для потребителей, связанных с переключением на другого поставщика (пакетные предложения, программы лояльности и т.д.);</w:t>
      </w:r>
    </w:p>
    <w:p w14:paraId="1C67DBCB" w14:textId="14BF4986"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noProof/>
          <w:color w:val="auto"/>
          <w:sz w:val="28"/>
          <w:szCs w:val="28"/>
        </w:rPr>
        <w:t xml:space="preserve">интенсивная рекламная политика, </w:t>
      </w:r>
      <w:r w:rsidR="00B220DD">
        <w:rPr>
          <w:rFonts w:ascii="Times New Roman" w:hAnsi="Times New Roman" w:cs="Times New Roman"/>
          <w:noProof/>
          <w:color w:val="auto"/>
          <w:sz w:val="28"/>
          <w:szCs w:val="28"/>
        </w:rPr>
        <w:t>«</w:t>
      </w:r>
      <w:r w:rsidRPr="000B3B9C">
        <w:rPr>
          <w:rFonts w:ascii="Times New Roman" w:hAnsi="Times New Roman" w:cs="Times New Roman"/>
          <w:noProof/>
          <w:color w:val="auto"/>
          <w:sz w:val="28"/>
          <w:szCs w:val="28"/>
        </w:rPr>
        <w:t>сила</w:t>
      </w:r>
      <w:r w:rsidR="00B220DD">
        <w:rPr>
          <w:rFonts w:ascii="Times New Roman" w:hAnsi="Times New Roman" w:cs="Times New Roman"/>
          <w:noProof/>
          <w:color w:val="auto"/>
          <w:sz w:val="28"/>
          <w:szCs w:val="28"/>
        </w:rPr>
        <w:t>»</w:t>
      </w:r>
      <w:r w:rsidRPr="000B3B9C">
        <w:rPr>
          <w:rFonts w:ascii="Times New Roman" w:hAnsi="Times New Roman" w:cs="Times New Roman"/>
          <w:noProof/>
          <w:color w:val="auto"/>
          <w:sz w:val="28"/>
          <w:szCs w:val="28"/>
        </w:rPr>
        <w:t xml:space="preserve"> бренда.</w:t>
      </w:r>
    </w:p>
    <w:p w14:paraId="5767C4D9"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Крупные кредитные организации имеют больше возможностей создания новых продуктов для бизнеса с меньшими издержками, учитывая эффект масштаба, предоставление онлайн интерфейса для большей линейки услуг, меньшие тарифы за проведение операций.</w:t>
      </w:r>
    </w:p>
    <w:p w14:paraId="42F7AB53" w14:textId="3B37BAFC"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 xml:space="preserve">Из-за низкой степени доверия населения региона к финансовым организациям в целом, преимущество </w:t>
      </w:r>
      <w:r w:rsidRPr="000B3B9C">
        <w:rPr>
          <w:rStyle w:val="fontstyle01"/>
          <w:rFonts w:ascii="Times New Roman" w:hAnsi="Times New Roman" w:cs="Times New Roman"/>
          <w:color w:val="auto"/>
          <w:sz w:val="28"/>
          <w:szCs w:val="28"/>
        </w:rPr>
        <w:t xml:space="preserve">традиционно получают крупные банки и банки с государственным участием. Сила </w:t>
      </w:r>
      <w:r w:rsidR="00B220DD">
        <w:rPr>
          <w:rStyle w:val="fontstyle01"/>
          <w:rFonts w:ascii="Times New Roman" w:hAnsi="Times New Roman" w:cs="Times New Roman"/>
          <w:color w:val="auto"/>
          <w:sz w:val="28"/>
          <w:szCs w:val="28"/>
        </w:rPr>
        <w:t>«</w:t>
      </w:r>
      <w:r w:rsidRPr="000B3B9C">
        <w:rPr>
          <w:rStyle w:val="fontstyle01"/>
          <w:rFonts w:ascii="Times New Roman" w:hAnsi="Times New Roman" w:cs="Times New Roman"/>
          <w:color w:val="auto"/>
          <w:sz w:val="28"/>
          <w:szCs w:val="28"/>
        </w:rPr>
        <w:t>бренда</w:t>
      </w:r>
      <w:r w:rsidR="00B220DD">
        <w:rPr>
          <w:rStyle w:val="fontstyle01"/>
          <w:rFonts w:ascii="Times New Roman" w:hAnsi="Times New Roman" w:cs="Times New Roman"/>
          <w:color w:val="auto"/>
          <w:sz w:val="28"/>
          <w:szCs w:val="28"/>
        </w:rPr>
        <w:t>»</w:t>
      </w:r>
      <w:r w:rsidRPr="000B3B9C">
        <w:rPr>
          <w:rStyle w:val="fontstyle01"/>
          <w:rFonts w:ascii="Times New Roman" w:hAnsi="Times New Roman" w:cs="Times New Roman"/>
          <w:color w:val="auto"/>
          <w:sz w:val="28"/>
          <w:szCs w:val="28"/>
        </w:rPr>
        <w:t xml:space="preserve"> ориентирует потребителя на выбор банка с уже давно известным и растиражированным на рынке именем.</w:t>
      </w:r>
    </w:p>
    <w:p w14:paraId="3274579C" w14:textId="77777777" w:rsidR="007650B0"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eastAsia="Times New Roman" w:hAnsi="Times New Roman" w:cs="Times New Roman"/>
          <w:color w:val="auto"/>
          <w:sz w:val="28"/>
          <w:szCs w:val="28"/>
          <w:lang w:eastAsia="ar-SA"/>
        </w:rPr>
        <w:t xml:space="preserve">Стратегические барьеры являются практически непреодолимыми на региональном уровне. </w:t>
      </w:r>
      <w:r w:rsidRPr="000B3B9C">
        <w:rPr>
          <w:rFonts w:ascii="Times New Roman" w:hAnsi="Times New Roman" w:cs="Times New Roman"/>
          <w:color w:val="auto"/>
          <w:sz w:val="28"/>
          <w:szCs w:val="28"/>
        </w:rPr>
        <w:t>Их устранение потребует дополнительных внешних воздействий и применения законодательных мер на федеральном уровне, действующих для всех участников финансового рынка Российской Федерации.</w:t>
      </w:r>
    </w:p>
    <w:p w14:paraId="38AB0985" w14:textId="77777777" w:rsidR="007650B0" w:rsidRPr="000B3B9C" w:rsidRDefault="007650B0" w:rsidP="0015092A">
      <w:pPr>
        <w:spacing w:line="264" w:lineRule="auto"/>
        <w:ind w:firstLine="709"/>
        <w:rPr>
          <w:rFonts w:ascii="Times New Roman" w:eastAsia="Calibri" w:hAnsi="Times New Roman" w:cs="Times New Roman"/>
          <w:b/>
          <w:color w:val="auto"/>
          <w:sz w:val="28"/>
          <w:szCs w:val="28"/>
        </w:rPr>
      </w:pPr>
      <w:r w:rsidRPr="000B3B9C">
        <w:rPr>
          <w:rFonts w:ascii="Times New Roman" w:eastAsia="Calibri" w:hAnsi="Times New Roman" w:cs="Times New Roman"/>
          <w:b/>
          <w:color w:val="auto"/>
          <w:sz w:val="28"/>
          <w:szCs w:val="28"/>
        </w:rPr>
        <w:t>Нестратегические (структурные) барьеры</w:t>
      </w:r>
    </w:p>
    <w:p w14:paraId="14990A76" w14:textId="77777777" w:rsidR="007650B0" w:rsidRPr="000B3B9C" w:rsidRDefault="007650B0" w:rsidP="0015092A">
      <w:pPr>
        <w:spacing w:line="264" w:lineRule="auto"/>
        <w:ind w:firstLine="709"/>
        <w:jc w:val="both"/>
        <w:rPr>
          <w:rFonts w:ascii="Times New Roman" w:eastAsia="Times New Roman" w:hAnsi="Times New Roman" w:cs="Times New Roman"/>
          <w:color w:val="auto"/>
          <w:sz w:val="28"/>
          <w:szCs w:val="28"/>
          <w:lang w:eastAsia="ar-SA"/>
        </w:rPr>
      </w:pPr>
      <w:r w:rsidRPr="000B3B9C">
        <w:rPr>
          <w:rFonts w:ascii="Times New Roman" w:eastAsia="Times New Roman" w:hAnsi="Times New Roman" w:cs="Times New Roman"/>
          <w:color w:val="auto"/>
          <w:sz w:val="28"/>
          <w:szCs w:val="28"/>
          <w:lang w:eastAsia="ar-SA"/>
        </w:rPr>
        <w:t>В отчетном периоде в числе нестратегических барьеров на финансовом рынке региона сохранились социально-экономические барьеры и барьеры со стороны потребителей. Административные (правительственные) барьеры отсутствовали.</w:t>
      </w:r>
    </w:p>
    <w:p w14:paraId="4E330DDC" w14:textId="77777777" w:rsidR="007650B0" w:rsidRPr="000B3B9C" w:rsidRDefault="007650B0" w:rsidP="0015092A">
      <w:pPr>
        <w:spacing w:line="264" w:lineRule="auto"/>
        <w:ind w:firstLine="709"/>
        <w:rPr>
          <w:rFonts w:ascii="Times New Roman" w:eastAsia="Calibri" w:hAnsi="Times New Roman" w:cs="Times New Roman"/>
          <w:b/>
          <w:color w:val="auto"/>
          <w:sz w:val="28"/>
          <w:szCs w:val="28"/>
        </w:rPr>
      </w:pPr>
      <w:r w:rsidRPr="000B3B9C">
        <w:rPr>
          <w:rFonts w:ascii="Times New Roman" w:eastAsia="Calibri" w:hAnsi="Times New Roman" w:cs="Times New Roman"/>
          <w:b/>
          <w:color w:val="auto"/>
          <w:sz w:val="28"/>
          <w:szCs w:val="28"/>
        </w:rPr>
        <w:t>Социально-экономические барьеры</w:t>
      </w:r>
    </w:p>
    <w:p w14:paraId="17A78538" w14:textId="77777777" w:rsidR="007650B0" w:rsidRPr="000B3B9C" w:rsidRDefault="007650B0" w:rsidP="0015092A">
      <w:pPr>
        <w:suppressAutoHyphens/>
        <w:spacing w:line="264" w:lineRule="auto"/>
        <w:ind w:firstLine="709"/>
        <w:jc w:val="both"/>
        <w:rPr>
          <w:rFonts w:ascii="Times New Roman" w:eastAsia="Times New Roman" w:hAnsi="Times New Roman" w:cs="Times New Roman"/>
          <w:color w:val="auto"/>
          <w:sz w:val="28"/>
          <w:szCs w:val="28"/>
          <w:lang w:eastAsia="ar-SA"/>
        </w:rPr>
      </w:pPr>
      <w:r w:rsidRPr="000B3B9C">
        <w:rPr>
          <w:rFonts w:ascii="Times New Roman" w:eastAsia="Times New Roman" w:hAnsi="Times New Roman" w:cs="Times New Roman"/>
          <w:color w:val="auto"/>
          <w:sz w:val="28"/>
          <w:szCs w:val="28"/>
        </w:rPr>
        <w:t xml:space="preserve">Размер финансового рынка, или его емкость, определяется уровнем развития экономики и объемом реализованных финансовых услуг. </w:t>
      </w:r>
      <w:r w:rsidRPr="000B3B9C">
        <w:rPr>
          <w:rFonts w:ascii="Times New Roman" w:eastAsia="Times New Roman" w:hAnsi="Times New Roman" w:cs="Times New Roman"/>
          <w:color w:val="auto"/>
          <w:sz w:val="28"/>
          <w:szCs w:val="28"/>
          <w:lang w:eastAsia="ar-SA"/>
        </w:rPr>
        <w:t>Как и для других рынков, ключевым барьером является ограничение со стороны платежеспособного спроса.</w:t>
      </w:r>
    </w:p>
    <w:p w14:paraId="10AE7616" w14:textId="77777777" w:rsidR="007650B0" w:rsidRPr="000B3B9C" w:rsidRDefault="007650B0" w:rsidP="0015092A">
      <w:pPr>
        <w:suppressAutoHyphens/>
        <w:spacing w:line="264" w:lineRule="auto"/>
        <w:ind w:firstLine="709"/>
        <w:jc w:val="both"/>
        <w:rPr>
          <w:rFonts w:ascii="Times New Roman" w:hAnsi="Times New Roman" w:cs="Times New Roman"/>
          <w:color w:val="auto"/>
          <w:sz w:val="28"/>
          <w:szCs w:val="28"/>
        </w:rPr>
      </w:pPr>
      <w:r w:rsidRPr="000B3B9C">
        <w:rPr>
          <w:rFonts w:ascii="Times New Roman" w:eastAsia="Times New Roman" w:hAnsi="Times New Roman" w:cs="Times New Roman"/>
          <w:color w:val="auto"/>
          <w:sz w:val="28"/>
          <w:szCs w:val="28"/>
          <w:lang w:eastAsia="ar-SA"/>
        </w:rPr>
        <w:t xml:space="preserve">Определяющее влияние на размер внутреннего регионального рынка сбыта оказывают структура экономики региона, низкий уровень доходов населения и уменьшающаяся численность населения. </w:t>
      </w:r>
      <w:r w:rsidRPr="000B3B9C">
        <w:rPr>
          <w:rFonts w:ascii="Times New Roman" w:hAnsi="Times New Roman" w:cs="Times New Roman"/>
          <w:color w:val="auto"/>
          <w:sz w:val="28"/>
          <w:szCs w:val="28"/>
        </w:rPr>
        <w:t xml:space="preserve">Основу экономического </w:t>
      </w:r>
      <w:r w:rsidRPr="000B3B9C">
        <w:rPr>
          <w:rFonts w:ascii="Times New Roman" w:hAnsi="Times New Roman" w:cs="Times New Roman"/>
          <w:color w:val="auto"/>
          <w:sz w:val="28"/>
          <w:szCs w:val="28"/>
        </w:rPr>
        <w:lastRenderedPageBreak/>
        <w:t>потенциала Ивановской области, по-прежнему, составляют предприятия, выпускающие текстильные и швейные изделия.</w:t>
      </w:r>
      <w:r w:rsidRPr="000B3B9C">
        <w:rPr>
          <w:rFonts w:ascii="Times New Roman" w:hAnsi="Times New Roman" w:cs="Times New Roman"/>
          <w:color w:val="auto"/>
          <w:sz w:val="28"/>
          <w:szCs w:val="28"/>
          <w:lang w:eastAsia="ar-SA"/>
        </w:rPr>
        <w:t xml:space="preserve"> Значительных изменений в структуре экономики Ивановской области, в 2021 году не произошло.</w:t>
      </w:r>
      <w:r w:rsidRPr="000B3B9C">
        <w:rPr>
          <w:rFonts w:ascii="Times New Roman" w:eastAsia="Times New Roman" w:hAnsi="Times New Roman" w:cs="Times New Roman"/>
          <w:color w:val="auto"/>
          <w:sz w:val="28"/>
          <w:szCs w:val="28"/>
          <w:lang w:eastAsia="ar-SA"/>
        </w:rPr>
        <w:t xml:space="preserve"> В целом уровень развития региона невысокий.</w:t>
      </w:r>
    </w:p>
    <w:p w14:paraId="0FF4DB13" w14:textId="77777777" w:rsidR="007650B0" w:rsidRPr="00CE64FB" w:rsidRDefault="007650B0" w:rsidP="0015092A">
      <w:pPr>
        <w:spacing w:line="264" w:lineRule="auto"/>
        <w:ind w:firstLine="709"/>
        <w:jc w:val="both"/>
        <w:rPr>
          <w:rFonts w:ascii="Times New Roman" w:hAnsi="Times New Roman" w:cs="Times New Roman"/>
          <w:color w:val="auto"/>
          <w:sz w:val="28"/>
          <w:szCs w:val="28"/>
        </w:rPr>
      </w:pPr>
      <w:r w:rsidRPr="00CE64FB">
        <w:rPr>
          <w:rFonts w:ascii="Times New Roman" w:eastAsia="Times New Roman" w:hAnsi="Times New Roman" w:cs="Times New Roman"/>
          <w:color w:val="auto"/>
          <w:sz w:val="28"/>
          <w:szCs w:val="28"/>
        </w:rPr>
        <w:t>Среднемесячная номинальная зарплата в Ивановской области остается одной из самых низких в стране.</w:t>
      </w:r>
    </w:p>
    <w:p w14:paraId="3F851A68" w14:textId="77777777" w:rsidR="007650B0" w:rsidRDefault="007650B0" w:rsidP="0015092A">
      <w:pPr>
        <w:suppressAutoHyphens/>
        <w:spacing w:line="264" w:lineRule="auto"/>
        <w:ind w:firstLine="709"/>
        <w:jc w:val="both"/>
        <w:rPr>
          <w:rFonts w:ascii="Times New Roman" w:eastAsia="Times New Roman" w:hAnsi="Times New Roman" w:cs="Times New Roman"/>
          <w:color w:val="auto"/>
          <w:sz w:val="28"/>
          <w:szCs w:val="28"/>
        </w:rPr>
      </w:pPr>
      <w:r w:rsidRPr="00811145">
        <w:rPr>
          <w:rFonts w:ascii="Times New Roman" w:eastAsia="Times New Roman" w:hAnsi="Times New Roman" w:cs="Times New Roman"/>
          <w:color w:val="auto"/>
          <w:sz w:val="28"/>
          <w:szCs w:val="28"/>
        </w:rPr>
        <w:t xml:space="preserve">Демографическая ситуация в регионе также оказывала влияние на рынок сбыта финансовых продуктов. </w:t>
      </w:r>
      <w:r w:rsidRPr="00811145">
        <w:rPr>
          <w:rFonts w:ascii="Times New Roman" w:eastAsia="SimSun" w:hAnsi="Times New Roman" w:cs="Mangal"/>
          <w:color w:val="auto"/>
          <w:kern w:val="1"/>
          <w:sz w:val="28"/>
          <w:szCs w:val="28"/>
          <w:lang w:eastAsia="hi-IN" w:bidi="hi-IN"/>
        </w:rPr>
        <w:t>Численность населения Ивановской области неуклонно уменьшается, за</w:t>
      </w:r>
      <w:r w:rsidRPr="00811145">
        <w:rPr>
          <w:rFonts w:ascii="Times New Roman" w:eastAsia="Times New Roman" w:hAnsi="Times New Roman" w:cs="Times New Roman"/>
          <w:color w:val="auto"/>
          <w:sz w:val="28"/>
          <w:szCs w:val="28"/>
        </w:rPr>
        <w:t xml:space="preserve"> 2021 год численность постоянного населения области сократилась на 1,2</w:t>
      </w:r>
      <w:r>
        <w:rPr>
          <w:rFonts w:ascii="Times New Roman" w:eastAsia="Times New Roman" w:hAnsi="Times New Roman" w:cs="Times New Roman"/>
          <w:color w:val="auto"/>
          <w:sz w:val="28"/>
          <w:szCs w:val="28"/>
        </w:rPr>
        <w:t>%.</w:t>
      </w:r>
    </w:p>
    <w:p w14:paraId="33594875" w14:textId="77777777" w:rsidR="007650B0" w:rsidRPr="000B3B9C" w:rsidRDefault="007650B0" w:rsidP="0015092A">
      <w:pPr>
        <w:spacing w:line="264" w:lineRule="auto"/>
        <w:ind w:firstLine="709"/>
        <w:rPr>
          <w:rFonts w:ascii="Times New Roman" w:eastAsia="Calibri" w:hAnsi="Times New Roman" w:cs="Times New Roman"/>
          <w:b/>
          <w:color w:val="auto"/>
          <w:sz w:val="28"/>
          <w:szCs w:val="28"/>
        </w:rPr>
      </w:pPr>
      <w:r w:rsidRPr="000B3B9C">
        <w:rPr>
          <w:rFonts w:ascii="Times New Roman" w:eastAsia="Calibri" w:hAnsi="Times New Roman" w:cs="Times New Roman"/>
          <w:b/>
          <w:color w:val="auto"/>
          <w:sz w:val="28"/>
          <w:szCs w:val="28"/>
        </w:rPr>
        <w:t>Барьеры со стороны потребителей</w:t>
      </w:r>
    </w:p>
    <w:p w14:paraId="033D79DD"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olor w:val="auto"/>
          <w:sz w:val="28"/>
          <w:szCs w:val="28"/>
        </w:rPr>
        <w:t>Барьеры со стороны потребителей неразрывно связаны с социально-экономическими барьерами. Одним из них является н</w:t>
      </w:r>
      <w:r w:rsidRPr="000B3B9C">
        <w:rPr>
          <w:rFonts w:ascii="Times New Roman" w:hAnsi="Times New Roman" w:cs="Times New Roman"/>
          <w:color w:val="auto"/>
          <w:sz w:val="28"/>
          <w:szCs w:val="28"/>
        </w:rPr>
        <w:t>изкий уровень финансовой грамотности населения региона, в том числе граждан старшего возраста.</w:t>
      </w:r>
    </w:p>
    <w:p w14:paraId="6878C017"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С развитием информационных технологий большую актуальность приобретает наличие технической грамотности. Вследствие сокращения количества кредитных организаций, которые имеют представительства на территории Ивановской области, возникает необходимость использовать дистанционные каналы продаж для получения услуги, и, как правило, при оформлении операции посредством интернет-банка или в мобильном приложении ценовые условия более выгодные, чем при проведении операции в офисе.</w:t>
      </w:r>
    </w:p>
    <w:p w14:paraId="7B6E2405" w14:textId="77777777" w:rsidR="007650B0" w:rsidRPr="000B3B9C" w:rsidRDefault="007650B0" w:rsidP="0015092A">
      <w:pPr>
        <w:spacing w:line="264" w:lineRule="auto"/>
        <w:ind w:firstLine="709"/>
        <w:jc w:val="both"/>
        <w:rPr>
          <w:rFonts w:ascii="Times New Roman" w:hAnsi="Times New Roman" w:cs="Times New Roman"/>
          <w:color w:val="auto"/>
          <w:sz w:val="28"/>
          <w:szCs w:val="28"/>
        </w:rPr>
      </w:pPr>
      <w:r w:rsidRPr="000B3B9C">
        <w:rPr>
          <w:rFonts w:ascii="Times New Roman" w:hAnsi="Times New Roman" w:cs="Times New Roman"/>
          <w:color w:val="auto"/>
          <w:sz w:val="28"/>
          <w:szCs w:val="28"/>
        </w:rPr>
        <w:t>Ментальные особенности потребительского профиля также присущи региону. Население достаточно инертно в выборе поставщика услуг. Преобладает доверие к системно значимым банкам с государственным участием, что отражено в уровне концентрации банковских операций. Жители региона, как правило, не прилагают усилий для проведения сравнительного анализа стоимости предлагаемых услуг, зачастую ориентируются на рекламу или не задумываясь используют пакетный режим, когда все операции проводят в той же кредитной организации, где реализован зарплатный проект.</w:t>
      </w:r>
    </w:p>
    <w:p w14:paraId="4B68D9B7" w14:textId="77777777" w:rsidR="007650B0" w:rsidRDefault="007650B0" w:rsidP="0015092A">
      <w:pPr>
        <w:spacing w:line="264" w:lineRule="auto"/>
        <w:ind w:firstLine="851"/>
        <w:jc w:val="both"/>
        <w:rPr>
          <w:rFonts w:ascii="Times New Roman" w:eastAsia="Times New Roman" w:hAnsi="Times New Roman" w:cs="Times New Roman"/>
          <w:color w:val="auto"/>
          <w:sz w:val="28"/>
          <w:szCs w:val="28"/>
        </w:rPr>
      </w:pPr>
      <w:r w:rsidRPr="000B3B9C">
        <w:rPr>
          <w:rFonts w:ascii="Times New Roman" w:eastAsia="Times New Roman" w:hAnsi="Times New Roman" w:cs="Times New Roman"/>
          <w:color w:val="auto"/>
          <w:sz w:val="28"/>
          <w:szCs w:val="28"/>
        </w:rPr>
        <w:t>Барьеры со стороны потребителей, как и другие структурные барьеры в регионе, являются труднопреодолимыми. Развитию конкуренции препятствует высокая монополизация финансового рынка области. Влияние на участников финансового рынка ограничено, так как их политика определяется направлением развития головных организаций. Минимизация барьеров на региональном уровне связана, в основном, с развитием региона, реализацией региональных программ повышения финансовой грамотности и развития информационной инфраструктуры.</w:t>
      </w:r>
    </w:p>
    <w:p w14:paraId="7550055C" w14:textId="4F3A7876" w:rsidR="007650B0" w:rsidRPr="00E0431C" w:rsidRDefault="007650B0" w:rsidP="0015092A">
      <w:pPr>
        <w:spacing w:line="264"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ноябре 2021 года Департаментом стратегического развития финансового рынка был проведено опрос </w:t>
      </w:r>
      <w:r w:rsidR="00B220DD">
        <w:rPr>
          <w:rFonts w:ascii="Times New Roman" w:hAnsi="Times New Roman" w:cs="Times New Roman"/>
          <w:sz w:val="28"/>
          <w:szCs w:val="28"/>
        </w:rPr>
        <w:t>«</w:t>
      </w:r>
      <w:r>
        <w:rPr>
          <w:rFonts w:ascii="Times New Roman" w:hAnsi="Times New Roman" w:cs="Times New Roman"/>
          <w:sz w:val="28"/>
          <w:szCs w:val="28"/>
        </w:rPr>
        <w:t xml:space="preserve">Оценка конкуренции на </w:t>
      </w:r>
      <w:r>
        <w:rPr>
          <w:rFonts w:ascii="Times New Roman" w:hAnsi="Times New Roman" w:cs="Times New Roman"/>
          <w:sz w:val="28"/>
          <w:szCs w:val="28"/>
        </w:rPr>
        <w:lastRenderedPageBreak/>
        <w:t>финансовом рынке для юридических лиц</w:t>
      </w:r>
      <w:r w:rsidR="00B220DD">
        <w:rPr>
          <w:rFonts w:ascii="Times New Roman" w:hAnsi="Times New Roman" w:cs="Times New Roman"/>
          <w:sz w:val="28"/>
          <w:szCs w:val="28"/>
        </w:rPr>
        <w:t>»</w:t>
      </w:r>
      <w:r>
        <w:rPr>
          <w:rFonts w:ascii="Times New Roman" w:hAnsi="Times New Roman" w:cs="Times New Roman"/>
          <w:sz w:val="28"/>
          <w:szCs w:val="28"/>
        </w:rPr>
        <w:t xml:space="preserve">. </w:t>
      </w:r>
      <w:r w:rsidRPr="003D44C5">
        <w:rPr>
          <w:rFonts w:ascii="Times New Roman" w:hAnsi="Times New Roman" w:cs="Times New Roman"/>
          <w:sz w:val="28"/>
          <w:szCs w:val="28"/>
          <w:lang w:val="ru"/>
        </w:rPr>
        <w:t xml:space="preserve">В опросе от Ивановской области приняло участие </w:t>
      </w:r>
      <w:r>
        <w:rPr>
          <w:rFonts w:ascii="Times New Roman" w:hAnsi="Times New Roman" w:cs="Times New Roman"/>
          <w:sz w:val="28"/>
          <w:szCs w:val="28"/>
          <w:lang w:val="ru"/>
        </w:rPr>
        <w:t>42</w:t>
      </w:r>
      <w:r w:rsidRPr="003D44C5">
        <w:rPr>
          <w:rFonts w:ascii="Times New Roman" w:hAnsi="Times New Roman" w:cs="Times New Roman"/>
          <w:sz w:val="28"/>
          <w:szCs w:val="28"/>
          <w:lang w:val="ru"/>
        </w:rPr>
        <w:t xml:space="preserve"> субъект</w:t>
      </w:r>
      <w:r>
        <w:rPr>
          <w:rFonts w:ascii="Times New Roman" w:hAnsi="Times New Roman" w:cs="Times New Roman"/>
          <w:sz w:val="28"/>
          <w:szCs w:val="28"/>
          <w:lang w:val="ru"/>
        </w:rPr>
        <w:t>а</w:t>
      </w:r>
      <w:r w:rsidRPr="003D44C5">
        <w:rPr>
          <w:rFonts w:ascii="Times New Roman" w:hAnsi="Times New Roman" w:cs="Times New Roman"/>
          <w:sz w:val="28"/>
          <w:szCs w:val="28"/>
          <w:lang w:val="ru"/>
        </w:rPr>
        <w:t xml:space="preserve"> МСП. Основу участников опросов составили предприятия-участники мониторинга Банка России</w:t>
      </w:r>
      <w:r>
        <w:rPr>
          <w:rFonts w:ascii="Times New Roman" w:hAnsi="Times New Roman" w:cs="Times New Roman"/>
          <w:sz w:val="28"/>
          <w:szCs w:val="28"/>
          <w:lang w:val="ru"/>
        </w:rPr>
        <w:t>.</w:t>
      </w:r>
    </w:p>
    <w:p w14:paraId="19EA8100" w14:textId="77777777" w:rsidR="007650B0" w:rsidRDefault="007650B0" w:rsidP="00787556">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Результаты опроса.</w:t>
      </w:r>
    </w:p>
    <w:p w14:paraId="5463AA1A" w14:textId="77777777" w:rsidR="007650B0" w:rsidRPr="005706C2" w:rsidRDefault="007650B0" w:rsidP="00787556">
      <w:pPr>
        <w:spacing w:line="276" w:lineRule="auto"/>
        <w:jc w:val="both"/>
        <w:rPr>
          <w:rFonts w:ascii="Times New Roman" w:hAnsi="Times New Roman" w:cs="Times New Roman"/>
          <w:sz w:val="28"/>
          <w:szCs w:val="28"/>
        </w:rPr>
      </w:pPr>
      <w:r w:rsidRPr="005706C2">
        <w:rPr>
          <w:rFonts w:ascii="Times New Roman" w:hAnsi="Times New Roman" w:cs="Times New Roman"/>
          <w:sz w:val="28"/>
          <w:szCs w:val="28"/>
        </w:rPr>
        <w:t>1. Какое количество финансовых организаций предоставляет финансовые услуги в Вашем регионе</w:t>
      </w:r>
    </w:p>
    <w:tbl>
      <w:tblPr>
        <w:tblStyle w:val="af7"/>
        <w:tblW w:w="9765" w:type="dxa"/>
        <w:tblLook w:val="04A0" w:firstRow="1" w:lastRow="0" w:firstColumn="1" w:lastColumn="0" w:noHBand="0" w:noVBand="1"/>
      </w:tblPr>
      <w:tblGrid>
        <w:gridCol w:w="2376"/>
        <w:gridCol w:w="1409"/>
        <w:gridCol w:w="1637"/>
        <w:gridCol w:w="1551"/>
        <w:gridCol w:w="1220"/>
        <w:gridCol w:w="1572"/>
      </w:tblGrid>
      <w:tr w:rsidR="007650B0" w:rsidRPr="005706C2" w14:paraId="7BE81B01" w14:textId="77777777" w:rsidTr="00C14CBE">
        <w:tc>
          <w:tcPr>
            <w:tcW w:w="2376" w:type="dxa"/>
          </w:tcPr>
          <w:p w14:paraId="0E817DC4" w14:textId="77777777" w:rsidR="007650B0" w:rsidRPr="005706C2" w:rsidRDefault="007650B0" w:rsidP="00F4771E">
            <w:pPr>
              <w:rPr>
                <w:rFonts w:ascii="Times New Roman" w:hAnsi="Times New Roman" w:cs="Times New Roman"/>
              </w:rPr>
            </w:pPr>
          </w:p>
        </w:tc>
        <w:tc>
          <w:tcPr>
            <w:tcW w:w="1409" w:type="dxa"/>
          </w:tcPr>
          <w:p w14:paraId="18C2854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избыточно</w:t>
            </w:r>
          </w:p>
        </w:tc>
        <w:tc>
          <w:tcPr>
            <w:tcW w:w="1637" w:type="dxa"/>
          </w:tcPr>
          <w:p w14:paraId="797F835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достаточно</w:t>
            </w:r>
          </w:p>
        </w:tc>
        <w:tc>
          <w:tcPr>
            <w:tcW w:w="1551" w:type="dxa"/>
          </w:tcPr>
          <w:p w14:paraId="2BDE107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мало</w:t>
            </w:r>
          </w:p>
        </w:tc>
        <w:tc>
          <w:tcPr>
            <w:tcW w:w="1220" w:type="dxa"/>
          </w:tcPr>
          <w:p w14:paraId="012BB00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нет совсем</w:t>
            </w:r>
          </w:p>
        </w:tc>
        <w:tc>
          <w:tcPr>
            <w:tcW w:w="1572" w:type="dxa"/>
          </w:tcPr>
          <w:p w14:paraId="040CD8D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используется</w:t>
            </w:r>
          </w:p>
        </w:tc>
      </w:tr>
      <w:tr w:rsidR="007650B0" w:rsidRPr="005706C2" w14:paraId="24EBC7FF" w14:textId="77777777" w:rsidTr="00C14CBE">
        <w:tc>
          <w:tcPr>
            <w:tcW w:w="2376" w:type="dxa"/>
          </w:tcPr>
          <w:p w14:paraId="1260EBB6"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r>
              <w:rPr>
                <w:rFonts w:ascii="Times New Roman" w:hAnsi="Times New Roman" w:cs="Times New Roman"/>
              </w:rPr>
              <w:t>*</w:t>
            </w:r>
          </w:p>
        </w:tc>
        <w:tc>
          <w:tcPr>
            <w:tcW w:w="1409" w:type="dxa"/>
          </w:tcPr>
          <w:p w14:paraId="2B3F6063" w14:textId="77777777" w:rsidR="007650B0" w:rsidRPr="005706C2" w:rsidRDefault="007650B0" w:rsidP="00F4771E">
            <w:pPr>
              <w:jc w:val="center"/>
              <w:rPr>
                <w:rFonts w:ascii="Times New Roman" w:hAnsi="Times New Roman" w:cs="Times New Roman"/>
              </w:rPr>
            </w:pPr>
          </w:p>
        </w:tc>
        <w:tc>
          <w:tcPr>
            <w:tcW w:w="1637" w:type="dxa"/>
          </w:tcPr>
          <w:p w14:paraId="396183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90,2%</w:t>
            </w:r>
          </w:p>
        </w:tc>
        <w:tc>
          <w:tcPr>
            <w:tcW w:w="1551" w:type="dxa"/>
          </w:tcPr>
          <w:p w14:paraId="6CFC58D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4,9%</w:t>
            </w:r>
          </w:p>
        </w:tc>
        <w:tc>
          <w:tcPr>
            <w:tcW w:w="1220" w:type="dxa"/>
          </w:tcPr>
          <w:p w14:paraId="27E94BA9" w14:textId="77777777" w:rsidR="007650B0" w:rsidRPr="005706C2" w:rsidRDefault="007650B0" w:rsidP="00F4771E">
            <w:pPr>
              <w:jc w:val="center"/>
              <w:rPr>
                <w:rFonts w:ascii="Times New Roman" w:hAnsi="Times New Roman" w:cs="Times New Roman"/>
              </w:rPr>
            </w:pPr>
          </w:p>
        </w:tc>
        <w:tc>
          <w:tcPr>
            <w:tcW w:w="1572" w:type="dxa"/>
          </w:tcPr>
          <w:p w14:paraId="3C08492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4,9</w:t>
            </w:r>
          </w:p>
        </w:tc>
      </w:tr>
      <w:tr w:rsidR="007650B0" w:rsidRPr="005706C2" w14:paraId="25B15CC7" w14:textId="77777777" w:rsidTr="00C14CBE">
        <w:tc>
          <w:tcPr>
            <w:tcW w:w="2376" w:type="dxa"/>
          </w:tcPr>
          <w:p w14:paraId="04643F2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14D799E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4,9</w:t>
            </w:r>
          </w:p>
        </w:tc>
        <w:tc>
          <w:tcPr>
            <w:tcW w:w="1637" w:type="dxa"/>
          </w:tcPr>
          <w:p w14:paraId="2E3716F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51,6</w:t>
            </w:r>
          </w:p>
        </w:tc>
        <w:tc>
          <w:tcPr>
            <w:tcW w:w="1551" w:type="dxa"/>
          </w:tcPr>
          <w:p w14:paraId="1279E85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4,9</w:t>
            </w:r>
          </w:p>
        </w:tc>
        <w:tc>
          <w:tcPr>
            <w:tcW w:w="1220" w:type="dxa"/>
          </w:tcPr>
          <w:p w14:paraId="69D311D1" w14:textId="77777777" w:rsidR="007650B0" w:rsidRPr="005706C2" w:rsidRDefault="007650B0" w:rsidP="00F4771E">
            <w:pPr>
              <w:jc w:val="center"/>
              <w:rPr>
                <w:rFonts w:ascii="Times New Roman" w:hAnsi="Times New Roman" w:cs="Times New Roman"/>
              </w:rPr>
            </w:pPr>
          </w:p>
        </w:tc>
        <w:tc>
          <w:tcPr>
            <w:tcW w:w="1572" w:type="dxa"/>
          </w:tcPr>
          <w:p w14:paraId="615F725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34,1</w:t>
            </w:r>
          </w:p>
        </w:tc>
      </w:tr>
      <w:tr w:rsidR="007650B0" w:rsidRPr="005706C2" w14:paraId="29C910C0" w14:textId="77777777" w:rsidTr="00C14CBE">
        <w:tc>
          <w:tcPr>
            <w:tcW w:w="2376" w:type="dxa"/>
          </w:tcPr>
          <w:p w14:paraId="2040FF7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7895EC92" w14:textId="77777777" w:rsidR="007650B0" w:rsidRPr="005706C2" w:rsidRDefault="007650B0" w:rsidP="00F4771E">
            <w:pPr>
              <w:jc w:val="center"/>
              <w:rPr>
                <w:rFonts w:ascii="Times New Roman" w:hAnsi="Times New Roman" w:cs="Times New Roman"/>
              </w:rPr>
            </w:pPr>
          </w:p>
        </w:tc>
        <w:tc>
          <w:tcPr>
            <w:tcW w:w="1637" w:type="dxa"/>
          </w:tcPr>
          <w:p w14:paraId="2AA1838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42,5</w:t>
            </w:r>
          </w:p>
        </w:tc>
        <w:tc>
          <w:tcPr>
            <w:tcW w:w="1551" w:type="dxa"/>
          </w:tcPr>
          <w:p w14:paraId="1140318F" w14:textId="77777777" w:rsidR="007650B0" w:rsidRPr="005706C2" w:rsidRDefault="007650B0" w:rsidP="00F4771E">
            <w:pPr>
              <w:jc w:val="center"/>
              <w:rPr>
                <w:rFonts w:ascii="Times New Roman" w:hAnsi="Times New Roman" w:cs="Times New Roman"/>
              </w:rPr>
            </w:pPr>
          </w:p>
        </w:tc>
        <w:tc>
          <w:tcPr>
            <w:tcW w:w="1220" w:type="dxa"/>
          </w:tcPr>
          <w:p w14:paraId="66B9E80E" w14:textId="77777777" w:rsidR="007650B0" w:rsidRPr="005706C2" w:rsidRDefault="007650B0" w:rsidP="00F4771E">
            <w:pPr>
              <w:jc w:val="center"/>
              <w:rPr>
                <w:rFonts w:ascii="Times New Roman" w:hAnsi="Times New Roman" w:cs="Times New Roman"/>
              </w:rPr>
            </w:pPr>
          </w:p>
        </w:tc>
        <w:tc>
          <w:tcPr>
            <w:tcW w:w="1572" w:type="dxa"/>
          </w:tcPr>
          <w:p w14:paraId="0508484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57,5</w:t>
            </w:r>
          </w:p>
        </w:tc>
      </w:tr>
      <w:tr w:rsidR="007650B0" w:rsidRPr="005706C2" w14:paraId="29EC937E" w14:textId="77777777" w:rsidTr="00C14CBE">
        <w:tc>
          <w:tcPr>
            <w:tcW w:w="2376" w:type="dxa"/>
          </w:tcPr>
          <w:p w14:paraId="21946A7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55C64E5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33B784D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90</w:t>
            </w:r>
          </w:p>
        </w:tc>
        <w:tc>
          <w:tcPr>
            <w:tcW w:w="1551" w:type="dxa"/>
          </w:tcPr>
          <w:p w14:paraId="227113C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220" w:type="dxa"/>
          </w:tcPr>
          <w:p w14:paraId="670FF4E2" w14:textId="77777777" w:rsidR="007650B0" w:rsidRPr="005706C2" w:rsidRDefault="007650B0" w:rsidP="00F4771E">
            <w:pPr>
              <w:jc w:val="center"/>
              <w:rPr>
                <w:rFonts w:ascii="Times New Roman" w:hAnsi="Times New Roman" w:cs="Times New Roman"/>
              </w:rPr>
            </w:pPr>
          </w:p>
        </w:tc>
        <w:tc>
          <w:tcPr>
            <w:tcW w:w="1572" w:type="dxa"/>
          </w:tcPr>
          <w:p w14:paraId="6A32622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r>
      <w:tr w:rsidR="007650B0" w:rsidRPr="005706C2" w14:paraId="47D24794" w14:textId="77777777" w:rsidTr="00C14CBE">
        <w:tc>
          <w:tcPr>
            <w:tcW w:w="2376" w:type="dxa"/>
          </w:tcPr>
          <w:p w14:paraId="73E2FF05"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665E50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4B35292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74,4</w:t>
            </w:r>
          </w:p>
        </w:tc>
        <w:tc>
          <w:tcPr>
            <w:tcW w:w="1551" w:type="dxa"/>
          </w:tcPr>
          <w:p w14:paraId="5178A03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220" w:type="dxa"/>
          </w:tcPr>
          <w:p w14:paraId="1BA7897E" w14:textId="77777777" w:rsidR="007650B0" w:rsidRPr="005706C2" w:rsidRDefault="007650B0" w:rsidP="00F4771E">
            <w:pPr>
              <w:jc w:val="center"/>
              <w:rPr>
                <w:rFonts w:ascii="Times New Roman" w:hAnsi="Times New Roman" w:cs="Times New Roman"/>
              </w:rPr>
            </w:pPr>
          </w:p>
        </w:tc>
        <w:tc>
          <w:tcPr>
            <w:tcW w:w="1572" w:type="dxa"/>
          </w:tcPr>
          <w:p w14:paraId="0552780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17,9</w:t>
            </w:r>
          </w:p>
        </w:tc>
      </w:tr>
      <w:tr w:rsidR="007650B0" w:rsidRPr="005706C2" w14:paraId="2B4BE46A" w14:textId="77777777" w:rsidTr="00C14CBE">
        <w:tc>
          <w:tcPr>
            <w:tcW w:w="2376" w:type="dxa"/>
          </w:tcPr>
          <w:p w14:paraId="6910DFB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47635F59" w14:textId="77777777" w:rsidR="007650B0" w:rsidRPr="005706C2" w:rsidRDefault="007650B0" w:rsidP="00F4771E">
            <w:pPr>
              <w:jc w:val="center"/>
              <w:rPr>
                <w:rFonts w:ascii="Times New Roman" w:hAnsi="Times New Roman" w:cs="Times New Roman"/>
              </w:rPr>
            </w:pPr>
          </w:p>
        </w:tc>
        <w:tc>
          <w:tcPr>
            <w:tcW w:w="1637" w:type="dxa"/>
          </w:tcPr>
          <w:p w14:paraId="4A4DBA7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35,9</w:t>
            </w:r>
          </w:p>
        </w:tc>
        <w:tc>
          <w:tcPr>
            <w:tcW w:w="1551" w:type="dxa"/>
          </w:tcPr>
          <w:p w14:paraId="22F6441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220" w:type="dxa"/>
          </w:tcPr>
          <w:p w14:paraId="5C9FD5D0" w14:textId="77777777" w:rsidR="007650B0" w:rsidRPr="005706C2" w:rsidRDefault="007650B0" w:rsidP="00F4771E">
            <w:pPr>
              <w:jc w:val="center"/>
              <w:rPr>
                <w:rFonts w:ascii="Times New Roman" w:hAnsi="Times New Roman" w:cs="Times New Roman"/>
              </w:rPr>
            </w:pPr>
          </w:p>
        </w:tc>
        <w:tc>
          <w:tcPr>
            <w:tcW w:w="1572" w:type="dxa"/>
          </w:tcPr>
          <w:p w14:paraId="7ADA7F2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59</w:t>
            </w:r>
          </w:p>
        </w:tc>
      </w:tr>
      <w:tr w:rsidR="007650B0" w:rsidRPr="005706C2" w14:paraId="725B4C7B" w14:textId="77777777" w:rsidTr="00C14CBE">
        <w:tc>
          <w:tcPr>
            <w:tcW w:w="2376" w:type="dxa"/>
          </w:tcPr>
          <w:p w14:paraId="19867EA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r>
              <w:rPr>
                <w:rFonts w:ascii="Times New Roman" w:hAnsi="Times New Roman" w:cs="Times New Roman"/>
              </w:rPr>
              <w:t>**</w:t>
            </w:r>
          </w:p>
        </w:tc>
        <w:tc>
          <w:tcPr>
            <w:tcW w:w="1409" w:type="dxa"/>
          </w:tcPr>
          <w:p w14:paraId="57B61686" w14:textId="77777777" w:rsidR="007650B0" w:rsidRPr="005706C2" w:rsidRDefault="007650B0" w:rsidP="00F4771E">
            <w:pPr>
              <w:jc w:val="center"/>
              <w:rPr>
                <w:rFonts w:ascii="Times New Roman" w:hAnsi="Times New Roman" w:cs="Times New Roman"/>
              </w:rPr>
            </w:pPr>
          </w:p>
        </w:tc>
        <w:tc>
          <w:tcPr>
            <w:tcW w:w="1637" w:type="dxa"/>
          </w:tcPr>
          <w:p w14:paraId="7F8AF98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26,8</w:t>
            </w:r>
          </w:p>
        </w:tc>
        <w:tc>
          <w:tcPr>
            <w:tcW w:w="1551" w:type="dxa"/>
          </w:tcPr>
          <w:p w14:paraId="1194A57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4,9</w:t>
            </w:r>
          </w:p>
        </w:tc>
        <w:tc>
          <w:tcPr>
            <w:tcW w:w="1220" w:type="dxa"/>
          </w:tcPr>
          <w:p w14:paraId="0E9D6B47" w14:textId="77777777" w:rsidR="007650B0" w:rsidRPr="005706C2" w:rsidRDefault="007650B0" w:rsidP="00F4771E">
            <w:pPr>
              <w:jc w:val="center"/>
              <w:rPr>
                <w:rFonts w:ascii="Times New Roman" w:hAnsi="Times New Roman" w:cs="Times New Roman"/>
              </w:rPr>
            </w:pPr>
          </w:p>
        </w:tc>
        <w:tc>
          <w:tcPr>
            <w:tcW w:w="1572" w:type="dxa"/>
          </w:tcPr>
          <w:p w14:paraId="4829457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68,3</w:t>
            </w:r>
          </w:p>
        </w:tc>
      </w:tr>
      <w:tr w:rsidR="007650B0" w:rsidRPr="005706C2" w14:paraId="206756DB" w14:textId="77777777" w:rsidTr="00C14CBE">
        <w:tc>
          <w:tcPr>
            <w:tcW w:w="2376" w:type="dxa"/>
          </w:tcPr>
          <w:p w14:paraId="339211D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r>
              <w:rPr>
                <w:rFonts w:ascii="Times New Roman" w:hAnsi="Times New Roman" w:cs="Times New Roman"/>
              </w:rPr>
              <w:t>***</w:t>
            </w:r>
          </w:p>
        </w:tc>
        <w:tc>
          <w:tcPr>
            <w:tcW w:w="1409" w:type="dxa"/>
          </w:tcPr>
          <w:p w14:paraId="05C3CC1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7,3</w:t>
            </w:r>
          </w:p>
        </w:tc>
        <w:tc>
          <w:tcPr>
            <w:tcW w:w="1637" w:type="dxa"/>
          </w:tcPr>
          <w:p w14:paraId="437A27F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17,1</w:t>
            </w:r>
          </w:p>
        </w:tc>
        <w:tc>
          <w:tcPr>
            <w:tcW w:w="1551" w:type="dxa"/>
          </w:tcPr>
          <w:p w14:paraId="405AECE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7,3</w:t>
            </w:r>
          </w:p>
        </w:tc>
        <w:tc>
          <w:tcPr>
            <w:tcW w:w="1220" w:type="dxa"/>
          </w:tcPr>
          <w:p w14:paraId="7B3EC456" w14:textId="77777777" w:rsidR="007650B0" w:rsidRPr="005706C2" w:rsidRDefault="007650B0" w:rsidP="00F4771E">
            <w:pPr>
              <w:jc w:val="center"/>
              <w:rPr>
                <w:rFonts w:ascii="Times New Roman" w:hAnsi="Times New Roman" w:cs="Times New Roman"/>
              </w:rPr>
            </w:pPr>
          </w:p>
        </w:tc>
        <w:tc>
          <w:tcPr>
            <w:tcW w:w="1572" w:type="dxa"/>
          </w:tcPr>
          <w:p w14:paraId="31FF0B7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68,3</w:t>
            </w:r>
          </w:p>
        </w:tc>
      </w:tr>
    </w:tbl>
    <w:p w14:paraId="377BD0BF" w14:textId="77777777" w:rsidR="007650B0" w:rsidRPr="00C14CBE" w:rsidRDefault="007650B0" w:rsidP="007650B0">
      <w:pPr>
        <w:rPr>
          <w:rFonts w:ascii="Times New Roman" w:hAnsi="Times New Roman" w:cs="Times New Roman"/>
          <w:szCs w:val="28"/>
        </w:rPr>
      </w:pPr>
      <w:r w:rsidRPr="00C14CBE">
        <w:rPr>
          <w:rFonts w:ascii="Times New Roman" w:hAnsi="Times New Roman" w:cs="Times New Roman"/>
          <w:szCs w:val="28"/>
        </w:rPr>
        <w:t>* расчетно-кассовое обслуживание;</w:t>
      </w:r>
    </w:p>
    <w:p w14:paraId="24040A47" w14:textId="77777777" w:rsidR="007650B0" w:rsidRPr="00C14CBE" w:rsidRDefault="007650B0" w:rsidP="007650B0">
      <w:pPr>
        <w:rPr>
          <w:rFonts w:ascii="Times New Roman" w:hAnsi="Times New Roman" w:cs="Times New Roman"/>
          <w:szCs w:val="28"/>
        </w:rPr>
      </w:pPr>
      <w:r w:rsidRPr="00C14CBE">
        <w:rPr>
          <w:rFonts w:ascii="Times New Roman" w:hAnsi="Times New Roman" w:cs="Times New Roman"/>
          <w:szCs w:val="28"/>
        </w:rPr>
        <w:t>** профессиональные участники рынка ценных бумаг;</w:t>
      </w:r>
    </w:p>
    <w:p w14:paraId="4A0B05EE" w14:textId="77777777" w:rsidR="007650B0" w:rsidRPr="00C14CBE" w:rsidRDefault="007650B0" w:rsidP="007650B0">
      <w:pPr>
        <w:rPr>
          <w:rFonts w:ascii="Times New Roman" w:hAnsi="Times New Roman" w:cs="Times New Roman"/>
          <w:szCs w:val="28"/>
        </w:rPr>
      </w:pPr>
      <w:r w:rsidRPr="00C14CBE">
        <w:rPr>
          <w:rFonts w:ascii="Times New Roman" w:hAnsi="Times New Roman" w:cs="Times New Roman"/>
          <w:szCs w:val="28"/>
        </w:rPr>
        <w:t>** микрофинансовые организации.</w:t>
      </w:r>
    </w:p>
    <w:p w14:paraId="23EF67E2" w14:textId="77777777" w:rsidR="007650B0" w:rsidRDefault="007650B0" w:rsidP="007650B0">
      <w:pPr>
        <w:rPr>
          <w:rFonts w:ascii="Times New Roman" w:hAnsi="Times New Roman" w:cs="Times New Roman"/>
          <w:sz w:val="28"/>
          <w:szCs w:val="28"/>
        </w:rPr>
      </w:pPr>
    </w:p>
    <w:p w14:paraId="32711C93" w14:textId="77777777" w:rsidR="007650B0" w:rsidRPr="005706C2" w:rsidRDefault="007650B0" w:rsidP="0015092A">
      <w:pPr>
        <w:spacing w:line="276" w:lineRule="auto"/>
        <w:jc w:val="both"/>
        <w:rPr>
          <w:rFonts w:ascii="Times New Roman" w:hAnsi="Times New Roman" w:cs="Times New Roman"/>
          <w:sz w:val="28"/>
          <w:szCs w:val="28"/>
        </w:rPr>
      </w:pPr>
      <w:r w:rsidRPr="005706C2">
        <w:rPr>
          <w:rFonts w:ascii="Times New Roman" w:hAnsi="Times New Roman" w:cs="Times New Roman"/>
          <w:sz w:val="28"/>
          <w:szCs w:val="28"/>
        </w:rPr>
        <w:t>2. Как изменилось количество финансовых организаций, предоставляющих финансовые услуги в регионе</w:t>
      </w:r>
    </w:p>
    <w:tbl>
      <w:tblPr>
        <w:tblStyle w:val="af7"/>
        <w:tblW w:w="0" w:type="auto"/>
        <w:tblLook w:val="04A0" w:firstRow="1" w:lastRow="0" w:firstColumn="1" w:lastColumn="0" w:noHBand="0" w:noVBand="1"/>
      </w:tblPr>
      <w:tblGrid>
        <w:gridCol w:w="1662"/>
        <w:gridCol w:w="1509"/>
        <w:gridCol w:w="1719"/>
        <w:gridCol w:w="1551"/>
        <w:gridCol w:w="1637"/>
        <w:gridCol w:w="1459"/>
      </w:tblGrid>
      <w:tr w:rsidR="007650B0" w:rsidRPr="005706C2" w14:paraId="0C4BFFB7" w14:textId="77777777" w:rsidTr="00F4771E">
        <w:tc>
          <w:tcPr>
            <w:tcW w:w="1652" w:type="dxa"/>
          </w:tcPr>
          <w:p w14:paraId="3861F437" w14:textId="77777777" w:rsidR="007650B0" w:rsidRPr="005706C2" w:rsidRDefault="007650B0" w:rsidP="00F4771E">
            <w:pPr>
              <w:rPr>
                <w:rFonts w:ascii="Times New Roman" w:hAnsi="Times New Roman" w:cs="Times New Roman"/>
              </w:rPr>
            </w:pPr>
          </w:p>
        </w:tc>
        <w:tc>
          <w:tcPr>
            <w:tcW w:w="1409" w:type="dxa"/>
          </w:tcPr>
          <w:p w14:paraId="20E2C06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заметно увеличилось</w:t>
            </w:r>
          </w:p>
        </w:tc>
        <w:tc>
          <w:tcPr>
            <w:tcW w:w="1637" w:type="dxa"/>
          </w:tcPr>
          <w:p w14:paraId="35FB911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незначительно</w:t>
            </w:r>
          </w:p>
        </w:tc>
        <w:tc>
          <w:tcPr>
            <w:tcW w:w="1551" w:type="dxa"/>
          </w:tcPr>
          <w:p w14:paraId="0EF94A1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изменилось</w:t>
            </w:r>
          </w:p>
        </w:tc>
        <w:tc>
          <w:tcPr>
            <w:tcW w:w="1637" w:type="dxa"/>
          </w:tcPr>
          <w:p w14:paraId="0C9C131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уменьшилось</w:t>
            </w:r>
          </w:p>
        </w:tc>
        <w:tc>
          <w:tcPr>
            <w:tcW w:w="1459" w:type="dxa"/>
          </w:tcPr>
          <w:p w14:paraId="5A9474A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0EEBD8E3" w14:textId="77777777" w:rsidTr="00F4771E">
        <w:tc>
          <w:tcPr>
            <w:tcW w:w="1652" w:type="dxa"/>
          </w:tcPr>
          <w:p w14:paraId="5A9DC92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723B97F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7340D52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w:t>
            </w:r>
          </w:p>
        </w:tc>
        <w:tc>
          <w:tcPr>
            <w:tcW w:w="1551" w:type="dxa"/>
          </w:tcPr>
          <w:p w14:paraId="193E733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55</w:t>
            </w:r>
          </w:p>
        </w:tc>
        <w:tc>
          <w:tcPr>
            <w:tcW w:w="1637" w:type="dxa"/>
          </w:tcPr>
          <w:p w14:paraId="0BD6DF6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459" w:type="dxa"/>
          </w:tcPr>
          <w:p w14:paraId="4D45EEE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r>
      <w:tr w:rsidR="007650B0" w:rsidRPr="005706C2" w14:paraId="1BBA3505" w14:textId="77777777" w:rsidTr="00F4771E">
        <w:tc>
          <w:tcPr>
            <w:tcW w:w="1652" w:type="dxa"/>
          </w:tcPr>
          <w:p w14:paraId="08EC2754"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66AD711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637" w:type="dxa"/>
          </w:tcPr>
          <w:p w14:paraId="26D88CA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12,5</w:t>
            </w:r>
          </w:p>
        </w:tc>
        <w:tc>
          <w:tcPr>
            <w:tcW w:w="1551" w:type="dxa"/>
          </w:tcPr>
          <w:p w14:paraId="5C996BF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37,5</w:t>
            </w:r>
          </w:p>
        </w:tc>
        <w:tc>
          <w:tcPr>
            <w:tcW w:w="1637" w:type="dxa"/>
          </w:tcPr>
          <w:p w14:paraId="04D0AA0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459" w:type="dxa"/>
          </w:tcPr>
          <w:p w14:paraId="541744E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32,5</w:t>
            </w:r>
          </w:p>
        </w:tc>
      </w:tr>
      <w:tr w:rsidR="007650B0" w:rsidRPr="005706C2" w14:paraId="4D28468A" w14:textId="77777777" w:rsidTr="00F4771E">
        <w:tc>
          <w:tcPr>
            <w:tcW w:w="1652" w:type="dxa"/>
          </w:tcPr>
          <w:p w14:paraId="5190CD05"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3B16083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5746FAA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18,4</w:t>
            </w:r>
          </w:p>
        </w:tc>
        <w:tc>
          <w:tcPr>
            <w:tcW w:w="1551" w:type="dxa"/>
          </w:tcPr>
          <w:p w14:paraId="590BBBF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26,3</w:t>
            </w:r>
          </w:p>
        </w:tc>
        <w:tc>
          <w:tcPr>
            <w:tcW w:w="1637" w:type="dxa"/>
          </w:tcPr>
          <w:p w14:paraId="32374CB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0E86319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w:t>
            </w:r>
          </w:p>
        </w:tc>
      </w:tr>
      <w:tr w:rsidR="007650B0" w:rsidRPr="005706C2" w14:paraId="7C4CBCFD" w14:textId="77777777" w:rsidTr="00F4771E">
        <w:tc>
          <w:tcPr>
            <w:tcW w:w="1652" w:type="dxa"/>
          </w:tcPr>
          <w:p w14:paraId="1D27052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7CFEA8D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50A17A2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w:t>
            </w:r>
          </w:p>
        </w:tc>
        <w:tc>
          <w:tcPr>
            <w:tcW w:w="1551" w:type="dxa"/>
          </w:tcPr>
          <w:p w14:paraId="5DD92AA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57,5</w:t>
            </w:r>
          </w:p>
        </w:tc>
        <w:tc>
          <w:tcPr>
            <w:tcW w:w="1637" w:type="dxa"/>
          </w:tcPr>
          <w:p w14:paraId="6F4515E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459" w:type="dxa"/>
          </w:tcPr>
          <w:p w14:paraId="4865968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073EE07E" w14:textId="77777777" w:rsidTr="00F4771E">
        <w:tc>
          <w:tcPr>
            <w:tcW w:w="1652" w:type="dxa"/>
          </w:tcPr>
          <w:p w14:paraId="26FB311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0D9730E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7C3ABBF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17,5</w:t>
            </w:r>
          </w:p>
        </w:tc>
        <w:tc>
          <w:tcPr>
            <w:tcW w:w="1551" w:type="dxa"/>
          </w:tcPr>
          <w:p w14:paraId="7449F49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57,5</w:t>
            </w:r>
          </w:p>
        </w:tc>
        <w:tc>
          <w:tcPr>
            <w:tcW w:w="1637" w:type="dxa"/>
          </w:tcPr>
          <w:p w14:paraId="5438C9B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459" w:type="dxa"/>
          </w:tcPr>
          <w:p w14:paraId="219FB71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22,5</w:t>
            </w:r>
          </w:p>
        </w:tc>
      </w:tr>
      <w:tr w:rsidR="007650B0" w:rsidRPr="005706C2" w14:paraId="721B2445" w14:textId="77777777" w:rsidTr="00F4771E">
        <w:tc>
          <w:tcPr>
            <w:tcW w:w="1652" w:type="dxa"/>
          </w:tcPr>
          <w:p w14:paraId="1237090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646247C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29688F4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551" w:type="dxa"/>
          </w:tcPr>
          <w:p w14:paraId="2B4CBB6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w:t>
            </w:r>
          </w:p>
        </w:tc>
        <w:tc>
          <w:tcPr>
            <w:tcW w:w="1637" w:type="dxa"/>
          </w:tcPr>
          <w:p w14:paraId="39BD615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314D008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57,5</w:t>
            </w:r>
          </w:p>
        </w:tc>
      </w:tr>
      <w:tr w:rsidR="007650B0" w:rsidRPr="005706C2" w14:paraId="654E396C" w14:textId="77777777" w:rsidTr="00F4771E">
        <w:tc>
          <w:tcPr>
            <w:tcW w:w="1652" w:type="dxa"/>
          </w:tcPr>
          <w:p w14:paraId="164B5F5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6495FC4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68FCF26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551" w:type="dxa"/>
          </w:tcPr>
          <w:p w14:paraId="4AED6BB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w:t>
            </w:r>
          </w:p>
        </w:tc>
        <w:tc>
          <w:tcPr>
            <w:tcW w:w="1637" w:type="dxa"/>
          </w:tcPr>
          <w:p w14:paraId="1149E15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5A5761C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72,5</w:t>
            </w:r>
          </w:p>
        </w:tc>
      </w:tr>
      <w:tr w:rsidR="007650B0" w:rsidRPr="005706C2" w14:paraId="50509E4D" w14:textId="77777777" w:rsidTr="00F4771E">
        <w:tc>
          <w:tcPr>
            <w:tcW w:w="1652" w:type="dxa"/>
          </w:tcPr>
          <w:p w14:paraId="04FDDE4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1A45B8F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7FD5ADC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551" w:type="dxa"/>
          </w:tcPr>
          <w:p w14:paraId="4378812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17,5</w:t>
            </w:r>
          </w:p>
        </w:tc>
        <w:tc>
          <w:tcPr>
            <w:tcW w:w="1637" w:type="dxa"/>
          </w:tcPr>
          <w:p w14:paraId="00FFE20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459" w:type="dxa"/>
          </w:tcPr>
          <w:p w14:paraId="738F021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67,5</w:t>
            </w:r>
          </w:p>
        </w:tc>
      </w:tr>
    </w:tbl>
    <w:p w14:paraId="3FD5C2EB" w14:textId="77777777" w:rsidR="007650B0" w:rsidRDefault="007650B0" w:rsidP="007650B0">
      <w:pPr>
        <w:rPr>
          <w:rFonts w:ascii="Times New Roman" w:hAnsi="Times New Roman" w:cs="Times New Roman"/>
          <w:sz w:val="28"/>
          <w:szCs w:val="28"/>
        </w:rPr>
      </w:pPr>
    </w:p>
    <w:p w14:paraId="06A38E23" w14:textId="77777777" w:rsidR="007650B0" w:rsidRPr="00AD7DC7" w:rsidRDefault="007650B0" w:rsidP="007650B0">
      <w:pPr>
        <w:spacing w:line="360" w:lineRule="auto"/>
        <w:rPr>
          <w:rFonts w:ascii="Times New Roman" w:hAnsi="Times New Roman" w:cs="Times New Roman"/>
          <w:sz w:val="28"/>
          <w:szCs w:val="28"/>
        </w:rPr>
      </w:pPr>
      <w:r w:rsidRPr="00AD7DC7">
        <w:rPr>
          <w:rFonts w:ascii="Times New Roman" w:hAnsi="Times New Roman" w:cs="Times New Roman"/>
          <w:sz w:val="28"/>
          <w:szCs w:val="28"/>
        </w:rPr>
        <w:t>3. Насколько компания удовлетворена ценой финансовых услуг в регионе</w:t>
      </w:r>
    </w:p>
    <w:tbl>
      <w:tblPr>
        <w:tblStyle w:val="af7"/>
        <w:tblW w:w="0" w:type="auto"/>
        <w:tblLook w:val="04A0" w:firstRow="1" w:lastRow="0" w:firstColumn="1" w:lastColumn="0" w:noHBand="0" w:noVBand="1"/>
      </w:tblPr>
      <w:tblGrid>
        <w:gridCol w:w="1662"/>
        <w:gridCol w:w="1409"/>
        <w:gridCol w:w="1718"/>
        <w:gridCol w:w="1551"/>
        <w:gridCol w:w="1718"/>
        <w:gridCol w:w="1459"/>
      </w:tblGrid>
      <w:tr w:rsidR="007650B0" w:rsidRPr="005706C2" w14:paraId="4545667E" w14:textId="77777777" w:rsidTr="00F4771E">
        <w:tc>
          <w:tcPr>
            <w:tcW w:w="1652" w:type="dxa"/>
          </w:tcPr>
          <w:p w14:paraId="4B90833F" w14:textId="77777777" w:rsidR="007650B0" w:rsidRPr="005706C2" w:rsidRDefault="007650B0" w:rsidP="00F4771E">
            <w:pPr>
              <w:rPr>
                <w:rFonts w:ascii="Times New Roman" w:hAnsi="Times New Roman" w:cs="Times New Roman"/>
              </w:rPr>
            </w:pPr>
          </w:p>
        </w:tc>
        <w:tc>
          <w:tcPr>
            <w:tcW w:w="1409" w:type="dxa"/>
          </w:tcPr>
          <w:p w14:paraId="0207DA0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полностью</w:t>
            </w:r>
          </w:p>
        </w:tc>
        <w:tc>
          <w:tcPr>
            <w:tcW w:w="1637" w:type="dxa"/>
          </w:tcPr>
          <w:p w14:paraId="02435B9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в целом удовлетворена</w:t>
            </w:r>
          </w:p>
        </w:tc>
        <w:tc>
          <w:tcPr>
            <w:tcW w:w="1551" w:type="dxa"/>
          </w:tcPr>
          <w:p w14:paraId="6D1C7F2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частично</w:t>
            </w:r>
          </w:p>
        </w:tc>
        <w:tc>
          <w:tcPr>
            <w:tcW w:w="1637" w:type="dxa"/>
          </w:tcPr>
          <w:p w14:paraId="7947C65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удовлетворена</w:t>
            </w:r>
          </w:p>
        </w:tc>
        <w:tc>
          <w:tcPr>
            <w:tcW w:w="1459" w:type="dxa"/>
          </w:tcPr>
          <w:p w14:paraId="519110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08418EAE" w14:textId="77777777" w:rsidTr="00F4771E">
        <w:tc>
          <w:tcPr>
            <w:tcW w:w="1652" w:type="dxa"/>
          </w:tcPr>
          <w:p w14:paraId="1279CC8A"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65A878A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637" w:type="dxa"/>
          </w:tcPr>
          <w:p w14:paraId="0B29E3E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42,5</w:t>
            </w:r>
          </w:p>
        </w:tc>
        <w:tc>
          <w:tcPr>
            <w:tcW w:w="1551" w:type="dxa"/>
          </w:tcPr>
          <w:p w14:paraId="61180B9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w:t>
            </w:r>
          </w:p>
        </w:tc>
        <w:tc>
          <w:tcPr>
            <w:tcW w:w="1637" w:type="dxa"/>
          </w:tcPr>
          <w:p w14:paraId="7280E24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459" w:type="dxa"/>
          </w:tcPr>
          <w:p w14:paraId="557518B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4E98E0B5" w14:textId="77777777" w:rsidTr="00F4771E">
        <w:trPr>
          <w:trHeight w:val="63"/>
        </w:trPr>
        <w:tc>
          <w:tcPr>
            <w:tcW w:w="1652" w:type="dxa"/>
          </w:tcPr>
          <w:p w14:paraId="560B622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0DC1742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5192751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32,5</w:t>
            </w:r>
          </w:p>
        </w:tc>
        <w:tc>
          <w:tcPr>
            <w:tcW w:w="1551" w:type="dxa"/>
          </w:tcPr>
          <w:p w14:paraId="7AA269D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w:t>
            </w:r>
          </w:p>
        </w:tc>
        <w:tc>
          <w:tcPr>
            <w:tcW w:w="1637" w:type="dxa"/>
          </w:tcPr>
          <w:p w14:paraId="43C3345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17,5</w:t>
            </w:r>
          </w:p>
        </w:tc>
        <w:tc>
          <w:tcPr>
            <w:tcW w:w="1459" w:type="dxa"/>
          </w:tcPr>
          <w:p w14:paraId="32BB181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32,5</w:t>
            </w:r>
          </w:p>
        </w:tc>
      </w:tr>
      <w:tr w:rsidR="007650B0" w:rsidRPr="005706C2" w14:paraId="39EBC412" w14:textId="77777777" w:rsidTr="00F4771E">
        <w:tc>
          <w:tcPr>
            <w:tcW w:w="1652" w:type="dxa"/>
          </w:tcPr>
          <w:p w14:paraId="59F1673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1D12165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59F0655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w:t>
            </w:r>
          </w:p>
        </w:tc>
        <w:tc>
          <w:tcPr>
            <w:tcW w:w="1551" w:type="dxa"/>
          </w:tcPr>
          <w:p w14:paraId="766BC07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17,5</w:t>
            </w:r>
          </w:p>
        </w:tc>
        <w:tc>
          <w:tcPr>
            <w:tcW w:w="1637" w:type="dxa"/>
          </w:tcPr>
          <w:p w14:paraId="1EC3B8F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459" w:type="dxa"/>
          </w:tcPr>
          <w:p w14:paraId="559B17C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55</w:t>
            </w:r>
          </w:p>
        </w:tc>
      </w:tr>
      <w:tr w:rsidR="007650B0" w:rsidRPr="005706C2" w14:paraId="07B2B305" w14:textId="77777777" w:rsidTr="00F4771E">
        <w:tc>
          <w:tcPr>
            <w:tcW w:w="1652" w:type="dxa"/>
          </w:tcPr>
          <w:p w14:paraId="24CDC8C6"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059C0C6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17,5</w:t>
            </w:r>
          </w:p>
        </w:tc>
        <w:tc>
          <w:tcPr>
            <w:tcW w:w="1637" w:type="dxa"/>
          </w:tcPr>
          <w:p w14:paraId="4E9589C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62,5</w:t>
            </w:r>
          </w:p>
        </w:tc>
        <w:tc>
          <w:tcPr>
            <w:tcW w:w="1551" w:type="dxa"/>
          </w:tcPr>
          <w:p w14:paraId="59D3DC3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637" w:type="dxa"/>
          </w:tcPr>
          <w:p w14:paraId="2FB39E3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459" w:type="dxa"/>
          </w:tcPr>
          <w:p w14:paraId="18C9905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3E82B4DF" w14:textId="77777777" w:rsidTr="00F4771E">
        <w:tc>
          <w:tcPr>
            <w:tcW w:w="1652" w:type="dxa"/>
          </w:tcPr>
          <w:p w14:paraId="6D8A8BB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772022C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637" w:type="dxa"/>
          </w:tcPr>
          <w:p w14:paraId="26E3515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50</w:t>
            </w:r>
          </w:p>
        </w:tc>
        <w:tc>
          <w:tcPr>
            <w:tcW w:w="1551" w:type="dxa"/>
          </w:tcPr>
          <w:p w14:paraId="79B5164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637" w:type="dxa"/>
          </w:tcPr>
          <w:p w14:paraId="3323A1A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459" w:type="dxa"/>
          </w:tcPr>
          <w:p w14:paraId="78FDDFE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27,5</w:t>
            </w:r>
          </w:p>
        </w:tc>
      </w:tr>
      <w:tr w:rsidR="007650B0" w:rsidRPr="005706C2" w14:paraId="1A0DABB7" w14:textId="77777777" w:rsidTr="00F4771E">
        <w:tc>
          <w:tcPr>
            <w:tcW w:w="1652" w:type="dxa"/>
          </w:tcPr>
          <w:p w14:paraId="3761ABD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 xml:space="preserve">ДМС </w:t>
            </w:r>
            <w:r w:rsidRPr="005706C2">
              <w:rPr>
                <w:rFonts w:ascii="Times New Roman" w:hAnsi="Times New Roman" w:cs="Times New Roman"/>
              </w:rPr>
              <w:lastRenderedPageBreak/>
              <w:t>работников</w:t>
            </w:r>
          </w:p>
        </w:tc>
        <w:tc>
          <w:tcPr>
            <w:tcW w:w="1409" w:type="dxa"/>
          </w:tcPr>
          <w:p w14:paraId="390A7FB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lastRenderedPageBreak/>
              <w:t>7,5</w:t>
            </w:r>
          </w:p>
        </w:tc>
        <w:tc>
          <w:tcPr>
            <w:tcW w:w="1637" w:type="dxa"/>
          </w:tcPr>
          <w:p w14:paraId="62D19DA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551" w:type="dxa"/>
          </w:tcPr>
          <w:p w14:paraId="1E9A5FF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637" w:type="dxa"/>
          </w:tcPr>
          <w:p w14:paraId="2360857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48EBD31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60</w:t>
            </w:r>
          </w:p>
        </w:tc>
      </w:tr>
      <w:tr w:rsidR="007650B0" w:rsidRPr="005706C2" w14:paraId="2DB725F1" w14:textId="77777777" w:rsidTr="00F4771E">
        <w:tc>
          <w:tcPr>
            <w:tcW w:w="1652" w:type="dxa"/>
          </w:tcPr>
          <w:p w14:paraId="1981523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113BCD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3E452A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w:t>
            </w:r>
          </w:p>
        </w:tc>
        <w:tc>
          <w:tcPr>
            <w:tcW w:w="1551" w:type="dxa"/>
          </w:tcPr>
          <w:p w14:paraId="7E6E627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6BC57D8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126E54C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447DC0A7" w14:textId="77777777" w:rsidTr="00F4771E">
        <w:tc>
          <w:tcPr>
            <w:tcW w:w="1652" w:type="dxa"/>
          </w:tcPr>
          <w:p w14:paraId="66376B9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7728307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5BD720B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10,3</w:t>
            </w:r>
          </w:p>
        </w:tc>
        <w:tc>
          <w:tcPr>
            <w:tcW w:w="1551" w:type="dxa"/>
          </w:tcPr>
          <w:p w14:paraId="670DDE4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637" w:type="dxa"/>
          </w:tcPr>
          <w:p w14:paraId="1A14F13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w:t>
            </w:r>
          </w:p>
        </w:tc>
        <w:tc>
          <w:tcPr>
            <w:tcW w:w="1459" w:type="dxa"/>
          </w:tcPr>
          <w:p w14:paraId="3076469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74,4</w:t>
            </w:r>
          </w:p>
        </w:tc>
      </w:tr>
    </w:tbl>
    <w:p w14:paraId="2754A54E" w14:textId="77777777" w:rsidR="007650B0" w:rsidRDefault="007650B0" w:rsidP="007650B0">
      <w:pPr>
        <w:jc w:val="both"/>
        <w:rPr>
          <w:rFonts w:ascii="Times New Roman" w:hAnsi="Times New Roman" w:cs="Times New Roman"/>
          <w:sz w:val="28"/>
          <w:szCs w:val="28"/>
        </w:rPr>
      </w:pPr>
    </w:p>
    <w:p w14:paraId="7556649E" w14:textId="77777777" w:rsidR="007650B0" w:rsidRPr="00AD7DC7" w:rsidRDefault="007650B0" w:rsidP="007650B0">
      <w:pPr>
        <w:spacing w:line="360" w:lineRule="auto"/>
        <w:jc w:val="both"/>
        <w:rPr>
          <w:rFonts w:ascii="Times New Roman" w:hAnsi="Times New Roman" w:cs="Times New Roman"/>
          <w:sz w:val="28"/>
          <w:szCs w:val="28"/>
        </w:rPr>
      </w:pPr>
      <w:r w:rsidRPr="00AD7DC7">
        <w:rPr>
          <w:rFonts w:ascii="Times New Roman" w:hAnsi="Times New Roman" w:cs="Times New Roman"/>
          <w:sz w:val="28"/>
          <w:szCs w:val="28"/>
        </w:rPr>
        <w:t>4. Насколько компания удовлетворена качеством финансовых услуг в регионе</w:t>
      </w:r>
    </w:p>
    <w:tbl>
      <w:tblPr>
        <w:tblStyle w:val="af7"/>
        <w:tblW w:w="0" w:type="auto"/>
        <w:tblLook w:val="04A0" w:firstRow="1" w:lastRow="0" w:firstColumn="1" w:lastColumn="0" w:noHBand="0" w:noVBand="1"/>
      </w:tblPr>
      <w:tblGrid>
        <w:gridCol w:w="1662"/>
        <w:gridCol w:w="1409"/>
        <w:gridCol w:w="1718"/>
        <w:gridCol w:w="1551"/>
        <w:gridCol w:w="1718"/>
        <w:gridCol w:w="1459"/>
      </w:tblGrid>
      <w:tr w:rsidR="007650B0" w:rsidRPr="005706C2" w14:paraId="6AC9860A" w14:textId="77777777" w:rsidTr="00F4771E">
        <w:tc>
          <w:tcPr>
            <w:tcW w:w="1652" w:type="dxa"/>
          </w:tcPr>
          <w:p w14:paraId="0E5F05F3" w14:textId="77777777" w:rsidR="007650B0" w:rsidRPr="005706C2" w:rsidRDefault="007650B0" w:rsidP="00F4771E">
            <w:pPr>
              <w:rPr>
                <w:rFonts w:ascii="Times New Roman" w:hAnsi="Times New Roman" w:cs="Times New Roman"/>
              </w:rPr>
            </w:pPr>
          </w:p>
        </w:tc>
        <w:tc>
          <w:tcPr>
            <w:tcW w:w="1409" w:type="dxa"/>
          </w:tcPr>
          <w:p w14:paraId="6E73FB3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полностью</w:t>
            </w:r>
          </w:p>
        </w:tc>
        <w:tc>
          <w:tcPr>
            <w:tcW w:w="1637" w:type="dxa"/>
          </w:tcPr>
          <w:p w14:paraId="72785E5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в целом удовлетворена</w:t>
            </w:r>
          </w:p>
        </w:tc>
        <w:tc>
          <w:tcPr>
            <w:tcW w:w="1551" w:type="dxa"/>
          </w:tcPr>
          <w:p w14:paraId="0EC7294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частично</w:t>
            </w:r>
          </w:p>
        </w:tc>
        <w:tc>
          <w:tcPr>
            <w:tcW w:w="1637" w:type="dxa"/>
          </w:tcPr>
          <w:p w14:paraId="0986AF1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удовлетворена</w:t>
            </w:r>
          </w:p>
        </w:tc>
        <w:tc>
          <w:tcPr>
            <w:tcW w:w="1459" w:type="dxa"/>
          </w:tcPr>
          <w:p w14:paraId="0EF8686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6311EAB1" w14:textId="77777777" w:rsidTr="00F4771E">
        <w:tc>
          <w:tcPr>
            <w:tcW w:w="1652" w:type="dxa"/>
          </w:tcPr>
          <w:p w14:paraId="502812E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2C6B4AD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w:t>
            </w:r>
          </w:p>
        </w:tc>
        <w:tc>
          <w:tcPr>
            <w:tcW w:w="1637" w:type="dxa"/>
          </w:tcPr>
          <w:p w14:paraId="2B23092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67,5</w:t>
            </w:r>
          </w:p>
        </w:tc>
        <w:tc>
          <w:tcPr>
            <w:tcW w:w="1551" w:type="dxa"/>
          </w:tcPr>
          <w:p w14:paraId="7A22D7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25C4CEF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0A43B8B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5AE3E064" w14:textId="77777777" w:rsidTr="00F4771E">
        <w:tc>
          <w:tcPr>
            <w:tcW w:w="1652" w:type="dxa"/>
          </w:tcPr>
          <w:p w14:paraId="41657A91"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6D1BE69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626A077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42,5</w:t>
            </w:r>
          </w:p>
        </w:tc>
        <w:tc>
          <w:tcPr>
            <w:tcW w:w="1551" w:type="dxa"/>
          </w:tcPr>
          <w:p w14:paraId="18AE687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637" w:type="dxa"/>
          </w:tcPr>
          <w:p w14:paraId="75EB0C4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459" w:type="dxa"/>
          </w:tcPr>
          <w:p w14:paraId="5541DDB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w:t>
            </w:r>
          </w:p>
        </w:tc>
      </w:tr>
      <w:tr w:rsidR="007650B0" w:rsidRPr="005706C2" w14:paraId="19B6F34D" w14:textId="77777777" w:rsidTr="00F4771E">
        <w:tc>
          <w:tcPr>
            <w:tcW w:w="1652" w:type="dxa"/>
          </w:tcPr>
          <w:p w14:paraId="7324428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51192BF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w:t>
            </w:r>
          </w:p>
        </w:tc>
        <w:tc>
          <w:tcPr>
            <w:tcW w:w="1637" w:type="dxa"/>
          </w:tcPr>
          <w:p w14:paraId="4DB813A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30,8</w:t>
            </w:r>
          </w:p>
        </w:tc>
        <w:tc>
          <w:tcPr>
            <w:tcW w:w="1551" w:type="dxa"/>
          </w:tcPr>
          <w:p w14:paraId="29D773C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w:t>
            </w:r>
          </w:p>
        </w:tc>
        <w:tc>
          <w:tcPr>
            <w:tcW w:w="1637" w:type="dxa"/>
          </w:tcPr>
          <w:p w14:paraId="49810E9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77191E9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53,8</w:t>
            </w:r>
          </w:p>
        </w:tc>
      </w:tr>
      <w:tr w:rsidR="007650B0" w:rsidRPr="005706C2" w14:paraId="4D80966E" w14:textId="77777777" w:rsidTr="00F4771E">
        <w:tc>
          <w:tcPr>
            <w:tcW w:w="1652" w:type="dxa"/>
          </w:tcPr>
          <w:p w14:paraId="1AA09B3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1E6FDA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441030E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62,5</w:t>
            </w:r>
          </w:p>
        </w:tc>
        <w:tc>
          <w:tcPr>
            <w:tcW w:w="1551" w:type="dxa"/>
          </w:tcPr>
          <w:p w14:paraId="3C31E77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618A75C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17D47B0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r>
      <w:tr w:rsidR="007650B0" w:rsidRPr="005706C2" w14:paraId="61712171" w14:textId="77777777" w:rsidTr="00F4771E">
        <w:tc>
          <w:tcPr>
            <w:tcW w:w="1652" w:type="dxa"/>
          </w:tcPr>
          <w:p w14:paraId="5917E076"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040AFB4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637" w:type="dxa"/>
          </w:tcPr>
          <w:p w14:paraId="3457195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47,5</w:t>
            </w:r>
          </w:p>
        </w:tc>
        <w:tc>
          <w:tcPr>
            <w:tcW w:w="1551" w:type="dxa"/>
          </w:tcPr>
          <w:p w14:paraId="0C7478E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6B4DE16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459" w:type="dxa"/>
          </w:tcPr>
          <w:p w14:paraId="25CDC0F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w:t>
            </w:r>
          </w:p>
        </w:tc>
      </w:tr>
      <w:tr w:rsidR="007650B0" w:rsidRPr="005706C2" w14:paraId="4F92010B" w14:textId="77777777" w:rsidTr="00F4771E">
        <w:tc>
          <w:tcPr>
            <w:tcW w:w="1652" w:type="dxa"/>
          </w:tcPr>
          <w:p w14:paraId="4C1CD81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099B0E1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637" w:type="dxa"/>
          </w:tcPr>
          <w:p w14:paraId="1C77C45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33,3</w:t>
            </w:r>
          </w:p>
        </w:tc>
        <w:tc>
          <w:tcPr>
            <w:tcW w:w="1551" w:type="dxa"/>
          </w:tcPr>
          <w:p w14:paraId="39B35A5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309D088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135C1B5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59</w:t>
            </w:r>
          </w:p>
        </w:tc>
      </w:tr>
      <w:tr w:rsidR="007650B0" w:rsidRPr="005706C2" w14:paraId="6530933E" w14:textId="77777777" w:rsidTr="00F4771E">
        <w:tc>
          <w:tcPr>
            <w:tcW w:w="1652" w:type="dxa"/>
          </w:tcPr>
          <w:p w14:paraId="2F3EE96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1B8DB9B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27196C8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12,5</w:t>
            </w:r>
          </w:p>
        </w:tc>
        <w:tc>
          <w:tcPr>
            <w:tcW w:w="1551" w:type="dxa"/>
          </w:tcPr>
          <w:p w14:paraId="15655DD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w:t>
            </w:r>
          </w:p>
        </w:tc>
        <w:tc>
          <w:tcPr>
            <w:tcW w:w="1637" w:type="dxa"/>
          </w:tcPr>
          <w:p w14:paraId="6CCE096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374B776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77,5</w:t>
            </w:r>
          </w:p>
        </w:tc>
      </w:tr>
      <w:tr w:rsidR="007650B0" w:rsidRPr="005706C2" w14:paraId="76FA7D70" w14:textId="77777777" w:rsidTr="00F4771E">
        <w:tc>
          <w:tcPr>
            <w:tcW w:w="1652" w:type="dxa"/>
          </w:tcPr>
          <w:p w14:paraId="138D8FC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38D1D8D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w:t>
            </w:r>
          </w:p>
        </w:tc>
        <w:tc>
          <w:tcPr>
            <w:tcW w:w="1637" w:type="dxa"/>
          </w:tcPr>
          <w:p w14:paraId="657809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w:t>
            </w:r>
          </w:p>
        </w:tc>
        <w:tc>
          <w:tcPr>
            <w:tcW w:w="1551" w:type="dxa"/>
          </w:tcPr>
          <w:p w14:paraId="490F186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w:t>
            </w:r>
          </w:p>
        </w:tc>
        <w:tc>
          <w:tcPr>
            <w:tcW w:w="1637" w:type="dxa"/>
          </w:tcPr>
          <w:p w14:paraId="6327236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6F85B19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82,5</w:t>
            </w:r>
          </w:p>
        </w:tc>
      </w:tr>
    </w:tbl>
    <w:p w14:paraId="02AB2980" w14:textId="77777777" w:rsidR="007650B0" w:rsidRPr="00AD7DC7" w:rsidRDefault="007650B0" w:rsidP="007650B0">
      <w:pPr>
        <w:rPr>
          <w:rFonts w:ascii="Times New Roman" w:hAnsi="Times New Roman" w:cs="Times New Roman"/>
          <w:sz w:val="28"/>
          <w:szCs w:val="28"/>
        </w:rPr>
      </w:pPr>
    </w:p>
    <w:p w14:paraId="7B63D80E" w14:textId="77777777" w:rsidR="007650B0" w:rsidRPr="00AD7DC7" w:rsidRDefault="007650B0" w:rsidP="007650B0">
      <w:pPr>
        <w:spacing w:line="360" w:lineRule="auto"/>
        <w:rPr>
          <w:rFonts w:ascii="Times New Roman" w:hAnsi="Times New Roman" w:cs="Times New Roman"/>
          <w:sz w:val="28"/>
          <w:szCs w:val="28"/>
        </w:rPr>
      </w:pPr>
      <w:r w:rsidRPr="00AD7DC7">
        <w:rPr>
          <w:rFonts w:ascii="Times New Roman" w:hAnsi="Times New Roman" w:cs="Times New Roman"/>
          <w:sz w:val="28"/>
          <w:szCs w:val="28"/>
        </w:rPr>
        <w:t>5. Насколько компания удовлетворена выбором финансовых услуг в регионе</w:t>
      </w:r>
    </w:p>
    <w:tbl>
      <w:tblPr>
        <w:tblStyle w:val="af7"/>
        <w:tblW w:w="0" w:type="auto"/>
        <w:tblLook w:val="04A0" w:firstRow="1" w:lastRow="0" w:firstColumn="1" w:lastColumn="0" w:noHBand="0" w:noVBand="1"/>
      </w:tblPr>
      <w:tblGrid>
        <w:gridCol w:w="1662"/>
        <w:gridCol w:w="1409"/>
        <w:gridCol w:w="1718"/>
        <w:gridCol w:w="1551"/>
        <w:gridCol w:w="1718"/>
        <w:gridCol w:w="1459"/>
      </w:tblGrid>
      <w:tr w:rsidR="007650B0" w:rsidRPr="005706C2" w14:paraId="3F852791" w14:textId="77777777" w:rsidTr="00F4771E">
        <w:tc>
          <w:tcPr>
            <w:tcW w:w="1652" w:type="dxa"/>
          </w:tcPr>
          <w:p w14:paraId="40649902" w14:textId="77777777" w:rsidR="007650B0" w:rsidRPr="005706C2" w:rsidRDefault="007650B0" w:rsidP="00F4771E">
            <w:pPr>
              <w:rPr>
                <w:rFonts w:ascii="Times New Roman" w:hAnsi="Times New Roman" w:cs="Times New Roman"/>
              </w:rPr>
            </w:pPr>
          </w:p>
        </w:tc>
        <w:tc>
          <w:tcPr>
            <w:tcW w:w="1409" w:type="dxa"/>
          </w:tcPr>
          <w:p w14:paraId="6E4EBF4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полностью</w:t>
            </w:r>
          </w:p>
        </w:tc>
        <w:tc>
          <w:tcPr>
            <w:tcW w:w="1637" w:type="dxa"/>
          </w:tcPr>
          <w:p w14:paraId="5E0E34E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в целом удовлетворена</w:t>
            </w:r>
          </w:p>
        </w:tc>
        <w:tc>
          <w:tcPr>
            <w:tcW w:w="1551" w:type="dxa"/>
          </w:tcPr>
          <w:p w14:paraId="620F8D4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частично</w:t>
            </w:r>
          </w:p>
        </w:tc>
        <w:tc>
          <w:tcPr>
            <w:tcW w:w="1637" w:type="dxa"/>
          </w:tcPr>
          <w:p w14:paraId="09AAD79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удовлетворена</w:t>
            </w:r>
          </w:p>
        </w:tc>
        <w:tc>
          <w:tcPr>
            <w:tcW w:w="1459" w:type="dxa"/>
          </w:tcPr>
          <w:p w14:paraId="7A1CD78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4E198D38" w14:textId="77777777" w:rsidTr="00F4771E">
        <w:tc>
          <w:tcPr>
            <w:tcW w:w="1652" w:type="dxa"/>
          </w:tcPr>
          <w:p w14:paraId="724BB12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5CD7157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18,9</w:t>
            </w:r>
          </w:p>
        </w:tc>
        <w:tc>
          <w:tcPr>
            <w:tcW w:w="1637" w:type="dxa"/>
          </w:tcPr>
          <w:p w14:paraId="425EF4A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64,9</w:t>
            </w:r>
          </w:p>
        </w:tc>
        <w:tc>
          <w:tcPr>
            <w:tcW w:w="1551" w:type="dxa"/>
          </w:tcPr>
          <w:p w14:paraId="4FDCB1F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c>
          <w:tcPr>
            <w:tcW w:w="1637" w:type="dxa"/>
          </w:tcPr>
          <w:p w14:paraId="60A5126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37BFA49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r>
      <w:tr w:rsidR="007650B0" w:rsidRPr="005706C2" w14:paraId="7DCD2058" w14:textId="77777777" w:rsidTr="00F4771E">
        <w:tc>
          <w:tcPr>
            <w:tcW w:w="1652" w:type="dxa"/>
          </w:tcPr>
          <w:p w14:paraId="454B73D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7AA6BD9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637" w:type="dxa"/>
          </w:tcPr>
          <w:p w14:paraId="69C336B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45,9</w:t>
            </w:r>
          </w:p>
        </w:tc>
        <w:tc>
          <w:tcPr>
            <w:tcW w:w="1551" w:type="dxa"/>
          </w:tcPr>
          <w:p w14:paraId="01162E6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c>
          <w:tcPr>
            <w:tcW w:w="1637" w:type="dxa"/>
          </w:tcPr>
          <w:p w14:paraId="4AFEA97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26B80CB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35,1</w:t>
            </w:r>
          </w:p>
        </w:tc>
      </w:tr>
      <w:tr w:rsidR="007650B0" w:rsidRPr="005706C2" w14:paraId="3EADFF3D" w14:textId="77777777" w:rsidTr="00F4771E">
        <w:tc>
          <w:tcPr>
            <w:tcW w:w="1652" w:type="dxa"/>
          </w:tcPr>
          <w:p w14:paraId="415EDBE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6F28455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8,3</w:t>
            </w:r>
          </w:p>
        </w:tc>
        <w:tc>
          <w:tcPr>
            <w:tcW w:w="1637" w:type="dxa"/>
          </w:tcPr>
          <w:p w14:paraId="76F96C4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36,1</w:t>
            </w:r>
          </w:p>
        </w:tc>
        <w:tc>
          <w:tcPr>
            <w:tcW w:w="1551" w:type="dxa"/>
          </w:tcPr>
          <w:p w14:paraId="59BADC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5,6</w:t>
            </w:r>
          </w:p>
        </w:tc>
        <w:tc>
          <w:tcPr>
            <w:tcW w:w="1637" w:type="dxa"/>
          </w:tcPr>
          <w:p w14:paraId="70A7CB5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7031B9B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50</w:t>
            </w:r>
          </w:p>
        </w:tc>
      </w:tr>
      <w:tr w:rsidR="007650B0" w:rsidRPr="005706C2" w14:paraId="0EFCC0A2" w14:textId="77777777" w:rsidTr="00F4771E">
        <w:tc>
          <w:tcPr>
            <w:tcW w:w="1652" w:type="dxa"/>
          </w:tcPr>
          <w:p w14:paraId="3425A0B3"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2292CF3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18,9</w:t>
            </w:r>
          </w:p>
        </w:tc>
        <w:tc>
          <w:tcPr>
            <w:tcW w:w="1637" w:type="dxa"/>
          </w:tcPr>
          <w:p w14:paraId="75234E4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64,9</w:t>
            </w:r>
          </w:p>
        </w:tc>
        <w:tc>
          <w:tcPr>
            <w:tcW w:w="1551" w:type="dxa"/>
          </w:tcPr>
          <w:p w14:paraId="66801FC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5C50623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12D4F66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r>
      <w:tr w:rsidR="007650B0" w:rsidRPr="005706C2" w14:paraId="0FE32296" w14:textId="77777777" w:rsidTr="00F4771E">
        <w:tc>
          <w:tcPr>
            <w:tcW w:w="1652" w:type="dxa"/>
          </w:tcPr>
          <w:p w14:paraId="1176AEB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11196E3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13,5</w:t>
            </w:r>
          </w:p>
        </w:tc>
        <w:tc>
          <w:tcPr>
            <w:tcW w:w="1637" w:type="dxa"/>
          </w:tcPr>
          <w:p w14:paraId="17A6BFC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40,5</w:t>
            </w:r>
          </w:p>
        </w:tc>
        <w:tc>
          <w:tcPr>
            <w:tcW w:w="1551" w:type="dxa"/>
          </w:tcPr>
          <w:p w14:paraId="7317EFC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13,5</w:t>
            </w:r>
          </w:p>
        </w:tc>
        <w:tc>
          <w:tcPr>
            <w:tcW w:w="1637" w:type="dxa"/>
          </w:tcPr>
          <w:p w14:paraId="7857D31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5C49A24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32,4</w:t>
            </w:r>
          </w:p>
        </w:tc>
      </w:tr>
      <w:tr w:rsidR="007650B0" w:rsidRPr="005706C2" w14:paraId="698D882D" w14:textId="77777777" w:rsidTr="00F4771E">
        <w:tc>
          <w:tcPr>
            <w:tcW w:w="1652" w:type="dxa"/>
          </w:tcPr>
          <w:p w14:paraId="17B28F1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38281A7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637" w:type="dxa"/>
          </w:tcPr>
          <w:p w14:paraId="758CB23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29,7</w:t>
            </w:r>
          </w:p>
        </w:tc>
        <w:tc>
          <w:tcPr>
            <w:tcW w:w="1551" w:type="dxa"/>
          </w:tcPr>
          <w:p w14:paraId="319D66B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7E7A044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2A03A99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62,2</w:t>
            </w:r>
          </w:p>
        </w:tc>
      </w:tr>
      <w:tr w:rsidR="007650B0" w:rsidRPr="005706C2" w14:paraId="34B75631" w14:textId="77777777" w:rsidTr="00F4771E">
        <w:tc>
          <w:tcPr>
            <w:tcW w:w="1652" w:type="dxa"/>
          </w:tcPr>
          <w:p w14:paraId="75AE1863"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32EA795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683DBD5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18,9</w:t>
            </w:r>
          </w:p>
        </w:tc>
        <w:tc>
          <w:tcPr>
            <w:tcW w:w="1551" w:type="dxa"/>
          </w:tcPr>
          <w:p w14:paraId="2394CDE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1EABEBF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44881C6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75,7</w:t>
            </w:r>
          </w:p>
        </w:tc>
      </w:tr>
      <w:tr w:rsidR="007650B0" w:rsidRPr="005706C2" w14:paraId="6A89CC58" w14:textId="77777777" w:rsidTr="00F4771E">
        <w:tc>
          <w:tcPr>
            <w:tcW w:w="1652" w:type="dxa"/>
          </w:tcPr>
          <w:p w14:paraId="7872726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599C137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53A396A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13,5</w:t>
            </w:r>
          </w:p>
        </w:tc>
        <w:tc>
          <w:tcPr>
            <w:tcW w:w="1551" w:type="dxa"/>
          </w:tcPr>
          <w:p w14:paraId="45D8012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637" w:type="dxa"/>
          </w:tcPr>
          <w:p w14:paraId="0AB1FA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68D5BB9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78,4</w:t>
            </w:r>
          </w:p>
        </w:tc>
      </w:tr>
    </w:tbl>
    <w:p w14:paraId="437132EC" w14:textId="77777777" w:rsidR="007650B0" w:rsidRPr="00AD7DC7" w:rsidRDefault="007650B0" w:rsidP="007650B0">
      <w:pPr>
        <w:rPr>
          <w:rFonts w:ascii="Times New Roman" w:hAnsi="Times New Roman" w:cs="Times New Roman"/>
          <w:sz w:val="28"/>
          <w:szCs w:val="28"/>
        </w:rPr>
      </w:pPr>
    </w:p>
    <w:p w14:paraId="68BB513D" w14:textId="77777777" w:rsidR="007650B0" w:rsidRPr="00AD7DC7" w:rsidRDefault="007650B0" w:rsidP="0015092A">
      <w:pPr>
        <w:spacing w:line="276" w:lineRule="auto"/>
        <w:jc w:val="both"/>
        <w:rPr>
          <w:rFonts w:ascii="Times New Roman" w:hAnsi="Times New Roman" w:cs="Times New Roman"/>
          <w:sz w:val="28"/>
          <w:szCs w:val="28"/>
        </w:rPr>
      </w:pPr>
      <w:r w:rsidRPr="00AD7DC7">
        <w:rPr>
          <w:rFonts w:ascii="Times New Roman" w:hAnsi="Times New Roman" w:cs="Times New Roman"/>
          <w:sz w:val="28"/>
          <w:szCs w:val="28"/>
        </w:rPr>
        <w:t>6. Как изменилась удовлетворенность компании ценой финансовых услуг в регионе за 2019-2021 гг</w:t>
      </w:r>
      <w:r>
        <w:rPr>
          <w:rFonts w:ascii="Times New Roman" w:hAnsi="Times New Roman" w:cs="Times New Roman"/>
          <w:sz w:val="28"/>
          <w:szCs w:val="28"/>
        </w:rPr>
        <w:t>.</w:t>
      </w:r>
    </w:p>
    <w:tbl>
      <w:tblPr>
        <w:tblStyle w:val="af7"/>
        <w:tblW w:w="0" w:type="auto"/>
        <w:tblLook w:val="04A0" w:firstRow="1" w:lastRow="0" w:firstColumn="1" w:lastColumn="0" w:noHBand="0" w:noVBand="1"/>
      </w:tblPr>
      <w:tblGrid>
        <w:gridCol w:w="1662"/>
        <w:gridCol w:w="1509"/>
        <w:gridCol w:w="1719"/>
        <w:gridCol w:w="1551"/>
        <w:gridCol w:w="1637"/>
        <w:gridCol w:w="1459"/>
      </w:tblGrid>
      <w:tr w:rsidR="007650B0" w:rsidRPr="005706C2" w14:paraId="34332199" w14:textId="77777777" w:rsidTr="00F4771E">
        <w:tc>
          <w:tcPr>
            <w:tcW w:w="1652" w:type="dxa"/>
          </w:tcPr>
          <w:p w14:paraId="75287244" w14:textId="77777777" w:rsidR="007650B0" w:rsidRPr="005706C2" w:rsidRDefault="007650B0" w:rsidP="00F4771E">
            <w:pPr>
              <w:rPr>
                <w:rFonts w:ascii="Times New Roman" w:hAnsi="Times New Roman" w:cs="Times New Roman"/>
              </w:rPr>
            </w:pPr>
          </w:p>
        </w:tc>
        <w:tc>
          <w:tcPr>
            <w:tcW w:w="1409" w:type="dxa"/>
          </w:tcPr>
          <w:p w14:paraId="2BB4842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заметно увеличилось</w:t>
            </w:r>
          </w:p>
        </w:tc>
        <w:tc>
          <w:tcPr>
            <w:tcW w:w="1637" w:type="dxa"/>
          </w:tcPr>
          <w:p w14:paraId="473DAF5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незначительно</w:t>
            </w:r>
          </w:p>
        </w:tc>
        <w:tc>
          <w:tcPr>
            <w:tcW w:w="1551" w:type="dxa"/>
          </w:tcPr>
          <w:p w14:paraId="247C962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изменилось</w:t>
            </w:r>
          </w:p>
        </w:tc>
        <w:tc>
          <w:tcPr>
            <w:tcW w:w="1637" w:type="dxa"/>
          </w:tcPr>
          <w:p w14:paraId="5A98AE6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уменьшилось</w:t>
            </w:r>
          </w:p>
        </w:tc>
        <w:tc>
          <w:tcPr>
            <w:tcW w:w="1459" w:type="dxa"/>
          </w:tcPr>
          <w:p w14:paraId="2E66AE2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0FA62732" w14:textId="77777777" w:rsidTr="00F4771E">
        <w:tc>
          <w:tcPr>
            <w:tcW w:w="1652" w:type="dxa"/>
          </w:tcPr>
          <w:p w14:paraId="289CBCD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2005E1F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15,4</w:t>
            </w:r>
          </w:p>
        </w:tc>
        <w:tc>
          <w:tcPr>
            <w:tcW w:w="1637" w:type="dxa"/>
          </w:tcPr>
          <w:p w14:paraId="1CBABAB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30,8</w:t>
            </w:r>
          </w:p>
        </w:tc>
        <w:tc>
          <w:tcPr>
            <w:tcW w:w="1551" w:type="dxa"/>
          </w:tcPr>
          <w:p w14:paraId="4299CD3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46,2</w:t>
            </w:r>
          </w:p>
        </w:tc>
        <w:tc>
          <w:tcPr>
            <w:tcW w:w="1637" w:type="dxa"/>
          </w:tcPr>
          <w:p w14:paraId="2163269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459" w:type="dxa"/>
          </w:tcPr>
          <w:p w14:paraId="73CCB77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r>
      <w:tr w:rsidR="007650B0" w:rsidRPr="005706C2" w14:paraId="2BA16481" w14:textId="77777777" w:rsidTr="00F4771E">
        <w:tc>
          <w:tcPr>
            <w:tcW w:w="1652" w:type="dxa"/>
          </w:tcPr>
          <w:p w14:paraId="743A6507"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7F42C2C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12,8</w:t>
            </w:r>
          </w:p>
        </w:tc>
        <w:tc>
          <w:tcPr>
            <w:tcW w:w="1637" w:type="dxa"/>
          </w:tcPr>
          <w:p w14:paraId="3F36B18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15,4</w:t>
            </w:r>
          </w:p>
        </w:tc>
        <w:tc>
          <w:tcPr>
            <w:tcW w:w="1551" w:type="dxa"/>
          </w:tcPr>
          <w:p w14:paraId="3046015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35,9</w:t>
            </w:r>
          </w:p>
        </w:tc>
        <w:tc>
          <w:tcPr>
            <w:tcW w:w="1637" w:type="dxa"/>
          </w:tcPr>
          <w:p w14:paraId="08ADD99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459" w:type="dxa"/>
          </w:tcPr>
          <w:p w14:paraId="108078A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33,3</w:t>
            </w:r>
          </w:p>
        </w:tc>
      </w:tr>
      <w:tr w:rsidR="007650B0" w:rsidRPr="005706C2" w14:paraId="0C05D39B" w14:textId="77777777" w:rsidTr="00F4771E">
        <w:tc>
          <w:tcPr>
            <w:tcW w:w="1652" w:type="dxa"/>
          </w:tcPr>
          <w:p w14:paraId="6999676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3D21B4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5108800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12,8</w:t>
            </w:r>
          </w:p>
        </w:tc>
        <w:tc>
          <w:tcPr>
            <w:tcW w:w="1551" w:type="dxa"/>
          </w:tcPr>
          <w:p w14:paraId="4E235F4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30,8</w:t>
            </w:r>
          </w:p>
        </w:tc>
        <w:tc>
          <w:tcPr>
            <w:tcW w:w="1637" w:type="dxa"/>
          </w:tcPr>
          <w:p w14:paraId="3E0C355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756703B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53,8</w:t>
            </w:r>
          </w:p>
        </w:tc>
      </w:tr>
      <w:tr w:rsidR="007650B0" w:rsidRPr="005706C2" w14:paraId="2C1D6A92" w14:textId="77777777" w:rsidTr="00F4771E">
        <w:tc>
          <w:tcPr>
            <w:tcW w:w="1652" w:type="dxa"/>
          </w:tcPr>
          <w:p w14:paraId="5693923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765DF91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0E29B36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15,4</w:t>
            </w:r>
          </w:p>
        </w:tc>
        <w:tc>
          <w:tcPr>
            <w:tcW w:w="1551" w:type="dxa"/>
          </w:tcPr>
          <w:p w14:paraId="70D484B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66,7</w:t>
            </w:r>
          </w:p>
        </w:tc>
        <w:tc>
          <w:tcPr>
            <w:tcW w:w="1637" w:type="dxa"/>
          </w:tcPr>
          <w:p w14:paraId="23F3EB1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459" w:type="dxa"/>
          </w:tcPr>
          <w:p w14:paraId="5F8FD64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15,4</w:t>
            </w:r>
          </w:p>
        </w:tc>
      </w:tr>
      <w:tr w:rsidR="007650B0" w:rsidRPr="005706C2" w14:paraId="623807CD" w14:textId="77777777" w:rsidTr="00F4771E">
        <w:tc>
          <w:tcPr>
            <w:tcW w:w="1652" w:type="dxa"/>
          </w:tcPr>
          <w:p w14:paraId="7F8E1CA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09EE4D0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160D998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23,1</w:t>
            </w:r>
          </w:p>
        </w:tc>
        <w:tc>
          <w:tcPr>
            <w:tcW w:w="1551" w:type="dxa"/>
          </w:tcPr>
          <w:p w14:paraId="22C87CC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46,2</w:t>
            </w:r>
          </w:p>
        </w:tc>
        <w:tc>
          <w:tcPr>
            <w:tcW w:w="1637" w:type="dxa"/>
          </w:tcPr>
          <w:p w14:paraId="0068C8B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4EE92B8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28,2</w:t>
            </w:r>
          </w:p>
        </w:tc>
      </w:tr>
      <w:tr w:rsidR="007650B0" w:rsidRPr="005706C2" w14:paraId="70295479" w14:textId="77777777" w:rsidTr="00F4771E">
        <w:tc>
          <w:tcPr>
            <w:tcW w:w="1652" w:type="dxa"/>
          </w:tcPr>
          <w:p w14:paraId="1A903451"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2933D00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43C09D1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w:t>
            </w:r>
          </w:p>
        </w:tc>
        <w:tc>
          <w:tcPr>
            <w:tcW w:w="1551" w:type="dxa"/>
          </w:tcPr>
          <w:p w14:paraId="4F587C6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30,8</w:t>
            </w:r>
          </w:p>
        </w:tc>
        <w:tc>
          <w:tcPr>
            <w:tcW w:w="1637" w:type="dxa"/>
          </w:tcPr>
          <w:p w14:paraId="10A9B34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5950145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59</w:t>
            </w:r>
          </w:p>
        </w:tc>
      </w:tr>
      <w:tr w:rsidR="007650B0" w:rsidRPr="005706C2" w14:paraId="4250A8D1" w14:textId="77777777" w:rsidTr="00F4771E">
        <w:tc>
          <w:tcPr>
            <w:tcW w:w="1652" w:type="dxa"/>
          </w:tcPr>
          <w:p w14:paraId="7C9AA45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53A047B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6ED3AA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551" w:type="dxa"/>
          </w:tcPr>
          <w:p w14:paraId="15EF474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23,1</w:t>
            </w:r>
          </w:p>
        </w:tc>
        <w:tc>
          <w:tcPr>
            <w:tcW w:w="1637" w:type="dxa"/>
          </w:tcPr>
          <w:p w14:paraId="178EFE6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63C2C6C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74,4</w:t>
            </w:r>
          </w:p>
        </w:tc>
      </w:tr>
      <w:tr w:rsidR="007650B0" w:rsidRPr="005706C2" w14:paraId="59ED2021" w14:textId="77777777" w:rsidTr="00F4771E">
        <w:tc>
          <w:tcPr>
            <w:tcW w:w="1652" w:type="dxa"/>
          </w:tcPr>
          <w:p w14:paraId="2B6942A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002FBE2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29E360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551" w:type="dxa"/>
          </w:tcPr>
          <w:p w14:paraId="4A8AB6C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20,5</w:t>
            </w:r>
          </w:p>
        </w:tc>
        <w:tc>
          <w:tcPr>
            <w:tcW w:w="1637" w:type="dxa"/>
          </w:tcPr>
          <w:p w14:paraId="4692E68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0CA2BB0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76,9</w:t>
            </w:r>
          </w:p>
        </w:tc>
      </w:tr>
    </w:tbl>
    <w:p w14:paraId="78F67B1C" w14:textId="77777777" w:rsidR="007650B0" w:rsidRDefault="007650B0" w:rsidP="007650B0">
      <w:pPr>
        <w:rPr>
          <w:rFonts w:ascii="Times New Roman" w:hAnsi="Times New Roman" w:cs="Times New Roman"/>
          <w:sz w:val="28"/>
          <w:szCs w:val="28"/>
        </w:rPr>
      </w:pPr>
    </w:p>
    <w:p w14:paraId="22DDDB4F" w14:textId="77777777" w:rsidR="007650B0" w:rsidRPr="00AD7DC7" w:rsidRDefault="007650B0" w:rsidP="0015092A">
      <w:pPr>
        <w:spacing w:line="276" w:lineRule="auto"/>
        <w:jc w:val="both"/>
        <w:rPr>
          <w:rFonts w:ascii="Times New Roman" w:hAnsi="Times New Roman" w:cs="Times New Roman"/>
          <w:sz w:val="28"/>
          <w:szCs w:val="28"/>
        </w:rPr>
      </w:pPr>
      <w:r w:rsidRPr="00AD7DC7">
        <w:rPr>
          <w:rFonts w:ascii="Times New Roman" w:hAnsi="Times New Roman" w:cs="Times New Roman"/>
          <w:sz w:val="28"/>
          <w:szCs w:val="28"/>
        </w:rPr>
        <w:t>7. Как изменилась удовлетворенность компании качеством финансовых услуг в регионе за 2019-2021 гг.</w:t>
      </w:r>
    </w:p>
    <w:tbl>
      <w:tblPr>
        <w:tblStyle w:val="af7"/>
        <w:tblW w:w="0" w:type="auto"/>
        <w:tblLook w:val="04A0" w:firstRow="1" w:lastRow="0" w:firstColumn="1" w:lastColumn="0" w:noHBand="0" w:noVBand="1"/>
      </w:tblPr>
      <w:tblGrid>
        <w:gridCol w:w="1662"/>
        <w:gridCol w:w="1509"/>
        <w:gridCol w:w="1719"/>
        <w:gridCol w:w="1551"/>
        <w:gridCol w:w="1637"/>
        <w:gridCol w:w="1459"/>
      </w:tblGrid>
      <w:tr w:rsidR="007650B0" w:rsidRPr="005706C2" w14:paraId="74E413D1" w14:textId="77777777" w:rsidTr="00F4771E">
        <w:tc>
          <w:tcPr>
            <w:tcW w:w="1652" w:type="dxa"/>
          </w:tcPr>
          <w:p w14:paraId="34331C2C" w14:textId="77777777" w:rsidR="007650B0" w:rsidRPr="005706C2" w:rsidRDefault="007650B0" w:rsidP="00F4771E">
            <w:pPr>
              <w:rPr>
                <w:rFonts w:ascii="Times New Roman" w:hAnsi="Times New Roman" w:cs="Times New Roman"/>
              </w:rPr>
            </w:pPr>
          </w:p>
        </w:tc>
        <w:tc>
          <w:tcPr>
            <w:tcW w:w="1409" w:type="dxa"/>
          </w:tcPr>
          <w:p w14:paraId="27CC9FD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заметно увеличилось</w:t>
            </w:r>
          </w:p>
        </w:tc>
        <w:tc>
          <w:tcPr>
            <w:tcW w:w="1637" w:type="dxa"/>
          </w:tcPr>
          <w:p w14:paraId="701D15D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незначительно</w:t>
            </w:r>
          </w:p>
        </w:tc>
        <w:tc>
          <w:tcPr>
            <w:tcW w:w="1551" w:type="dxa"/>
          </w:tcPr>
          <w:p w14:paraId="26DB699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изменилось</w:t>
            </w:r>
          </w:p>
        </w:tc>
        <w:tc>
          <w:tcPr>
            <w:tcW w:w="1637" w:type="dxa"/>
          </w:tcPr>
          <w:p w14:paraId="4A6E9E3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уменьшилось</w:t>
            </w:r>
          </w:p>
        </w:tc>
        <w:tc>
          <w:tcPr>
            <w:tcW w:w="1459" w:type="dxa"/>
          </w:tcPr>
          <w:p w14:paraId="10B7C3E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328EDC74" w14:textId="77777777" w:rsidTr="00F4771E">
        <w:tc>
          <w:tcPr>
            <w:tcW w:w="1652" w:type="dxa"/>
          </w:tcPr>
          <w:p w14:paraId="6CD92605"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619479A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180B4AB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25,6</w:t>
            </w:r>
          </w:p>
        </w:tc>
        <w:tc>
          <w:tcPr>
            <w:tcW w:w="1551" w:type="dxa"/>
          </w:tcPr>
          <w:p w14:paraId="043F1D6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64,1</w:t>
            </w:r>
          </w:p>
        </w:tc>
        <w:tc>
          <w:tcPr>
            <w:tcW w:w="1637" w:type="dxa"/>
          </w:tcPr>
          <w:p w14:paraId="04581C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459" w:type="dxa"/>
          </w:tcPr>
          <w:p w14:paraId="4347BF9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r>
      <w:tr w:rsidR="007650B0" w:rsidRPr="005706C2" w14:paraId="0A2DED90" w14:textId="77777777" w:rsidTr="00F4771E">
        <w:tc>
          <w:tcPr>
            <w:tcW w:w="1652" w:type="dxa"/>
          </w:tcPr>
          <w:p w14:paraId="2DAC0FA1"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3CE063E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0764D17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551" w:type="dxa"/>
          </w:tcPr>
          <w:p w14:paraId="41C5499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51,3</w:t>
            </w:r>
          </w:p>
        </w:tc>
        <w:tc>
          <w:tcPr>
            <w:tcW w:w="1637" w:type="dxa"/>
          </w:tcPr>
          <w:p w14:paraId="48A584B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10,3</w:t>
            </w:r>
          </w:p>
        </w:tc>
        <w:tc>
          <w:tcPr>
            <w:tcW w:w="1459" w:type="dxa"/>
          </w:tcPr>
          <w:p w14:paraId="10E05BC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33,3</w:t>
            </w:r>
          </w:p>
        </w:tc>
      </w:tr>
      <w:tr w:rsidR="007650B0" w:rsidRPr="005706C2" w14:paraId="23A59E72" w14:textId="77777777" w:rsidTr="00F4771E">
        <w:tc>
          <w:tcPr>
            <w:tcW w:w="1652" w:type="dxa"/>
          </w:tcPr>
          <w:p w14:paraId="1EFF61F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465EF4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3E94BB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551" w:type="dxa"/>
          </w:tcPr>
          <w:p w14:paraId="680AF2C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38,5</w:t>
            </w:r>
          </w:p>
        </w:tc>
        <w:tc>
          <w:tcPr>
            <w:tcW w:w="1637" w:type="dxa"/>
          </w:tcPr>
          <w:p w14:paraId="07110F8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459" w:type="dxa"/>
          </w:tcPr>
          <w:p w14:paraId="348D168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53,8</w:t>
            </w:r>
          </w:p>
        </w:tc>
      </w:tr>
      <w:tr w:rsidR="007650B0" w:rsidRPr="005706C2" w14:paraId="043BC572" w14:textId="77777777" w:rsidTr="00F4771E">
        <w:tc>
          <w:tcPr>
            <w:tcW w:w="1652" w:type="dxa"/>
          </w:tcPr>
          <w:p w14:paraId="23BC42BF"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0859703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637" w:type="dxa"/>
          </w:tcPr>
          <w:p w14:paraId="6A334EE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17,9</w:t>
            </w:r>
          </w:p>
        </w:tc>
        <w:tc>
          <w:tcPr>
            <w:tcW w:w="1551" w:type="dxa"/>
          </w:tcPr>
          <w:p w14:paraId="4D674BC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61,5</w:t>
            </w:r>
          </w:p>
        </w:tc>
        <w:tc>
          <w:tcPr>
            <w:tcW w:w="1637" w:type="dxa"/>
          </w:tcPr>
          <w:p w14:paraId="0ED343A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459" w:type="dxa"/>
          </w:tcPr>
          <w:p w14:paraId="59D6104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12,8</w:t>
            </w:r>
          </w:p>
        </w:tc>
      </w:tr>
      <w:tr w:rsidR="007650B0" w:rsidRPr="005706C2" w14:paraId="763875AA" w14:textId="77777777" w:rsidTr="00F4771E">
        <w:tc>
          <w:tcPr>
            <w:tcW w:w="1652" w:type="dxa"/>
          </w:tcPr>
          <w:p w14:paraId="041262BC"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5062823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637" w:type="dxa"/>
          </w:tcPr>
          <w:p w14:paraId="6E2B43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15,4</w:t>
            </w:r>
          </w:p>
        </w:tc>
        <w:tc>
          <w:tcPr>
            <w:tcW w:w="1551" w:type="dxa"/>
          </w:tcPr>
          <w:p w14:paraId="0CDC14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51,3</w:t>
            </w:r>
          </w:p>
        </w:tc>
        <w:tc>
          <w:tcPr>
            <w:tcW w:w="1637" w:type="dxa"/>
          </w:tcPr>
          <w:p w14:paraId="721DB38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787D33C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30,8</w:t>
            </w:r>
          </w:p>
        </w:tc>
      </w:tr>
      <w:tr w:rsidR="007650B0" w:rsidRPr="005706C2" w14:paraId="131BDB8C" w14:textId="77777777" w:rsidTr="00F4771E">
        <w:tc>
          <w:tcPr>
            <w:tcW w:w="1652" w:type="dxa"/>
          </w:tcPr>
          <w:p w14:paraId="6F06FE41"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7A54FB6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637" w:type="dxa"/>
          </w:tcPr>
          <w:p w14:paraId="293E492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551" w:type="dxa"/>
          </w:tcPr>
          <w:p w14:paraId="5589652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33,3</w:t>
            </w:r>
          </w:p>
        </w:tc>
        <w:tc>
          <w:tcPr>
            <w:tcW w:w="1637" w:type="dxa"/>
          </w:tcPr>
          <w:p w14:paraId="12FAC9B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3A1A041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61,5</w:t>
            </w:r>
          </w:p>
        </w:tc>
      </w:tr>
      <w:tr w:rsidR="007650B0" w:rsidRPr="005706C2" w14:paraId="1F2C3CB8" w14:textId="77777777" w:rsidTr="00F4771E">
        <w:tc>
          <w:tcPr>
            <w:tcW w:w="1652" w:type="dxa"/>
          </w:tcPr>
          <w:p w14:paraId="2EC240A2"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6D36583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58E3669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w:t>
            </w:r>
          </w:p>
        </w:tc>
        <w:tc>
          <w:tcPr>
            <w:tcW w:w="1551" w:type="dxa"/>
          </w:tcPr>
          <w:p w14:paraId="26E3674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20,5</w:t>
            </w:r>
          </w:p>
        </w:tc>
        <w:tc>
          <w:tcPr>
            <w:tcW w:w="1637" w:type="dxa"/>
          </w:tcPr>
          <w:p w14:paraId="7CFDE00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3287CF6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74,4</w:t>
            </w:r>
          </w:p>
        </w:tc>
      </w:tr>
      <w:tr w:rsidR="007650B0" w:rsidRPr="005706C2" w14:paraId="38A2C566" w14:textId="77777777" w:rsidTr="00F4771E">
        <w:tc>
          <w:tcPr>
            <w:tcW w:w="1652" w:type="dxa"/>
          </w:tcPr>
          <w:p w14:paraId="7F222F5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5D7E136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8BB8D0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551" w:type="dxa"/>
          </w:tcPr>
          <w:p w14:paraId="5E1DC58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20,5</w:t>
            </w:r>
          </w:p>
        </w:tc>
        <w:tc>
          <w:tcPr>
            <w:tcW w:w="1637" w:type="dxa"/>
          </w:tcPr>
          <w:p w14:paraId="37303F5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2,6</w:t>
            </w:r>
          </w:p>
        </w:tc>
        <w:tc>
          <w:tcPr>
            <w:tcW w:w="1459" w:type="dxa"/>
          </w:tcPr>
          <w:p w14:paraId="50FA97E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76,9</w:t>
            </w:r>
          </w:p>
        </w:tc>
      </w:tr>
    </w:tbl>
    <w:p w14:paraId="577BA847" w14:textId="77777777" w:rsidR="007650B0" w:rsidRPr="00AD7DC7" w:rsidRDefault="007650B0" w:rsidP="007650B0">
      <w:pPr>
        <w:rPr>
          <w:rFonts w:ascii="Times New Roman" w:hAnsi="Times New Roman" w:cs="Times New Roman"/>
          <w:sz w:val="28"/>
          <w:szCs w:val="28"/>
        </w:rPr>
      </w:pPr>
    </w:p>
    <w:p w14:paraId="3DF39DE9" w14:textId="77777777" w:rsidR="007650B0" w:rsidRPr="00AD7DC7" w:rsidRDefault="007650B0" w:rsidP="0015092A">
      <w:pPr>
        <w:spacing w:line="276" w:lineRule="auto"/>
        <w:rPr>
          <w:rFonts w:ascii="Times New Roman" w:hAnsi="Times New Roman" w:cs="Times New Roman"/>
          <w:sz w:val="28"/>
          <w:szCs w:val="28"/>
        </w:rPr>
      </w:pPr>
      <w:r w:rsidRPr="00AD7DC7">
        <w:rPr>
          <w:rFonts w:ascii="Times New Roman" w:hAnsi="Times New Roman" w:cs="Times New Roman"/>
          <w:sz w:val="28"/>
          <w:szCs w:val="28"/>
        </w:rPr>
        <w:t>8. Как изменилась удовлетворенность компании выбором финансовых услуг в регионе за 2019-2021 гг</w:t>
      </w:r>
      <w:r>
        <w:rPr>
          <w:rFonts w:ascii="Times New Roman" w:hAnsi="Times New Roman" w:cs="Times New Roman"/>
          <w:sz w:val="28"/>
          <w:szCs w:val="28"/>
        </w:rPr>
        <w:t>.</w:t>
      </w:r>
    </w:p>
    <w:tbl>
      <w:tblPr>
        <w:tblStyle w:val="af7"/>
        <w:tblW w:w="0" w:type="auto"/>
        <w:tblLook w:val="04A0" w:firstRow="1" w:lastRow="0" w:firstColumn="1" w:lastColumn="0" w:noHBand="0" w:noVBand="1"/>
      </w:tblPr>
      <w:tblGrid>
        <w:gridCol w:w="1662"/>
        <w:gridCol w:w="1509"/>
        <w:gridCol w:w="1719"/>
        <w:gridCol w:w="1551"/>
        <w:gridCol w:w="1637"/>
        <w:gridCol w:w="1459"/>
      </w:tblGrid>
      <w:tr w:rsidR="007650B0" w:rsidRPr="005706C2" w14:paraId="57FDFCC7" w14:textId="77777777" w:rsidTr="00F4771E">
        <w:tc>
          <w:tcPr>
            <w:tcW w:w="1652" w:type="dxa"/>
          </w:tcPr>
          <w:p w14:paraId="45FDBF9F" w14:textId="77777777" w:rsidR="007650B0" w:rsidRPr="005706C2" w:rsidRDefault="007650B0" w:rsidP="00F4771E">
            <w:pPr>
              <w:rPr>
                <w:rFonts w:ascii="Times New Roman" w:hAnsi="Times New Roman" w:cs="Times New Roman"/>
              </w:rPr>
            </w:pPr>
          </w:p>
        </w:tc>
        <w:tc>
          <w:tcPr>
            <w:tcW w:w="1409" w:type="dxa"/>
          </w:tcPr>
          <w:p w14:paraId="32AD17A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заметно увеличилось</w:t>
            </w:r>
          </w:p>
        </w:tc>
        <w:tc>
          <w:tcPr>
            <w:tcW w:w="1637" w:type="dxa"/>
          </w:tcPr>
          <w:p w14:paraId="3570E97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незначительно</w:t>
            </w:r>
          </w:p>
        </w:tc>
        <w:tc>
          <w:tcPr>
            <w:tcW w:w="1551" w:type="dxa"/>
          </w:tcPr>
          <w:p w14:paraId="47B9298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изменилось</w:t>
            </w:r>
          </w:p>
        </w:tc>
        <w:tc>
          <w:tcPr>
            <w:tcW w:w="1637" w:type="dxa"/>
          </w:tcPr>
          <w:p w14:paraId="257A51A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уменьшилось</w:t>
            </w:r>
          </w:p>
        </w:tc>
        <w:tc>
          <w:tcPr>
            <w:tcW w:w="1459" w:type="dxa"/>
          </w:tcPr>
          <w:p w14:paraId="609BE71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не используем</w:t>
            </w:r>
          </w:p>
        </w:tc>
      </w:tr>
      <w:tr w:rsidR="007650B0" w:rsidRPr="005706C2" w14:paraId="0482B0F0" w14:textId="77777777" w:rsidTr="00F4771E">
        <w:tc>
          <w:tcPr>
            <w:tcW w:w="1652" w:type="dxa"/>
          </w:tcPr>
          <w:p w14:paraId="45D755CE"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409" w:type="dxa"/>
          </w:tcPr>
          <w:p w14:paraId="71038EC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308A864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c>
          <w:tcPr>
            <w:tcW w:w="1551" w:type="dxa"/>
          </w:tcPr>
          <w:p w14:paraId="4D4DF4A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78,4</w:t>
            </w:r>
          </w:p>
        </w:tc>
        <w:tc>
          <w:tcPr>
            <w:tcW w:w="1637" w:type="dxa"/>
          </w:tcPr>
          <w:p w14:paraId="42AED67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4865CD5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r>
      <w:tr w:rsidR="007650B0" w:rsidRPr="005706C2" w14:paraId="1614C3C7" w14:textId="77777777" w:rsidTr="00F4771E">
        <w:tc>
          <w:tcPr>
            <w:tcW w:w="1652" w:type="dxa"/>
          </w:tcPr>
          <w:p w14:paraId="24CA9B1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409" w:type="dxa"/>
          </w:tcPr>
          <w:p w14:paraId="0BAD7CA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1993F9B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551" w:type="dxa"/>
          </w:tcPr>
          <w:p w14:paraId="5CDEF22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62,2</w:t>
            </w:r>
          </w:p>
        </w:tc>
        <w:tc>
          <w:tcPr>
            <w:tcW w:w="1637" w:type="dxa"/>
          </w:tcPr>
          <w:p w14:paraId="6FFC05B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32738DD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32,4</w:t>
            </w:r>
          </w:p>
        </w:tc>
      </w:tr>
      <w:tr w:rsidR="007650B0" w:rsidRPr="005706C2" w14:paraId="04596FFC" w14:textId="77777777" w:rsidTr="00F4771E">
        <w:tc>
          <w:tcPr>
            <w:tcW w:w="1652" w:type="dxa"/>
          </w:tcPr>
          <w:p w14:paraId="35A760E4"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409" w:type="dxa"/>
          </w:tcPr>
          <w:p w14:paraId="713CDC1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6D5948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8,1</w:t>
            </w:r>
          </w:p>
        </w:tc>
        <w:tc>
          <w:tcPr>
            <w:tcW w:w="1551" w:type="dxa"/>
          </w:tcPr>
          <w:p w14:paraId="0AB02E9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43,2</w:t>
            </w:r>
          </w:p>
        </w:tc>
        <w:tc>
          <w:tcPr>
            <w:tcW w:w="1637" w:type="dxa"/>
          </w:tcPr>
          <w:p w14:paraId="23F893D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124BE33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48,6</w:t>
            </w:r>
          </w:p>
        </w:tc>
      </w:tr>
      <w:tr w:rsidR="007650B0" w:rsidRPr="005706C2" w14:paraId="3889334C" w14:textId="77777777" w:rsidTr="00F4771E">
        <w:tc>
          <w:tcPr>
            <w:tcW w:w="1652" w:type="dxa"/>
          </w:tcPr>
          <w:p w14:paraId="7629BB55"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409" w:type="dxa"/>
          </w:tcPr>
          <w:p w14:paraId="3A04B33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637" w:type="dxa"/>
          </w:tcPr>
          <w:p w14:paraId="615B872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21,6</w:t>
            </w:r>
          </w:p>
        </w:tc>
        <w:tc>
          <w:tcPr>
            <w:tcW w:w="1551" w:type="dxa"/>
          </w:tcPr>
          <w:p w14:paraId="0F5D35B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62,2</w:t>
            </w:r>
          </w:p>
        </w:tc>
        <w:tc>
          <w:tcPr>
            <w:tcW w:w="1637" w:type="dxa"/>
          </w:tcPr>
          <w:p w14:paraId="05E2970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60C9CB4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r>
      <w:tr w:rsidR="007650B0" w:rsidRPr="005706C2" w14:paraId="7CEB01CC" w14:textId="77777777" w:rsidTr="00F4771E">
        <w:tc>
          <w:tcPr>
            <w:tcW w:w="1652" w:type="dxa"/>
          </w:tcPr>
          <w:p w14:paraId="0281BAC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409" w:type="dxa"/>
          </w:tcPr>
          <w:p w14:paraId="45E7722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5B12564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8,1</w:t>
            </w:r>
          </w:p>
        </w:tc>
        <w:tc>
          <w:tcPr>
            <w:tcW w:w="1551" w:type="dxa"/>
          </w:tcPr>
          <w:p w14:paraId="698496B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56,8</w:t>
            </w:r>
          </w:p>
        </w:tc>
        <w:tc>
          <w:tcPr>
            <w:tcW w:w="1637" w:type="dxa"/>
          </w:tcPr>
          <w:p w14:paraId="1E95E74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459" w:type="dxa"/>
          </w:tcPr>
          <w:p w14:paraId="77D68CF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32,4</w:t>
            </w:r>
          </w:p>
        </w:tc>
      </w:tr>
      <w:tr w:rsidR="007650B0" w:rsidRPr="005706C2" w14:paraId="1DF7A151" w14:textId="77777777" w:rsidTr="00F4771E">
        <w:tc>
          <w:tcPr>
            <w:tcW w:w="1652" w:type="dxa"/>
          </w:tcPr>
          <w:p w14:paraId="5EB0EB1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409" w:type="dxa"/>
          </w:tcPr>
          <w:p w14:paraId="4438A90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CBA38A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551" w:type="dxa"/>
          </w:tcPr>
          <w:p w14:paraId="1F1D46B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36,1</w:t>
            </w:r>
          </w:p>
        </w:tc>
        <w:tc>
          <w:tcPr>
            <w:tcW w:w="1637" w:type="dxa"/>
          </w:tcPr>
          <w:p w14:paraId="412E128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1F8A76A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61,1</w:t>
            </w:r>
          </w:p>
        </w:tc>
      </w:tr>
      <w:tr w:rsidR="007650B0" w:rsidRPr="005706C2" w14:paraId="11547A2D" w14:textId="77777777" w:rsidTr="00F4771E">
        <w:tc>
          <w:tcPr>
            <w:tcW w:w="1652" w:type="dxa"/>
          </w:tcPr>
          <w:p w14:paraId="3FF46B6E"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409" w:type="dxa"/>
          </w:tcPr>
          <w:p w14:paraId="1ECA2D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4D52D9E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551" w:type="dxa"/>
          </w:tcPr>
          <w:p w14:paraId="7E7EB6C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24,3</w:t>
            </w:r>
          </w:p>
        </w:tc>
        <w:tc>
          <w:tcPr>
            <w:tcW w:w="1637" w:type="dxa"/>
          </w:tcPr>
          <w:p w14:paraId="5E36E92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7B9B568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70,3</w:t>
            </w:r>
          </w:p>
        </w:tc>
      </w:tr>
      <w:tr w:rsidR="007650B0" w:rsidRPr="005706C2" w14:paraId="11794C6B" w14:textId="77777777" w:rsidTr="00F4771E">
        <w:tc>
          <w:tcPr>
            <w:tcW w:w="1652" w:type="dxa"/>
          </w:tcPr>
          <w:p w14:paraId="70DFDC19"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409" w:type="dxa"/>
          </w:tcPr>
          <w:p w14:paraId="570B9D6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37" w:type="dxa"/>
          </w:tcPr>
          <w:p w14:paraId="73A3194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551" w:type="dxa"/>
          </w:tcPr>
          <w:p w14:paraId="530D282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18,9</w:t>
            </w:r>
          </w:p>
        </w:tc>
        <w:tc>
          <w:tcPr>
            <w:tcW w:w="1637" w:type="dxa"/>
          </w:tcPr>
          <w:p w14:paraId="3ACA7A7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59" w:type="dxa"/>
          </w:tcPr>
          <w:p w14:paraId="04C8412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78,4</w:t>
            </w:r>
          </w:p>
        </w:tc>
      </w:tr>
    </w:tbl>
    <w:p w14:paraId="75755C04" w14:textId="77777777" w:rsidR="007650B0" w:rsidRDefault="007650B0" w:rsidP="007650B0">
      <w:pPr>
        <w:rPr>
          <w:rFonts w:ascii="Times New Roman" w:hAnsi="Times New Roman" w:cs="Times New Roman"/>
        </w:rPr>
      </w:pPr>
    </w:p>
    <w:p w14:paraId="3257F9AB" w14:textId="77777777" w:rsidR="007650B0" w:rsidRPr="00AD7DC7" w:rsidRDefault="007650B0" w:rsidP="0015092A">
      <w:pPr>
        <w:spacing w:line="276" w:lineRule="auto"/>
        <w:jc w:val="both"/>
        <w:rPr>
          <w:rFonts w:ascii="Times New Roman" w:hAnsi="Times New Roman" w:cs="Times New Roman"/>
          <w:sz w:val="28"/>
          <w:szCs w:val="28"/>
        </w:rPr>
      </w:pPr>
      <w:r w:rsidRPr="00AD7DC7">
        <w:rPr>
          <w:rFonts w:ascii="Times New Roman" w:hAnsi="Times New Roman" w:cs="Times New Roman"/>
          <w:sz w:val="28"/>
          <w:szCs w:val="28"/>
        </w:rPr>
        <w:t>9. Как соотносятся цены финансовых услуг в регионе с соседними субъектами Российской Федерации</w:t>
      </w:r>
    </w:p>
    <w:tbl>
      <w:tblPr>
        <w:tblStyle w:val="af7"/>
        <w:tblW w:w="0" w:type="auto"/>
        <w:tblLook w:val="04A0" w:firstRow="1" w:lastRow="0" w:firstColumn="1" w:lastColumn="0" w:noHBand="0" w:noVBand="1"/>
      </w:tblPr>
      <w:tblGrid>
        <w:gridCol w:w="1662"/>
        <w:gridCol w:w="1887"/>
        <w:gridCol w:w="1985"/>
        <w:gridCol w:w="1842"/>
        <w:gridCol w:w="1979"/>
      </w:tblGrid>
      <w:tr w:rsidR="00C14CBE" w:rsidRPr="00856C21" w14:paraId="3B9C2A03" w14:textId="77777777" w:rsidTr="00C14CBE">
        <w:trPr>
          <w:cantSplit/>
        </w:trPr>
        <w:tc>
          <w:tcPr>
            <w:tcW w:w="1652" w:type="dxa"/>
          </w:tcPr>
          <w:p w14:paraId="7411E478" w14:textId="77777777" w:rsidR="007650B0" w:rsidRPr="00856C21" w:rsidRDefault="007650B0" w:rsidP="00F4771E">
            <w:pPr>
              <w:rPr>
                <w:rFonts w:ascii="Times New Roman" w:hAnsi="Times New Roman" w:cs="Times New Roman"/>
                <w:color w:val="auto"/>
              </w:rPr>
            </w:pPr>
          </w:p>
        </w:tc>
        <w:tc>
          <w:tcPr>
            <w:tcW w:w="1887" w:type="dxa"/>
          </w:tcPr>
          <w:p w14:paraId="6D76B724"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Цена выше, чем в соседних регионах</w:t>
            </w:r>
          </w:p>
        </w:tc>
        <w:tc>
          <w:tcPr>
            <w:tcW w:w="1985" w:type="dxa"/>
          </w:tcPr>
          <w:p w14:paraId="7E5CE17A"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Цены в целом такие же</w:t>
            </w:r>
          </w:p>
        </w:tc>
        <w:tc>
          <w:tcPr>
            <w:tcW w:w="1842" w:type="dxa"/>
          </w:tcPr>
          <w:p w14:paraId="4C42F9D5"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Цены ниже, чем в соседних регионах</w:t>
            </w:r>
          </w:p>
        </w:tc>
        <w:tc>
          <w:tcPr>
            <w:tcW w:w="1979" w:type="dxa"/>
          </w:tcPr>
          <w:p w14:paraId="40774B9A"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Сравнение не проводилось</w:t>
            </w:r>
          </w:p>
        </w:tc>
      </w:tr>
      <w:tr w:rsidR="00C14CBE" w:rsidRPr="00856C21" w14:paraId="08E3F22A" w14:textId="77777777" w:rsidTr="00C14CBE">
        <w:trPr>
          <w:cantSplit/>
        </w:trPr>
        <w:tc>
          <w:tcPr>
            <w:tcW w:w="1652" w:type="dxa"/>
          </w:tcPr>
          <w:p w14:paraId="71049179"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РКО</w:t>
            </w:r>
          </w:p>
        </w:tc>
        <w:tc>
          <w:tcPr>
            <w:tcW w:w="1887" w:type="dxa"/>
          </w:tcPr>
          <w:p w14:paraId="574DCDBC"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85" w:type="dxa"/>
          </w:tcPr>
          <w:p w14:paraId="5EDA8C06"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34,2</w:t>
            </w:r>
          </w:p>
        </w:tc>
        <w:tc>
          <w:tcPr>
            <w:tcW w:w="1842" w:type="dxa"/>
          </w:tcPr>
          <w:p w14:paraId="013A9D26"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79" w:type="dxa"/>
          </w:tcPr>
          <w:p w14:paraId="40AB5B8C"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65,8</w:t>
            </w:r>
          </w:p>
        </w:tc>
      </w:tr>
      <w:tr w:rsidR="00C14CBE" w:rsidRPr="00856C21" w14:paraId="32D7A63A" w14:textId="77777777" w:rsidTr="00C14CBE">
        <w:trPr>
          <w:cantSplit/>
        </w:trPr>
        <w:tc>
          <w:tcPr>
            <w:tcW w:w="1652" w:type="dxa"/>
          </w:tcPr>
          <w:p w14:paraId="2BCDEE34"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Кредитование</w:t>
            </w:r>
          </w:p>
        </w:tc>
        <w:tc>
          <w:tcPr>
            <w:tcW w:w="1887" w:type="dxa"/>
          </w:tcPr>
          <w:p w14:paraId="16381C88"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5,3</w:t>
            </w:r>
          </w:p>
        </w:tc>
        <w:tc>
          <w:tcPr>
            <w:tcW w:w="1985" w:type="dxa"/>
          </w:tcPr>
          <w:p w14:paraId="01AB4681"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23,7</w:t>
            </w:r>
          </w:p>
        </w:tc>
        <w:tc>
          <w:tcPr>
            <w:tcW w:w="1842" w:type="dxa"/>
          </w:tcPr>
          <w:p w14:paraId="22BC8613"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79" w:type="dxa"/>
          </w:tcPr>
          <w:p w14:paraId="35705E1F"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71,1</w:t>
            </w:r>
          </w:p>
        </w:tc>
      </w:tr>
      <w:tr w:rsidR="00C14CBE" w:rsidRPr="00856C21" w14:paraId="0DC08A1B" w14:textId="77777777" w:rsidTr="00C14CBE">
        <w:trPr>
          <w:cantSplit/>
        </w:trPr>
        <w:tc>
          <w:tcPr>
            <w:tcW w:w="1652" w:type="dxa"/>
          </w:tcPr>
          <w:p w14:paraId="1610C62E"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Эквайринг</w:t>
            </w:r>
          </w:p>
        </w:tc>
        <w:tc>
          <w:tcPr>
            <w:tcW w:w="1887" w:type="dxa"/>
          </w:tcPr>
          <w:p w14:paraId="1C8F94A6"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w:t>
            </w:r>
          </w:p>
        </w:tc>
        <w:tc>
          <w:tcPr>
            <w:tcW w:w="1985" w:type="dxa"/>
          </w:tcPr>
          <w:p w14:paraId="4B467826"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13,2</w:t>
            </w:r>
          </w:p>
        </w:tc>
        <w:tc>
          <w:tcPr>
            <w:tcW w:w="1842" w:type="dxa"/>
          </w:tcPr>
          <w:p w14:paraId="697C2D75"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w:t>
            </w:r>
          </w:p>
        </w:tc>
        <w:tc>
          <w:tcPr>
            <w:tcW w:w="1979" w:type="dxa"/>
          </w:tcPr>
          <w:p w14:paraId="5BE8D1AC"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81,6</w:t>
            </w:r>
          </w:p>
        </w:tc>
      </w:tr>
      <w:tr w:rsidR="00C14CBE" w:rsidRPr="00856C21" w14:paraId="5A16FEB5" w14:textId="77777777" w:rsidTr="00C14CBE">
        <w:trPr>
          <w:cantSplit/>
        </w:trPr>
        <w:tc>
          <w:tcPr>
            <w:tcW w:w="1652" w:type="dxa"/>
          </w:tcPr>
          <w:p w14:paraId="2E7EE063"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Зарплатные проекты</w:t>
            </w:r>
          </w:p>
        </w:tc>
        <w:tc>
          <w:tcPr>
            <w:tcW w:w="1887" w:type="dxa"/>
          </w:tcPr>
          <w:p w14:paraId="547300BE"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w:t>
            </w:r>
          </w:p>
        </w:tc>
        <w:tc>
          <w:tcPr>
            <w:tcW w:w="1985" w:type="dxa"/>
          </w:tcPr>
          <w:p w14:paraId="5AF05D80"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23,7</w:t>
            </w:r>
          </w:p>
        </w:tc>
        <w:tc>
          <w:tcPr>
            <w:tcW w:w="1842" w:type="dxa"/>
          </w:tcPr>
          <w:p w14:paraId="523FE798"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79" w:type="dxa"/>
          </w:tcPr>
          <w:p w14:paraId="78A481DD"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73,7</w:t>
            </w:r>
          </w:p>
        </w:tc>
      </w:tr>
      <w:tr w:rsidR="00C14CBE" w:rsidRPr="00856C21" w14:paraId="25A0F3FC" w14:textId="77777777" w:rsidTr="00C14CBE">
        <w:trPr>
          <w:cantSplit/>
        </w:trPr>
        <w:tc>
          <w:tcPr>
            <w:tcW w:w="1652" w:type="dxa"/>
          </w:tcPr>
          <w:p w14:paraId="3F3656AC"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Страхование имущества</w:t>
            </w:r>
          </w:p>
        </w:tc>
        <w:tc>
          <w:tcPr>
            <w:tcW w:w="1887" w:type="dxa"/>
          </w:tcPr>
          <w:p w14:paraId="22A7D40F"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w:t>
            </w:r>
          </w:p>
        </w:tc>
        <w:tc>
          <w:tcPr>
            <w:tcW w:w="1985" w:type="dxa"/>
          </w:tcPr>
          <w:p w14:paraId="1B7F198B"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21,1</w:t>
            </w:r>
          </w:p>
        </w:tc>
        <w:tc>
          <w:tcPr>
            <w:tcW w:w="1842" w:type="dxa"/>
          </w:tcPr>
          <w:p w14:paraId="7603B805"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26,6</w:t>
            </w:r>
          </w:p>
        </w:tc>
        <w:tc>
          <w:tcPr>
            <w:tcW w:w="1979" w:type="dxa"/>
          </w:tcPr>
          <w:p w14:paraId="07B77F72"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73,7</w:t>
            </w:r>
          </w:p>
        </w:tc>
      </w:tr>
      <w:tr w:rsidR="00C14CBE" w:rsidRPr="00856C21" w14:paraId="42686231" w14:textId="77777777" w:rsidTr="00C14CBE">
        <w:trPr>
          <w:cantSplit/>
        </w:trPr>
        <w:tc>
          <w:tcPr>
            <w:tcW w:w="1652" w:type="dxa"/>
          </w:tcPr>
          <w:p w14:paraId="2ABCCD89"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ДМС работников</w:t>
            </w:r>
          </w:p>
        </w:tc>
        <w:tc>
          <w:tcPr>
            <w:tcW w:w="1887" w:type="dxa"/>
          </w:tcPr>
          <w:p w14:paraId="2825C315"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85" w:type="dxa"/>
          </w:tcPr>
          <w:p w14:paraId="4BB9CCF4"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16,2</w:t>
            </w:r>
          </w:p>
        </w:tc>
        <w:tc>
          <w:tcPr>
            <w:tcW w:w="1842" w:type="dxa"/>
          </w:tcPr>
          <w:p w14:paraId="31F87BB1"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79" w:type="dxa"/>
          </w:tcPr>
          <w:p w14:paraId="24AE00FB"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83,8</w:t>
            </w:r>
          </w:p>
        </w:tc>
      </w:tr>
      <w:tr w:rsidR="00C14CBE" w:rsidRPr="00856C21" w14:paraId="7E50DCE4" w14:textId="77777777" w:rsidTr="00C14CBE">
        <w:trPr>
          <w:cantSplit/>
        </w:trPr>
        <w:tc>
          <w:tcPr>
            <w:tcW w:w="1652" w:type="dxa"/>
          </w:tcPr>
          <w:p w14:paraId="398BD6CE"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ПУ рынка ЦБ</w:t>
            </w:r>
          </w:p>
        </w:tc>
        <w:tc>
          <w:tcPr>
            <w:tcW w:w="1887" w:type="dxa"/>
          </w:tcPr>
          <w:p w14:paraId="44BC70FB"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85" w:type="dxa"/>
          </w:tcPr>
          <w:p w14:paraId="0C47265A"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10,8</w:t>
            </w:r>
          </w:p>
        </w:tc>
        <w:tc>
          <w:tcPr>
            <w:tcW w:w="1842" w:type="dxa"/>
          </w:tcPr>
          <w:p w14:paraId="20970405"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2,7</w:t>
            </w:r>
          </w:p>
        </w:tc>
        <w:tc>
          <w:tcPr>
            <w:tcW w:w="1979" w:type="dxa"/>
          </w:tcPr>
          <w:p w14:paraId="5C81E591"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86,5</w:t>
            </w:r>
          </w:p>
        </w:tc>
      </w:tr>
      <w:tr w:rsidR="00C14CBE" w:rsidRPr="00856C21" w14:paraId="6FE42B28" w14:textId="77777777" w:rsidTr="00C14CBE">
        <w:trPr>
          <w:cantSplit/>
        </w:trPr>
        <w:tc>
          <w:tcPr>
            <w:tcW w:w="1652" w:type="dxa"/>
          </w:tcPr>
          <w:p w14:paraId="7F370246" w14:textId="77777777" w:rsidR="007650B0" w:rsidRPr="00856C21" w:rsidRDefault="007650B0" w:rsidP="00F4771E">
            <w:pPr>
              <w:rPr>
                <w:rFonts w:ascii="Times New Roman" w:hAnsi="Times New Roman" w:cs="Times New Roman"/>
                <w:color w:val="auto"/>
              </w:rPr>
            </w:pPr>
            <w:r w:rsidRPr="00856C21">
              <w:rPr>
                <w:rFonts w:ascii="Times New Roman" w:hAnsi="Times New Roman" w:cs="Times New Roman"/>
                <w:color w:val="auto"/>
              </w:rPr>
              <w:t>МФО</w:t>
            </w:r>
          </w:p>
        </w:tc>
        <w:tc>
          <w:tcPr>
            <w:tcW w:w="1887" w:type="dxa"/>
          </w:tcPr>
          <w:p w14:paraId="7C5F238C"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2,6</w:t>
            </w:r>
          </w:p>
        </w:tc>
        <w:tc>
          <w:tcPr>
            <w:tcW w:w="1985" w:type="dxa"/>
          </w:tcPr>
          <w:p w14:paraId="68E3B641"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7,9</w:t>
            </w:r>
          </w:p>
        </w:tc>
        <w:tc>
          <w:tcPr>
            <w:tcW w:w="1842" w:type="dxa"/>
          </w:tcPr>
          <w:p w14:paraId="02D3DA52"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0</w:t>
            </w:r>
          </w:p>
        </w:tc>
        <w:tc>
          <w:tcPr>
            <w:tcW w:w="1979" w:type="dxa"/>
          </w:tcPr>
          <w:p w14:paraId="146B3530" w14:textId="77777777" w:rsidR="007650B0" w:rsidRPr="00856C21" w:rsidRDefault="007650B0" w:rsidP="00F4771E">
            <w:pPr>
              <w:jc w:val="center"/>
              <w:rPr>
                <w:rFonts w:ascii="Times New Roman" w:hAnsi="Times New Roman" w:cs="Times New Roman"/>
                <w:color w:val="auto"/>
              </w:rPr>
            </w:pPr>
            <w:r w:rsidRPr="00856C21">
              <w:rPr>
                <w:rFonts w:ascii="Times New Roman" w:hAnsi="Times New Roman" w:cs="Times New Roman"/>
                <w:color w:val="auto"/>
              </w:rPr>
              <w:t>89,5</w:t>
            </w:r>
          </w:p>
        </w:tc>
      </w:tr>
    </w:tbl>
    <w:p w14:paraId="1F58A1A2" w14:textId="77777777" w:rsidR="007650B0" w:rsidRDefault="007650B0" w:rsidP="007650B0"/>
    <w:p w14:paraId="263D8052" w14:textId="77777777" w:rsidR="007650B0" w:rsidRPr="00AD7DC7" w:rsidRDefault="007650B0" w:rsidP="00C14CBE">
      <w:pPr>
        <w:spacing w:line="276" w:lineRule="auto"/>
        <w:jc w:val="both"/>
        <w:rPr>
          <w:rFonts w:ascii="Times New Roman" w:hAnsi="Times New Roman" w:cs="Times New Roman"/>
          <w:sz w:val="28"/>
          <w:szCs w:val="28"/>
        </w:rPr>
      </w:pPr>
      <w:r w:rsidRPr="00AD7DC7">
        <w:rPr>
          <w:rFonts w:ascii="Times New Roman" w:hAnsi="Times New Roman" w:cs="Times New Roman"/>
          <w:sz w:val="28"/>
          <w:szCs w:val="28"/>
        </w:rPr>
        <w:t>10. Как соотносится качество финансовых услуг в регионе с соседними субъектами Российской Федерации</w:t>
      </w:r>
    </w:p>
    <w:tbl>
      <w:tblPr>
        <w:tblStyle w:val="af7"/>
        <w:tblW w:w="0" w:type="auto"/>
        <w:tblLook w:val="04A0" w:firstRow="1" w:lastRow="0" w:firstColumn="1" w:lastColumn="0" w:noHBand="0" w:noVBand="1"/>
      </w:tblPr>
      <w:tblGrid>
        <w:gridCol w:w="1662"/>
        <w:gridCol w:w="1887"/>
        <w:gridCol w:w="1985"/>
        <w:gridCol w:w="1842"/>
        <w:gridCol w:w="1979"/>
      </w:tblGrid>
      <w:tr w:rsidR="007650B0" w:rsidRPr="005706C2" w14:paraId="7928E1DA" w14:textId="77777777" w:rsidTr="00F4771E">
        <w:tc>
          <w:tcPr>
            <w:tcW w:w="1652" w:type="dxa"/>
          </w:tcPr>
          <w:p w14:paraId="207093AC" w14:textId="77777777" w:rsidR="007650B0" w:rsidRPr="005706C2" w:rsidRDefault="007650B0" w:rsidP="00F4771E">
            <w:pPr>
              <w:rPr>
                <w:rFonts w:ascii="Times New Roman" w:hAnsi="Times New Roman" w:cs="Times New Roman"/>
              </w:rPr>
            </w:pPr>
          </w:p>
        </w:tc>
        <w:tc>
          <w:tcPr>
            <w:tcW w:w="1887" w:type="dxa"/>
          </w:tcPr>
          <w:p w14:paraId="19DDE4B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Качество выше, чем в соседних регионах</w:t>
            </w:r>
          </w:p>
        </w:tc>
        <w:tc>
          <w:tcPr>
            <w:tcW w:w="1985" w:type="dxa"/>
          </w:tcPr>
          <w:p w14:paraId="709BC89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Качество в целом такое же</w:t>
            </w:r>
          </w:p>
        </w:tc>
        <w:tc>
          <w:tcPr>
            <w:tcW w:w="1842" w:type="dxa"/>
          </w:tcPr>
          <w:p w14:paraId="236A7A8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Качество ниже, чем в соседних регионах</w:t>
            </w:r>
          </w:p>
        </w:tc>
        <w:tc>
          <w:tcPr>
            <w:tcW w:w="1979" w:type="dxa"/>
          </w:tcPr>
          <w:p w14:paraId="46EC7A9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Сравнение не проводилось</w:t>
            </w:r>
          </w:p>
        </w:tc>
      </w:tr>
      <w:tr w:rsidR="007650B0" w:rsidRPr="005706C2" w14:paraId="7AF60F55" w14:textId="77777777" w:rsidTr="00F4771E">
        <w:tc>
          <w:tcPr>
            <w:tcW w:w="1652" w:type="dxa"/>
          </w:tcPr>
          <w:p w14:paraId="306D5BF6"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РКО</w:t>
            </w:r>
          </w:p>
        </w:tc>
        <w:tc>
          <w:tcPr>
            <w:tcW w:w="1887" w:type="dxa"/>
          </w:tcPr>
          <w:p w14:paraId="6E6DB84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024308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842" w:type="dxa"/>
          </w:tcPr>
          <w:p w14:paraId="60BC5DD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79" w:type="dxa"/>
          </w:tcPr>
          <w:p w14:paraId="35683CE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73</w:t>
            </w:r>
          </w:p>
        </w:tc>
      </w:tr>
      <w:tr w:rsidR="007650B0" w:rsidRPr="005706C2" w14:paraId="127A8139" w14:textId="77777777" w:rsidTr="00F4771E">
        <w:tc>
          <w:tcPr>
            <w:tcW w:w="1652" w:type="dxa"/>
          </w:tcPr>
          <w:p w14:paraId="4CB73BC5"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Кредитование</w:t>
            </w:r>
          </w:p>
        </w:tc>
        <w:tc>
          <w:tcPr>
            <w:tcW w:w="1887" w:type="dxa"/>
          </w:tcPr>
          <w:p w14:paraId="2C7CD33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4BBF352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18,9</w:t>
            </w:r>
          </w:p>
        </w:tc>
        <w:tc>
          <w:tcPr>
            <w:tcW w:w="1842" w:type="dxa"/>
          </w:tcPr>
          <w:p w14:paraId="0167DD8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979" w:type="dxa"/>
          </w:tcPr>
          <w:p w14:paraId="08AA909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75,7</w:t>
            </w:r>
          </w:p>
        </w:tc>
      </w:tr>
      <w:tr w:rsidR="007650B0" w:rsidRPr="005706C2" w14:paraId="4EE0883E" w14:textId="77777777" w:rsidTr="00F4771E">
        <w:tc>
          <w:tcPr>
            <w:tcW w:w="1652" w:type="dxa"/>
          </w:tcPr>
          <w:p w14:paraId="00BC30CE"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Эквайринг</w:t>
            </w:r>
          </w:p>
        </w:tc>
        <w:tc>
          <w:tcPr>
            <w:tcW w:w="1887" w:type="dxa"/>
          </w:tcPr>
          <w:p w14:paraId="4EA8F66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4302ED3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13,5</w:t>
            </w:r>
          </w:p>
        </w:tc>
        <w:tc>
          <w:tcPr>
            <w:tcW w:w="1842" w:type="dxa"/>
          </w:tcPr>
          <w:p w14:paraId="6253E98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5,4</w:t>
            </w:r>
          </w:p>
        </w:tc>
        <w:tc>
          <w:tcPr>
            <w:tcW w:w="1979" w:type="dxa"/>
          </w:tcPr>
          <w:p w14:paraId="48325B2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81,1</w:t>
            </w:r>
          </w:p>
        </w:tc>
      </w:tr>
      <w:tr w:rsidR="007650B0" w:rsidRPr="005706C2" w14:paraId="73105C24" w14:textId="77777777" w:rsidTr="00F4771E">
        <w:tc>
          <w:tcPr>
            <w:tcW w:w="1652" w:type="dxa"/>
          </w:tcPr>
          <w:p w14:paraId="16D78386"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Зарплатные проекты</w:t>
            </w:r>
          </w:p>
        </w:tc>
        <w:tc>
          <w:tcPr>
            <w:tcW w:w="1887" w:type="dxa"/>
          </w:tcPr>
          <w:p w14:paraId="64DD6CB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w:t>
            </w:r>
          </w:p>
        </w:tc>
        <w:tc>
          <w:tcPr>
            <w:tcW w:w="1985" w:type="dxa"/>
          </w:tcPr>
          <w:p w14:paraId="1DA09BC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21,6</w:t>
            </w:r>
          </w:p>
        </w:tc>
        <w:tc>
          <w:tcPr>
            <w:tcW w:w="1842" w:type="dxa"/>
          </w:tcPr>
          <w:p w14:paraId="3585A97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79" w:type="dxa"/>
          </w:tcPr>
          <w:p w14:paraId="63C40C1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75,7</w:t>
            </w:r>
          </w:p>
        </w:tc>
      </w:tr>
      <w:tr w:rsidR="007650B0" w:rsidRPr="005706C2" w14:paraId="3273EF98" w14:textId="77777777" w:rsidTr="00F4771E">
        <w:tc>
          <w:tcPr>
            <w:tcW w:w="1652" w:type="dxa"/>
          </w:tcPr>
          <w:p w14:paraId="55ABBB1A"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Страхование имущества</w:t>
            </w:r>
          </w:p>
        </w:tc>
        <w:tc>
          <w:tcPr>
            <w:tcW w:w="1887" w:type="dxa"/>
          </w:tcPr>
          <w:p w14:paraId="3835AF2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985" w:type="dxa"/>
          </w:tcPr>
          <w:p w14:paraId="7E8E76A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13,9</w:t>
            </w:r>
          </w:p>
        </w:tc>
        <w:tc>
          <w:tcPr>
            <w:tcW w:w="1842" w:type="dxa"/>
          </w:tcPr>
          <w:p w14:paraId="3A6A3FE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5,6</w:t>
            </w:r>
          </w:p>
        </w:tc>
        <w:tc>
          <w:tcPr>
            <w:tcW w:w="1979" w:type="dxa"/>
          </w:tcPr>
          <w:p w14:paraId="19216D8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77,8</w:t>
            </w:r>
          </w:p>
        </w:tc>
      </w:tr>
      <w:tr w:rsidR="007650B0" w:rsidRPr="005706C2" w14:paraId="2AE6EADA" w14:textId="77777777" w:rsidTr="00F4771E">
        <w:tc>
          <w:tcPr>
            <w:tcW w:w="1652" w:type="dxa"/>
          </w:tcPr>
          <w:p w14:paraId="24BB775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ДМС работников</w:t>
            </w:r>
          </w:p>
        </w:tc>
        <w:tc>
          <w:tcPr>
            <w:tcW w:w="1887" w:type="dxa"/>
          </w:tcPr>
          <w:p w14:paraId="46DEAF6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67FCF2D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c>
          <w:tcPr>
            <w:tcW w:w="1842" w:type="dxa"/>
          </w:tcPr>
          <w:p w14:paraId="6DFD00D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79" w:type="dxa"/>
          </w:tcPr>
          <w:p w14:paraId="1E151C2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89,2</w:t>
            </w:r>
          </w:p>
        </w:tc>
      </w:tr>
      <w:tr w:rsidR="007650B0" w:rsidRPr="005706C2" w14:paraId="10193ABB" w14:textId="77777777" w:rsidTr="00F4771E">
        <w:tc>
          <w:tcPr>
            <w:tcW w:w="1652" w:type="dxa"/>
          </w:tcPr>
          <w:p w14:paraId="77CC746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ПУ рынка ЦБ</w:t>
            </w:r>
          </w:p>
        </w:tc>
        <w:tc>
          <w:tcPr>
            <w:tcW w:w="1887" w:type="dxa"/>
          </w:tcPr>
          <w:p w14:paraId="7999762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0F56393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10,8</w:t>
            </w:r>
          </w:p>
        </w:tc>
        <w:tc>
          <w:tcPr>
            <w:tcW w:w="1842" w:type="dxa"/>
          </w:tcPr>
          <w:p w14:paraId="79DEC43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79" w:type="dxa"/>
          </w:tcPr>
          <w:p w14:paraId="721AFAE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89,2</w:t>
            </w:r>
          </w:p>
        </w:tc>
      </w:tr>
      <w:tr w:rsidR="007650B0" w:rsidRPr="005706C2" w14:paraId="60FE0FD4" w14:textId="77777777" w:rsidTr="00F4771E">
        <w:tc>
          <w:tcPr>
            <w:tcW w:w="1652" w:type="dxa"/>
          </w:tcPr>
          <w:p w14:paraId="32EEC95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887" w:type="dxa"/>
          </w:tcPr>
          <w:p w14:paraId="0DADD07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85" w:type="dxa"/>
          </w:tcPr>
          <w:p w14:paraId="6022326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842" w:type="dxa"/>
          </w:tcPr>
          <w:p w14:paraId="1AF376F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979" w:type="dxa"/>
          </w:tcPr>
          <w:p w14:paraId="0928101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97,2</w:t>
            </w:r>
          </w:p>
        </w:tc>
      </w:tr>
    </w:tbl>
    <w:p w14:paraId="0DB2312E" w14:textId="77777777" w:rsidR="007650B0" w:rsidRDefault="007650B0" w:rsidP="007650B0">
      <w:pPr>
        <w:rPr>
          <w:rFonts w:ascii="Times New Roman" w:hAnsi="Times New Roman" w:cs="Times New Roman"/>
          <w:sz w:val="28"/>
          <w:szCs w:val="28"/>
        </w:rPr>
      </w:pPr>
    </w:p>
    <w:p w14:paraId="08155A2D" w14:textId="77777777" w:rsidR="007650B0" w:rsidRPr="00AD7DC7" w:rsidRDefault="007650B0" w:rsidP="00C14CBE">
      <w:pPr>
        <w:spacing w:line="276" w:lineRule="auto"/>
        <w:jc w:val="both"/>
        <w:rPr>
          <w:rFonts w:ascii="Times New Roman" w:hAnsi="Times New Roman" w:cs="Times New Roman"/>
          <w:sz w:val="28"/>
          <w:szCs w:val="28"/>
        </w:rPr>
      </w:pPr>
      <w:r w:rsidRPr="00AD7DC7">
        <w:rPr>
          <w:rFonts w:ascii="Times New Roman" w:hAnsi="Times New Roman" w:cs="Times New Roman"/>
          <w:sz w:val="28"/>
          <w:szCs w:val="28"/>
        </w:rPr>
        <w:t>11. С какими сложностями сталкивается компания при взаимодействии с кредитными организациями.</w:t>
      </w:r>
    </w:p>
    <w:tbl>
      <w:tblPr>
        <w:tblStyle w:val="af7"/>
        <w:tblW w:w="10152" w:type="dxa"/>
        <w:jc w:val="center"/>
        <w:tblCellMar>
          <w:left w:w="57" w:type="dxa"/>
          <w:right w:w="57" w:type="dxa"/>
        </w:tblCellMar>
        <w:tblLook w:val="04A0" w:firstRow="1" w:lastRow="0" w:firstColumn="1" w:lastColumn="0" w:noHBand="0" w:noVBand="1"/>
      </w:tblPr>
      <w:tblGrid>
        <w:gridCol w:w="1403"/>
        <w:gridCol w:w="1254"/>
        <w:gridCol w:w="1141"/>
        <w:gridCol w:w="1474"/>
        <w:gridCol w:w="1660"/>
        <w:gridCol w:w="1340"/>
        <w:gridCol w:w="1039"/>
        <w:gridCol w:w="1028"/>
      </w:tblGrid>
      <w:tr w:rsidR="007650B0" w:rsidRPr="00141FE7" w14:paraId="535949EB" w14:textId="77777777" w:rsidTr="00A9310B">
        <w:trPr>
          <w:jc w:val="center"/>
        </w:trPr>
        <w:tc>
          <w:tcPr>
            <w:tcW w:w="1403" w:type="dxa"/>
          </w:tcPr>
          <w:p w14:paraId="3631271F" w14:textId="77777777" w:rsidR="007650B0" w:rsidRPr="00141FE7" w:rsidRDefault="007650B0" w:rsidP="00F4771E">
            <w:pPr>
              <w:rPr>
                <w:rFonts w:ascii="Times New Roman" w:hAnsi="Times New Roman" w:cs="Times New Roman"/>
                <w:sz w:val="19"/>
                <w:szCs w:val="19"/>
              </w:rPr>
            </w:pPr>
          </w:p>
        </w:tc>
        <w:tc>
          <w:tcPr>
            <w:tcW w:w="1254" w:type="dxa"/>
          </w:tcPr>
          <w:p w14:paraId="16B6A1A3"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Установление завышенных цен на услуги</w:t>
            </w:r>
          </w:p>
        </w:tc>
        <w:tc>
          <w:tcPr>
            <w:tcW w:w="1141" w:type="dxa"/>
          </w:tcPr>
          <w:p w14:paraId="7763A7BA"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Отсутствие полной и достоверной информации об услугах</w:t>
            </w:r>
          </w:p>
        </w:tc>
        <w:tc>
          <w:tcPr>
            <w:tcW w:w="1287" w:type="dxa"/>
          </w:tcPr>
          <w:p w14:paraId="45268FA5"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Навязывание дополнительных платных услуг</w:t>
            </w:r>
          </w:p>
        </w:tc>
        <w:tc>
          <w:tcPr>
            <w:tcW w:w="1660" w:type="dxa"/>
          </w:tcPr>
          <w:p w14:paraId="73617731"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Навязывание финансовой организацией услуг, связанных (аффилированных) с ней лиц</w:t>
            </w:r>
          </w:p>
        </w:tc>
        <w:tc>
          <w:tcPr>
            <w:tcW w:w="1340" w:type="dxa"/>
          </w:tcPr>
          <w:p w14:paraId="7D269339"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Отказ в обслуживании, в т.ч. в результате завышенных требований</w:t>
            </w:r>
          </w:p>
        </w:tc>
        <w:tc>
          <w:tcPr>
            <w:tcW w:w="1039" w:type="dxa"/>
          </w:tcPr>
          <w:p w14:paraId="4BEAFECC"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Не пользуемся этими услугами</w:t>
            </w:r>
          </w:p>
        </w:tc>
        <w:tc>
          <w:tcPr>
            <w:tcW w:w="1028" w:type="dxa"/>
          </w:tcPr>
          <w:p w14:paraId="113DB327"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Сложности не возникают</w:t>
            </w:r>
          </w:p>
          <w:p w14:paraId="070E86E2" w14:textId="77777777" w:rsidR="007650B0" w:rsidRPr="00141FE7" w:rsidRDefault="007650B0" w:rsidP="00F4771E">
            <w:pPr>
              <w:jc w:val="center"/>
              <w:rPr>
                <w:rFonts w:ascii="Times New Roman" w:hAnsi="Times New Roman" w:cs="Times New Roman"/>
                <w:sz w:val="19"/>
                <w:szCs w:val="19"/>
              </w:rPr>
            </w:pPr>
          </w:p>
        </w:tc>
      </w:tr>
      <w:tr w:rsidR="007650B0" w:rsidRPr="005706C2" w14:paraId="22170AD4" w14:textId="77777777" w:rsidTr="00A9310B">
        <w:trPr>
          <w:jc w:val="center"/>
        </w:trPr>
        <w:tc>
          <w:tcPr>
            <w:tcW w:w="1403" w:type="dxa"/>
          </w:tcPr>
          <w:p w14:paraId="2375909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Кредитные организации</w:t>
            </w:r>
          </w:p>
        </w:tc>
        <w:tc>
          <w:tcPr>
            <w:tcW w:w="1254" w:type="dxa"/>
          </w:tcPr>
          <w:p w14:paraId="7038D0F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20,6</w:t>
            </w:r>
          </w:p>
        </w:tc>
        <w:tc>
          <w:tcPr>
            <w:tcW w:w="1141" w:type="dxa"/>
          </w:tcPr>
          <w:p w14:paraId="4EB6557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8,8</w:t>
            </w:r>
          </w:p>
        </w:tc>
        <w:tc>
          <w:tcPr>
            <w:tcW w:w="1287" w:type="dxa"/>
          </w:tcPr>
          <w:p w14:paraId="43F9DB9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20,6</w:t>
            </w:r>
          </w:p>
        </w:tc>
        <w:tc>
          <w:tcPr>
            <w:tcW w:w="1660" w:type="dxa"/>
          </w:tcPr>
          <w:p w14:paraId="636A51D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11,8</w:t>
            </w:r>
          </w:p>
        </w:tc>
        <w:tc>
          <w:tcPr>
            <w:tcW w:w="1340" w:type="dxa"/>
          </w:tcPr>
          <w:p w14:paraId="00D2E6C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5,9</w:t>
            </w:r>
          </w:p>
        </w:tc>
        <w:tc>
          <w:tcPr>
            <w:tcW w:w="1039" w:type="dxa"/>
          </w:tcPr>
          <w:p w14:paraId="35ECE85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5,9</w:t>
            </w:r>
          </w:p>
        </w:tc>
        <w:tc>
          <w:tcPr>
            <w:tcW w:w="1028" w:type="dxa"/>
          </w:tcPr>
          <w:p w14:paraId="5C9A2F57"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58,8</w:t>
            </w:r>
          </w:p>
        </w:tc>
      </w:tr>
      <w:tr w:rsidR="007650B0" w:rsidRPr="005706C2" w14:paraId="297FB5F3" w14:textId="77777777" w:rsidTr="00A9310B">
        <w:trPr>
          <w:jc w:val="center"/>
        </w:trPr>
        <w:tc>
          <w:tcPr>
            <w:tcW w:w="1403" w:type="dxa"/>
          </w:tcPr>
          <w:p w14:paraId="690721E8"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Страховые организации</w:t>
            </w:r>
          </w:p>
        </w:tc>
        <w:tc>
          <w:tcPr>
            <w:tcW w:w="1254" w:type="dxa"/>
          </w:tcPr>
          <w:p w14:paraId="51ACB8A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13,9</w:t>
            </w:r>
          </w:p>
        </w:tc>
        <w:tc>
          <w:tcPr>
            <w:tcW w:w="1141" w:type="dxa"/>
          </w:tcPr>
          <w:p w14:paraId="6A3452F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287" w:type="dxa"/>
          </w:tcPr>
          <w:p w14:paraId="7460342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13,9</w:t>
            </w:r>
          </w:p>
        </w:tc>
        <w:tc>
          <w:tcPr>
            <w:tcW w:w="1660" w:type="dxa"/>
          </w:tcPr>
          <w:p w14:paraId="29BCEB1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340" w:type="dxa"/>
          </w:tcPr>
          <w:p w14:paraId="4F93E38A"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039" w:type="dxa"/>
          </w:tcPr>
          <w:p w14:paraId="778D0D9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27,8</w:t>
            </w:r>
          </w:p>
        </w:tc>
        <w:tc>
          <w:tcPr>
            <w:tcW w:w="1028" w:type="dxa"/>
          </w:tcPr>
          <w:p w14:paraId="794EEEE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50</w:t>
            </w:r>
          </w:p>
          <w:p w14:paraId="64303C21" w14:textId="77777777" w:rsidR="007650B0" w:rsidRPr="005706C2" w:rsidRDefault="007650B0" w:rsidP="00F4771E">
            <w:pPr>
              <w:jc w:val="center"/>
              <w:rPr>
                <w:rFonts w:ascii="Times New Roman" w:hAnsi="Times New Roman" w:cs="Times New Roman"/>
              </w:rPr>
            </w:pPr>
          </w:p>
        </w:tc>
      </w:tr>
      <w:tr w:rsidR="007650B0" w:rsidRPr="005706C2" w14:paraId="1BDA2E0D" w14:textId="77777777" w:rsidTr="00A9310B">
        <w:trPr>
          <w:jc w:val="center"/>
        </w:trPr>
        <w:tc>
          <w:tcPr>
            <w:tcW w:w="1403" w:type="dxa"/>
          </w:tcPr>
          <w:p w14:paraId="2373FDB3"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 xml:space="preserve">ПУ </w:t>
            </w:r>
            <w:r>
              <w:rPr>
                <w:rFonts w:ascii="Times New Roman" w:hAnsi="Times New Roman" w:cs="Times New Roman"/>
              </w:rPr>
              <w:t xml:space="preserve">рынка </w:t>
            </w:r>
            <w:r w:rsidRPr="005706C2">
              <w:rPr>
                <w:rFonts w:ascii="Times New Roman" w:hAnsi="Times New Roman" w:cs="Times New Roman"/>
              </w:rPr>
              <w:t>ЦБ</w:t>
            </w:r>
          </w:p>
        </w:tc>
        <w:tc>
          <w:tcPr>
            <w:tcW w:w="1254" w:type="dxa"/>
          </w:tcPr>
          <w:p w14:paraId="33D88E6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141" w:type="dxa"/>
          </w:tcPr>
          <w:p w14:paraId="15DAC44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287" w:type="dxa"/>
          </w:tcPr>
          <w:p w14:paraId="04A7C11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660" w:type="dxa"/>
          </w:tcPr>
          <w:p w14:paraId="32A844A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340" w:type="dxa"/>
          </w:tcPr>
          <w:p w14:paraId="7C5EDA0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039" w:type="dxa"/>
          </w:tcPr>
          <w:p w14:paraId="5DDF98E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80,6</w:t>
            </w:r>
          </w:p>
        </w:tc>
        <w:tc>
          <w:tcPr>
            <w:tcW w:w="1028" w:type="dxa"/>
          </w:tcPr>
          <w:p w14:paraId="65F8FBA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16,7</w:t>
            </w:r>
          </w:p>
        </w:tc>
      </w:tr>
      <w:tr w:rsidR="007650B0" w:rsidRPr="005706C2" w14:paraId="202E04D9" w14:textId="77777777" w:rsidTr="00A9310B">
        <w:trPr>
          <w:jc w:val="center"/>
        </w:trPr>
        <w:tc>
          <w:tcPr>
            <w:tcW w:w="1403" w:type="dxa"/>
          </w:tcPr>
          <w:p w14:paraId="1C25650B"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254" w:type="dxa"/>
          </w:tcPr>
          <w:p w14:paraId="61A212F0" w14:textId="77777777" w:rsidR="007650B0" w:rsidRPr="005706C2" w:rsidRDefault="007650B0" w:rsidP="00F4771E">
            <w:pPr>
              <w:jc w:val="center"/>
              <w:rPr>
                <w:rFonts w:ascii="Times New Roman" w:hAnsi="Times New Roman" w:cs="Times New Roman"/>
              </w:rPr>
            </w:pPr>
          </w:p>
        </w:tc>
        <w:tc>
          <w:tcPr>
            <w:tcW w:w="1141" w:type="dxa"/>
          </w:tcPr>
          <w:p w14:paraId="21BD6704" w14:textId="77777777" w:rsidR="007650B0" w:rsidRPr="005706C2" w:rsidRDefault="007650B0" w:rsidP="00F4771E">
            <w:pPr>
              <w:jc w:val="center"/>
              <w:rPr>
                <w:rFonts w:ascii="Times New Roman" w:hAnsi="Times New Roman" w:cs="Times New Roman"/>
              </w:rPr>
            </w:pPr>
          </w:p>
        </w:tc>
        <w:tc>
          <w:tcPr>
            <w:tcW w:w="1287" w:type="dxa"/>
          </w:tcPr>
          <w:p w14:paraId="7A25D885" w14:textId="77777777" w:rsidR="007650B0" w:rsidRPr="005706C2" w:rsidRDefault="007650B0" w:rsidP="00F4771E">
            <w:pPr>
              <w:jc w:val="center"/>
              <w:rPr>
                <w:rFonts w:ascii="Times New Roman" w:hAnsi="Times New Roman" w:cs="Times New Roman"/>
              </w:rPr>
            </w:pPr>
          </w:p>
        </w:tc>
        <w:tc>
          <w:tcPr>
            <w:tcW w:w="1660" w:type="dxa"/>
          </w:tcPr>
          <w:p w14:paraId="18F05EE1" w14:textId="77777777" w:rsidR="007650B0" w:rsidRPr="005706C2" w:rsidRDefault="007650B0" w:rsidP="00F4771E">
            <w:pPr>
              <w:jc w:val="center"/>
              <w:rPr>
                <w:rFonts w:ascii="Times New Roman" w:hAnsi="Times New Roman" w:cs="Times New Roman"/>
              </w:rPr>
            </w:pPr>
          </w:p>
        </w:tc>
        <w:tc>
          <w:tcPr>
            <w:tcW w:w="1340" w:type="dxa"/>
          </w:tcPr>
          <w:p w14:paraId="58749B41" w14:textId="77777777" w:rsidR="007650B0" w:rsidRPr="005706C2" w:rsidRDefault="007650B0" w:rsidP="00F4771E">
            <w:pPr>
              <w:jc w:val="center"/>
              <w:rPr>
                <w:rFonts w:ascii="Times New Roman" w:hAnsi="Times New Roman" w:cs="Times New Roman"/>
              </w:rPr>
            </w:pPr>
          </w:p>
        </w:tc>
        <w:tc>
          <w:tcPr>
            <w:tcW w:w="1039" w:type="dxa"/>
          </w:tcPr>
          <w:p w14:paraId="0C74EB53" w14:textId="77777777" w:rsidR="007650B0" w:rsidRPr="005706C2" w:rsidRDefault="007650B0" w:rsidP="00F4771E">
            <w:pPr>
              <w:jc w:val="center"/>
              <w:rPr>
                <w:rFonts w:ascii="Times New Roman" w:hAnsi="Times New Roman" w:cs="Times New Roman"/>
              </w:rPr>
            </w:pPr>
          </w:p>
        </w:tc>
        <w:tc>
          <w:tcPr>
            <w:tcW w:w="1028" w:type="dxa"/>
          </w:tcPr>
          <w:p w14:paraId="7C749967" w14:textId="77777777" w:rsidR="007650B0" w:rsidRPr="005706C2" w:rsidRDefault="007650B0" w:rsidP="00F4771E">
            <w:pPr>
              <w:jc w:val="center"/>
              <w:rPr>
                <w:rFonts w:ascii="Times New Roman" w:hAnsi="Times New Roman" w:cs="Times New Roman"/>
              </w:rPr>
            </w:pPr>
          </w:p>
        </w:tc>
      </w:tr>
    </w:tbl>
    <w:p w14:paraId="207CB933" w14:textId="77777777" w:rsidR="007650B0" w:rsidRDefault="007650B0" w:rsidP="007650B0">
      <w:pPr>
        <w:rPr>
          <w:rFonts w:ascii="Times New Roman" w:hAnsi="Times New Roman" w:cs="Times New Roman"/>
        </w:rPr>
      </w:pPr>
    </w:p>
    <w:p w14:paraId="6BD98E20" w14:textId="77777777" w:rsidR="007650B0" w:rsidRDefault="007650B0" w:rsidP="007650B0">
      <w:pPr>
        <w:rPr>
          <w:rFonts w:ascii="Times New Roman" w:hAnsi="Times New Roman" w:cs="Times New Roman"/>
        </w:rPr>
      </w:pPr>
    </w:p>
    <w:p w14:paraId="142E4F19" w14:textId="77777777" w:rsidR="007650B0" w:rsidRPr="00AD7DC7" w:rsidRDefault="007650B0" w:rsidP="007650B0">
      <w:pPr>
        <w:rPr>
          <w:rFonts w:ascii="Times New Roman" w:hAnsi="Times New Roman" w:cs="Times New Roman"/>
          <w:sz w:val="28"/>
          <w:szCs w:val="28"/>
        </w:rPr>
      </w:pPr>
      <w:r w:rsidRPr="00AD7DC7">
        <w:rPr>
          <w:rFonts w:ascii="Times New Roman" w:hAnsi="Times New Roman" w:cs="Times New Roman"/>
          <w:sz w:val="28"/>
          <w:szCs w:val="28"/>
        </w:rPr>
        <w:t>12. Чем компания руководствовалась при выборе финансовой организации</w:t>
      </w:r>
    </w:p>
    <w:tbl>
      <w:tblPr>
        <w:tblStyle w:val="af7"/>
        <w:tblW w:w="9646" w:type="dxa"/>
        <w:tblLook w:val="04A0" w:firstRow="1" w:lastRow="0" w:firstColumn="1" w:lastColumn="0" w:noHBand="0" w:noVBand="1"/>
      </w:tblPr>
      <w:tblGrid>
        <w:gridCol w:w="1505"/>
        <w:gridCol w:w="1331"/>
        <w:gridCol w:w="1428"/>
        <w:gridCol w:w="1185"/>
        <w:gridCol w:w="1827"/>
        <w:gridCol w:w="1538"/>
        <w:gridCol w:w="1141"/>
      </w:tblGrid>
      <w:tr w:rsidR="007650B0" w:rsidRPr="00141FE7" w14:paraId="70CC6E37" w14:textId="77777777" w:rsidTr="00856C21">
        <w:tc>
          <w:tcPr>
            <w:tcW w:w="1522" w:type="dxa"/>
          </w:tcPr>
          <w:p w14:paraId="4F9D3418" w14:textId="77777777" w:rsidR="007650B0" w:rsidRPr="00141FE7" w:rsidRDefault="007650B0" w:rsidP="00F4771E">
            <w:pPr>
              <w:rPr>
                <w:rFonts w:ascii="Times New Roman" w:hAnsi="Times New Roman" w:cs="Times New Roman"/>
                <w:sz w:val="19"/>
                <w:szCs w:val="19"/>
              </w:rPr>
            </w:pPr>
          </w:p>
        </w:tc>
        <w:tc>
          <w:tcPr>
            <w:tcW w:w="1280" w:type="dxa"/>
          </w:tcPr>
          <w:p w14:paraId="5CE45788"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Соотношение цены и качества финансовой услуги</w:t>
            </w:r>
          </w:p>
        </w:tc>
        <w:tc>
          <w:tcPr>
            <w:tcW w:w="1373" w:type="dxa"/>
          </w:tcPr>
          <w:p w14:paraId="3EFEDBF1"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Выгодные условия в рамках комплексного обслуживания, программы лояльности</w:t>
            </w:r>
          </w:p>
        </w:tc>
        <w:tc>
          <w:tcPr>
            <w:tcW w:w="1141" w:type="dxa"/>
          </w:tcPr>
          <w:p w14:paraId="524876BB"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Репутация, известность бренда</w:t>
            </w:r>
          </w:p>
        </w:tc>
        <w:tc>
          <w:tcPr>
            <w:tcW w:w="1753" w:type="dxa"/>
          </w:tcPr>
          <w:p w14:paraId="40FFB708"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Высокая физическая доступность (сеть подразделений, терминалов самообслуживания)</w:t>
            </w:r>
          </w:p>
        </w:tc>
        <w:tc>
          <w:tcPr>
            <w:tcW w:w="1478" w:type="dxa"/>
          </w:tcPr>
          <w:p w14:paraId="2D1D723E"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Удобство сервисов дистанционного обслуживания</w:t>
            </w:r>
          </w:p>
        </w:tc>
        <w:tc>
          <w:tcPr>
            <w:tcW w:w="1099" w:type="dxa"/>
          </w:tcPr>
          <w:p w14:paraId="5DB4812C" w14:textId="77777777" w:rsidR="007650B0" w:rsidRPr="00141FE7" w:rsidRDefault="007650B0" w:rsidP="00F4771E">
            <w:pPr>
              <w:jc w:val="center"/>
              <w:rPr>
                <w:rFonts w:ascii="Times New Roman" w:hAnsi="Times New Roman" w:cs="Times New Roman"/>
                <w:sz w:val="19"/>
                <w:szCs w:val="19"/>
              </w:rPr>
            </w:pPr>
            <w:r w:rsidRPr="00141FE7">
              <w:rPr>
                <w:rFonts w:ascii="Times New Roman" w:hAnsi="Times New Roman" w:cs="Times New Roman"/>
                <w:sz w:val="19"/>
                <w:szCs w:val="19"/>
              </w:rPr>
              <w:t>Не пользуемся этими услугами</w:t>
            </w:r>
          </w:p>
        </w:tc>
      </w:tr>
      <w:tr w:rsidR="007650B0" w:rsidRPr="005706C2" w14:paraId="58F23F37" w14:textId="77777777" w:rsidTr="00856C21">
        <w:tc>
          <w:tcPr>
            <w:tcW w:w="1522" w:type="dxa"/>
          </w:tcPr>
          <w:p w14:paraId="6DAD3022"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Кредитные организации</w:t>
            </w:r>
          </w:p>
        </w:tc>
        <w:tc>
          <w:tcPr>
            <w:tcW w:w="1280" w:type="dxa"/>
          </w:tcPr>
          <w:p w14:paraId="281C87C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48,6</w:t>
            </w:r>
          </w:p>
        </w:tc>
        <w:tc>
          <w:tcPr>
            <w:tcW w:w="1373" w:type="dxa"/>
          </w:tcPr>
          <w:p w14:paraId="6992C2A0"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31,4</w:t>
            </w:r>
          </w:p>
        </w:tc>
        <w:tc>
          <w:tcPr>
            <w:tcW w:w="1141" w:type="dxa"/>
          </w:tcPr>
          <w:p w14:paraId="3E41575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28,6</w:t>
            </w:r>
          </w:p>
        </w:tc>
        <w:tc>
          <w:tcPr>
            <w:tcW w:w="1753" w:type="dxa"/>
          </w:tcPr>
          <w:p w14:paraId="6BC01E3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25,7</w:t>
            </w:r>
          </w:p>
        </w:tc>
        <w:tc>
          <w:tcPr>
            <w:tcW w:w="1478" w:type="dxa"/>
          </w:tcPr>
          <w:p w14:paraId="4454D32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51,4</w:t>
            </w:r>
          </w:p>
        </w:tc>
        <w:tc>
          <w:tcPr>
            <w:tcW w:w="1099" w:type="dxa"/>
          </w:tcPr>
          <w:p w14:paraId="0534E2E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14,3</w:t>
            </w:r>
          </w:p>
        </w:tc>
      </w:tr>
      <w:tr w:rsidR="007650B0" w:rsidRPr="005706C2" w14:paraId="2B772D7B" w14:textId="77777777" w:rsidTr="00856C21">
        <w:tc>
          <w:tcPr>
            <w:tcW w:w="1522" w:type="dxa"/>
          </w:tcPr>
          <w:p w14:paraId="607005C2"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Страховые организации</w:t>
            </w:r>
          </w:p>
        </w:tc>
        <w:tc>
          <w:tcPr>
            <w:tcW w:w="1280" w:type="dxa"/>
          </w:tcPr>
          <w:p w14:paraId="4499C91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50,0</w:t>
            </w:r>
          </w:p>
        </w:tc>
        <w:tc>
          <w:tcPr>
            <w:tcW w:w="1373" w:type="dxa"/>
          </w:tcPr>
          <w:p w14:paraId="5AC3E9CB"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11,1</w:t>
            </w:r>
          </w:p>
        </w:tc>
        <w:tc>
          <w:tcPr>
            <w:tcW w:w="1141" w:type="dxa"/>
          </w:tcPr>
          <w:p w14:paraId="28ECEF4F"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19,4</w:t>
            </w:r>
          </w:p>
        </w:tc>
        <w:tc>
          <w:tcPr>
            <w:tcW w:w="1753" w:type="dxa"/>
          </w:tcPr>
          <w:p w14:paraId="24A56605"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8,3</w:t>
            </w:r>
          </w:p>
        </w:tc>
        <w:tc>
          <w:tcPr>
            <w:tcW w:w="1478" w:type="dxa"/>
          </w:tcPr>
          <w:p w14:paraId="784789C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13,9</w:t>
            </w:r>
          </w:p>
        </w:tc>
        <w:tc>
          <w:tcPr>
            <w:tcW w:w="1099" w:type="dxa"/>
          </w:tcPr>
          <w:p w14:paraId="6B7CBD4D"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30,6</w:t>
            </w:r>
          </w:p>
        </w:tc>
      </w:tr>
      <w:tr w:rsidR="007650B0" w:rsidRPr="005706C2" w14:paraId="24506017" w14:textId="77777777" w:rsidTr="00856C21">
        <w:tc>
          <w:tcPr>
            <w:tcW w:w="1522" w:type="dxa"/>
          </w:tcPr>
          <w:p w14:paraId="1618A0ED"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 xml:space="preserve">ПУ </w:t>
            </w:r>
            <w:r>
              <w:rPr>
                <w:rFonts w:ascii="Times New Roman" w:hAnsi="Times New Roman" w:cs="Times New Roman"/>
              </w:rPr>
              <w:t xml:space="preserve">рынка </w:t>
            </w:r>
            <w:r w:rsidRPr="005706C2">
              <w:rPr>
                <w:rFonts w:ascii="Times New Roman" w:hAnsi="Times New Roman" w:cs="Times New Roman"/>
              </w:rPr>
              <w:t>ЦБ</w:t>
            </w:r>
          </w:p>
        </w:tc>
        <w:tc>
          <w:tcPr>
            <w:tcW w:w="1280" w:type="dxa"/>
          </w:tcPr>
          <w:p w14:paraId="49E2646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5,7</w:t>
            </w:r>
          </w:p>
        </w:tc>
        <w:tc>
          <w:tcPr>
            <w:tcW w:w="1373" w:type="dxa"/>
          </w:tcPr>
          <w:p w14:paraId="0D31FDF6"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141" w:type="dxa"/>
          </w:tcPr>
          <w:p w14:paraId="51E8919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2,9</w:t>
            </w:r>
          </w:p>
        </w:tc>
        <w:tc>
          <w:tcPr>
            <w:tcW w:w="1753" w:type="dxa"/>
          </w:tcPr>
          <w:p w14:paraId="62265C24"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478" w:type="dxa"/>
          </w:tcPr>
          <w:p w14:paraId="74A9CECE"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11,4</w:t>
            </w:r>
          </w:p>
        </w:tc>
        <w:tc>
          <w:tcPr>
            <w:tcW w:w="1099" w:type="dxa"/>
          </w:tcPr>
          <w:p w14:paraId="316FAD19"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85,7</w:t>
            </w:r>
          </w:p>
        </w:tc>
      </w:tr>
      <w:tr w:rsidR="007650B0" w:rsidRPr="005706C2" w14:paraId="2D6FE5F7" w14:textId="77777777" w:rsidTr="00856C21">
        <w:tc>
          <w:tcPr>
            <w:tcW w:w="1522" w:type="dxa"/>
          </w:tcPr>
          <w:p w14:paraId="3A831B30" w14:textId="77777777" w:rsidR="007650B0" w:rsidRPr="005706C2" w:rsidRDefault="007650B0" w:rsidP="00F4771E">
            <w:pPr>
              <w:rPr>
                <w:rFonts w:ascii="Times New Roman" w:hAnsi="Times New Roman" w:cs="Times New Roman"/>
              </w:rPr>
            </w:pPr>
            <w:r w:rsidRPr="005706C2">
              <w:rPr>
                <w:rFonts w:ascii="Times New Roman" w:hAnsi="Times New Roman" w:cs="Times New Roman"/>
              </w:rPr>
              <w:t>МФО</w:t>
            </w:r>
          </w:p>
        </w:tc>
        <w:tc>
          <w:tcPr>
            <w:tcW w:w="1280" w:type="dxa"/>
          </w:tcPr>
          <w:p w14:paraId="52B6C931"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11,1</w:t>
            </w:r>
          </w:p>
        </w:tc>
        <w:tc>
          <w:tcPr>
            <w:tcW w:w="1373" w:type="dxa"/>
          </w:tcPr>
          <w:p w14:paraId="495144F3"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141" w:type="dxa"/>
          </w:tcPr>
          <w:p w14:paraId="4DCF0A8C"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0</w:t>
            </w:r>
          </w:p>
        </w:tc>
        <w:tc>
          <w:tcPr>
            <w:tcW w:w="1753" w:type="dxa"/>
          </w:tcPr>
          <w:p w14:paraId="1AD488C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478" w:type="dxa"/>
          </w:tcPr>
          <w:p w14:paraId="668F4388"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2,8</w:t>
            </w:r>
          </w:p>
        </w:tc>
        <w:tc>
          <w:tcPr>
            <w:tcW w:w="1099" w:type="dxa"/>
          </w:tcPr>
          <w:p w14:paraId="211E9612" w14:textId="77777777" w:rsidR="007650B0" w:rsidRPr="005706C2" w:rsidRDefault="007650B0" w:rsidP="00F4771E">
            <w:pPr>
              <w:jc w:val="center"/>
              <w:rPr>
                <w:rFonts w:ascii="Times New Roman" w:hAnsi="Times New Roman" w:cs="Times New Roman"/>
              </w:rPr>
            </w:pPr>
            <w:r w:rsidRPr="005706C2">
              <w:rPr>
                <w:rFonts w:ascii="Times New Roman" w:hAnsi="Times New Roman" w:cs="Times New Roman"/>
              </w:rPr>
              <w:t>86,1</w:t>
            </w:r>
          </w:p>
        </w:tc>
      </w:tr>
    </w:tbl>
    <w:p w14:paraId="38D5FBC3" w14:textId="77777777" w:rsidR="007650B0" w:rsidRPr="005706C2" w:rsidRDefault="007650B0" w:rsidP="007650B0">
      <w:pPr>
        <w:rPr>
          <w:rFonts w:ascii="Times New Roman" w:hAnsi="Times New Roman" w:cs="Times New Roman"/>
        </w:rPr>
      </w:pPr>
    </w:p>
    <w:p w14:paraId="24A2C18E" w14:textId="5C9B3846" w:rsidR="007650B0" w:rsidRDefault="00171F7A"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lastRenderedPageBreak/>
        <w:t>В 2021 году</w:t>
      </w:r>
      <w:r w:rsidR="007650B0">
        <w:rPr>
          <w:rFonts w:ascii="Times New Roman" w:hAnsi="Times New Roman" w:cs="Times New Roman"/>
          <w:sz w:val="28"/>
          <w:szCs w:val="28"/>
          <w:lang w:val="ru"/>
        </w:rPr>
        <w:t xml:space="preserve"> </w:t>
      </w:r>
      <w:r w:rsidR="00856C21">
        <w:rPr>
          <w:rFonts w:ascii="Times New Roman" w:hAnsi="Times New Roman" w:cs="Times New Roman"/>
          <w:sz w:val="28"/>
          <w:szCs w:val="28"/>
          <w:lang w:val="ru"/>
        </w:rPr>
        <w:t xml:space="preserve">в рамках </w:t>
      </w:r>
      <w:r w:rsidR="007650B0" w:rsidRPr="00B21F93">
        <w:rPr>
          <w:rFonts w:ascii="Times New Roman" w:hAnsi="Times New Roman" w:cs="Times New Roman"/>
          <w:color w:val="auto"/>
          <w:sz w:val="28"/>
          <w:szCs w:val="28"/>
          <w:lang w:val="ru"/>
        </w:rPr>
        <w:t>реализаци</w:t>
      </w:r>
      <w:r w:rsidR="00856C21">
        <w:rPr>
          <w:rFonts w:ascii="Times New Roman" w:hAnsi="Times New Roman" w:cs="Times New Roman"/>
          <w:color w:val="auto"/>
          <w:sz w:val="28"/>
          <w:szCs w:val="28"/>
          <w:lang w:val="ru"/>
        </w:rPr>
        <w:t>и</w:t>
      </w:r>
      <w:r w:rsidR="007650B0" w:rsidRPr="00B21F93">
        <w:rPr>
          <w:rFonts w:ascii="Times New Roman" w:hAnsi="Times New Roman" w:cs="Times New Roman"/>
          <w:color w:val="auto"/>
          <w:sz w:val="28"/>
          <w:szCs w:val="28"/>
          <w:lang w:val="ru"/>
        </w:rPr>
        <w:t xml:space="preserve"> мероприятий</w:t>
      </w:r>
      <w:r w:rsidR="00856C21">
        <w:rPr>
          <w:rFonts w:ascii="Times New Roman" w:hAnsi="Times New Roman" w:cs="Times New Roman"/>
          <w:color w:val="auto"/>
          <w:sz w:val="28"/>
          <w:szCs w:val="28"/>
          <w:lang w:val="ru"/>
        </w:rPr>
        <w:t xml:space="preserve"> по повышению уровня финансовой грамотности населения Ивановской области </w:t>
      </w:r>
      <w:r w:rsidR="007650B0" w:rsidRPr="00B42E3E">
        <w:rPr>
          <w:rFonts w:ascii="Times New Roman" w:hAnsi="Times New Roman" w:cs="Times New Roman"/>
          <w:sz w:val="28"/>
          <w:szCs w:val="28"/>
          <w:lang w:val="ru"/>
        </w:rPr>
        <w:t xml:space="preserve">Отделением Иваново </w:t>
      </w:r>
      <w:r w:rsidR="007650B0">
        <w:rPr>
          <w:rFonts w:ascii="Times New Roman" w:hAnsi="Times New Roman" w:cs="Times New Roman"/>
          <w:sz w:val="28"/>
          <w:szCs w:val="28"/>
          <w:lang w:val="ru"/>
        </w:rPr>
        <w:t>проводились следующие мероприятия:</w:t>
      </w:r>
    </w:p>
    <w:p w14:paraId="12E838E2"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взаимодействие с органами исполнительной власти по разработке региональной программы повышения финансовой грамотности и созданию координационного органа управления;</w:t>
      </w:r>
    </w:p>
    <w:p w14:paraId="71DAF6D6"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организация, проведение, и участие в онлайн/офлайн семинарах по обмену практиками внедрения в образование элементов финансовой грамотности между педагогами дошкольных, общеобразовательных и профессиональных образовательных организаций, онлайн-уроках по финансовой грамотности, вебинарах для субъектов МСП;</w:t>
      </w:r>
    </w:p>
    <w:p w14:paraId="783C6D8B"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участие в ежегодном августовском педагогическом совете, с целью повышения мотивации к изучению и преподаванию финансовой грамотности; содействие внедрению образовательными организациями различного уровня образования программ повышения финансовой грамотности;</w:t>
      </w:r>
    </w:p>
    <w:p w14:paraId="41436CCD"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проведение профильной онлайн-смены по финансовой грамотности в детском оздоровительном лагере;</w:t>
      </w:r>
    </w:p>
    <w:p w14:paraId="52B1BF53"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проведение конкурса проектов по финансовой грамотности;</w:t>
      </w:r>
    </w:p>
    <w:p w14:paraId="0805BE9A" w14:textId="77777777" w:rsidR="007650B0" w:rsidRDefault="007650B0" w:rsidP="00856C21">
      <w:pPr>
        <w:spacing w:line="276" w:lineRule="auto"/>
        <w:ind w:firstLine="709"/>
        <w:contextualSpacing/>
        <w:jc w:val="both"/>
        <w:rPr>
          <w:rFonts w:ascii="Times New Roman" w:hAnsi="Times New Roman" w:cs="Times New Roman"/>
          <w:sz w:val="28"/>
          <w:szCs w:val="28"/>
          <w:lang w:val="ru"/>
        </w:rPr>
      </w:pPr>
      <w:r>
        <w:rPr>
          <w:rFonts w:ascii="Times New Roman" w:hAnsi="Times New Roman" w:cs="Times New Roman"/>
          <w:sz w:val="28"/>
          <w:szCs w:val="28"/>
          <w:lang w:val="ru"/>
        </w:rPr>
        <w:t>распространение печатных информационных материалов и видеороликов в МФЦ и общественном транспорте;</w:t>
      </w:r>
    </w:p>
    <w:p w14:paraId="5F6DDF8D" w14:textId="77777777" w:rsidR="007650B0" w:rsidRDefault="007650B0" w:rsidP="00856C21">
      <w:pPr>
        <w:spacing w:line="276" w:lineRule="auto"/>
        <w:ind w:firstLine="709"/>
        <w:contextualSpacing/>
        <w:jc w:val="both"/>
        <w:rPr>
          <w:rFonts w:ascii="Times New Roman" w:hAnsi="Times New Roman" w:cs="Times New Roman"/>
          <w:sz w:val="28"/>
          <w:szCs w:val="28"/>
        </w:rPr>
      </w:pPr>
      <w:r w:rsidRPr="005C6363">
        <w:rPr>
          <w:rFonts w:ascii="Times New Roman" w:hAnsi="Times New Roman" w:cs="Times New Roman"/>
          <w:sz w:val="28"/>
          <w:szCs w:val="28"/>
          <w:lang w:val="ru"/>
        </w:rPr>
        <w:t xml:space="preserve">взаимодействие с органами исполнительной власти, образовательными организациями, бизнес-сообществами, </w:t>
      </w:r>
      <w:r>
        <w:rPr>
          <w:rFonts w:ascii="Times New Roman" w:hAnsi="Times New Roman" w:cs="Times New Roman"/>
          <w:sz w:val="28"/>
          <w:szCs w:val="28"/>
          <w:lang w:val="ru"/>
        </w:rPr>
        <w:t>КЦСОН, советами ветеранов, методическим центром</w:t>
      </w:r>
      <w:r w:rsidRPr="001E6C4D">
        <w:rPr>
          <w:rFonts w:ascii="Times New Roman" w:hAnsi="Times New Roman" w:cs="Times New Roman"/>
          <w:sz w:val="28"/>
          <w:szCs w:val="28"/>
          <w:lang w:val="ru"/>
        </w:rPr>
        <w:t xml:space="preserve"> </w:t>
      </w:r>
      <w:r>
        <w:rPr>
          <w:rFonts w:ascii="Times New Roman" w:hAnsi="Times New Roman" w:cs="Times New Roman"/>
          <w:sz w:val="28"/>
          <w:szCs w:val="28"/>
          <w:lang w:val="ru"/>
        </w:rPr>
        <w:t xml:space="preserve">образования, институтом развития образования, </w:t>
      </w:r>
      <w:r w:rsidRPr="005C6363">
        <w:rPr>
          <w:rFonts w:ascii="Times New Roman" w:hAnsi="Times New Roman" w:cs="Times New Roman"/>
          <w:sz w:val="28"/>
          <w:szCs w:val="28"/>
          <w:lang w:val="ru"/>
        </w:rPr>
        <w:t xml:space="preserve">по информированию об инициативах Банка России и Ассоциации развития финансовой грамотности и возможности принять участие в </w:t>
      </w:r>
      <w:r w:rsidRPr="005C6363">
        <w:rPr>
          <w:rFonts w:ascii="Times New Roman" w:hAnsi="Times New Roman" w:cs="Times New Roman"/>
          <w:sz w:val="28"/>
          <w:szCs w:val="28"/>
        </w:rPr>
        <w:t xml:space="preserve">обучении на учебном портале </w:t>
      </w:r>
      <w:r>
        <w:rPr>
          <w:rFonts w:ascii="Times New Roman" w:hAnsi="Times New Roman" w:cs="Times New Roman"/>
          <w:sz w:val="28"/>
          <w:szCs w:val="28"/>
        </w:rPr>
        <w:t xml:space="preserve">Банка России, проекте ДОЛ-игра, </w:t>
      </w:r>
      <w:r w:rsidRPr="005C6363">
        <w:rPr>
          <w:rFonts w:ascii="Times New Roman" w:hAnsi="Times New Roman" w:cs="Times New Roman"/>
          <w:sz w:val="28"/>
          <w:szCs w:val="28"/>
        </w:rPr>
        <w:t xml:space="preserve">онлайн-уроках и мероприятиях по финансовой грамотности в рамках Международной недели </w:t>
      </w:r>
      <w:r w:rsidRPr="00011EEC">
        <w:rPr>
          <w:rFonts w:ascii="Times New Roman" w:hAnsi="Times New Roman" w:cs="Times New Roman"/>
          <w:sz w:val="28"/>
          <w:szCs w:val="28"/>
        </w:rPr>
        <w:t xml:space="preserve">инвесторов, проекте </w:t>
      </w:r>
      <w:r>
        <w:rPr>
          <w:rFonts w:ascii="Times New Roman" w:hAnsi="Times New Roman" w:cs="Times New Roman"/>
          <w:sz w:val="28"/>
          <w:szCs w:val="28"/>
        </w:rPr>
        <w:t>Пенсион ФГ</w:t>
      </w:r>
      <w:r w:rsidRPr="00011EEC">
        <w:rPr>
          <w:rFonts w:ascii="Times New Roman" w:hAnsi="Times New Roman" w:cs="Times New Roman"/>
          <w:sz w:val="28"/>
          <w:szCs w:val="28"/>
        </w:rPr>
        <w:t xml:space="preserve"> для пенсионеров и социальных работников, вебинарах</w:t>
      </w:r>
      <w:r w:rsidRPr="005C6363">
        <w:rPr>
          <w:rFonts w:ascii="Times New Roman" w:hAnsi="Times New Roman" w:cs="Times New Roman"/>
          <w:sz w:val="28"/>
          <w:szCs w:val="28"/>
        </w:rPr>
        <w:t xml:space="preserve"> для субъектов МСП, Всероссийском онлайн-зачете</w:t>
      </w:r>
      <w:r>
        <w:rPr>
          <w:rFonts w:ascii="Times New Roman" w:hAnsi="Times New Roman" w:cs="Times New Roman"/>
          <w:sz w:val="28"/>
          <w:szCs w:val="28"/>
        </w:rPr>
        <w:t>.</w:t>
      </w:r>
    </w:p>
    <w:p w14:paraId="15261A9D" w14:textId="77777777" w:rsidR="007650B0" w:rsidRPr="00324E94" w:rsidRDefault="007650B0" w:rsidP="00856C21">
      <w:pPr>
        <w:spacing w:line="276" w:lineRule="auto"/>
        <w:ind w:firstLine="709"/>
        <w:rPr>
          <w:rFonts w:ascii="Times New Roman" w:hAnsi="Times New Roman" w:cs="Times New Roman"/>
          <w:sz w:val="28"/>
          <w:szCs w:val="28"/>
        </w:rPr>
      </w:pPr>
      <w:r w:rsidRPr="00324E94">
        <w:rPr>
          <w:rFonts w:ascii="Times New Roman" w:hAnsi="Times New Roman" w:cs="Times New Roman"/>
          <w:sz w:val="28"/>
          <w:szCs w:val="28"/>
        </w:rPr>
        <w:t xml:space="preserve">Отделением Иваново </w:t>
      </w:r>
      <w:r>
        <w:rPr>
          <w:rFonts w:ascii="Times New Roman" w:hAnsi="Times New Roman" w:cs="Times New Roman"/>
          <w:sz w:val="28"/>
          <w:szCs w:val="28"/>
        </w:rPr>
        <w:t xml:space="preserve">на региональном уровне </w:t>
      </w:r>
      <w:r w:rsidRPr="00324E94">
        <w:rPr>
          <w:rFonts w:ascii="Times New Roman" w:hAnsi="Times New Roman" w:cs="Times New Roman"/>
          <w:sz w:val="28"/>
          <w:szCs w:val="28"/>
        </w:rPr>
        <w:t xml:space="preserve">проводились </w:t>
      </w:r>
      <w:r>
        <w:rPr>
          <w:rFonts w:ascii="Times New Roman" w:hAnsi="Times New Roman" w:cs="Times New Roman"/>
          <w:sz w:val="28"/>
          <w:szCs w:val="28"/>
        </w:rPr>
        <w:t xml:space="preserve">онлайн и офлайн </w:t>
      </w:r>
      <w:r w:rsidRPr="00324E94">
        <w:rPr>
          <w:rFonts w:ascii="Times New Roman" w:hAnsi="Times New Roman" w:cs="Times New Roman"/>
          <w:sz w:val="28"/>
          <w:szCs w:val="28"/>
        </w:rPr>
        <w:t>мероприятия для следующих целевых аудиторий:</w:t>
      </w:r>
    </w:p>
    <w:p w14:paraId="71D7AC35"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sidRPr="00324E94">
        <w:rPr>
          <w:rFonts w:ascii="Times New Roman" w:hAnsi="Times New Roman" w:cs="Times New Roman"/>
          <w:sz w:val="28"/>
          <w:szCs w:val="28"/>
        </w:rPr>
        <w:t>руководителей, преподавателей и методистов образовательных организаций и организаций для детей-сирот и детей, оставшихся без попечения родителей;</w:t>
      </w:r>
    </w:p>
    <w:p w14:paraId="79F66FC7"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Pr>
          <w:rFonts w:ascii="Times New Roman" w:hAnsi="Times New Roman" w:cs="Times New Roman"/>
          <w:sz w:val="28"/>
          <w:szCs w:val="28"/>
        </w:rPr>
        <w:t>с</w:t>
      </w:r>
      <w:r w:rsidRPr="00324E94">
        <w:rPr>
          <w:rFonts w:ascii="Times New Roman" w:hAnsi="Times New Roman" w:cs="Times New Roman"/>
          <w:sz w:val="28"/>
          <w:szCs w:val="28"/>
        </w:rPr>
        <w:t>отрудников муниципальных отделов образования</w:t>
      </w:r>
      <w:r>
        <w:rPr>
          <w:rFonts w:ascii="Times New Roman" w:hAnsi="Times New Roman" w:cs="Times New Roman"/>
          <w:sz w:val="28"/>
          <w:szCs w:val="28"/>
        </w:rPr>
        <w:t>;</w:t>
      </w:r>
    </w:p>
    <w:p w14:paraId="7E2B0F50"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Pr>
          <w:rFonts w:ascii="Times New Roman" w:hAnsi="Times New Roman" w:cs="Times New Roman"/>
          <w:sz w:val="28"/>
          <w:szCs w:val="28"/>
        </w:rPr>
        <w:t>п</w:t>
      </w:r>
      <w:r w:rsidRPr="00324E94">
        <w:rPr>
          <w:rFonts w:ascii="Times New Roman" w:hAnsi="Times New Roman" w:cs="Times New Roman"/>
          <w:sz w:val="28"/>
          <w:szCs w:val="28"/>
        </w:rPr>
        <w:t>енсионеров</w:t>
      </w:r>
      <w:r>
        <w:rPr>
          <w:rFonts w:ascii="Times New Roman" w:hAnsi="Times New Roman" w:cs="Times New Roman"/>
          <w:sz w:val="28"/>
          <w:szCs w:val="28"/>
        </w:rPr>
        <w:t>;</w:t>
      </w:r>
    </w:p>
    <w:p w14:paraId="54F7712A"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sidRPr="00324E94">
        <w:rPr>
          <w:rFonts w:ascii="Times New Roman" w:hAnsi="Times New Roman" w:cs="Times New Roman"/>
          <w:sz w:val="28"/>
          <w:szCs w:val="28"/>
        </w:rPr>
        <w:t>лиц с ограниченными возможностями</w:t>
      </w:r>
      <w:r>
        <w:rPr>
          <w:rFonts w:ascii="Times New Roman" w:hAnsi="Times New Roman" w:cs="Times New Roman"/>
          <w:sz w:val="28"/>
          <w:szCs w:val="28"/>
        </w:rPr>
        <w:t>;</w:t>
      </w:r>
    </w:p>
    <w:p w14:paraId="33BD30E6"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sidRPr="00324E94">
        <w:rPr>
          <w:rFonts w:ascii="Times New Roman" w:hAnsi="Times New Roman" w:cs="Times New Roman"/>
          <w:sz w:val="28"/>
          <w:szCs w:val="28"/>
        </w:rPr>
        <w:t>воспитанников детских домов</w:t>
      </w:r>
      <w:r>
        <w:rPr>
          <w:rFonts w:ascii="Times New Roman" w:hAnsi="Times New Roman" w:cs="Times New Roman"/>
          <w:sz w:val="28"/>
          <w:szCs w:val="28"/>
        </w:rPr>
        <w:t>;</w:t>
      </w:r>
    </w:p>
    <w:p w14:paraId="7C09BCD2"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Pr>
          <w:rFonts w:ascii="Times New Roman" w:hAnsi="Times New Roman" w:cs="Times New Roman"/>
          <w:sz w:val="28"/>
          <w:szCs w:val="28"/>
        </w:rPr>
        <w:t>школьников, с</w:t>
      </w:r>
      <w:r w:rsidRPr="00324E94">
        <w:rPr>
          <w:rFonts w:ascii="Times New Roman" w:hAnsi="Times New Roman" w:cs="Times New Roman"/>
          <w:sz w:val="28"/>
          <w:szCs w:val="28"/>
        </w:rPr>
        <w:t>тудентов</w:t>
      </w:r>
      <w:r>
        <w:rPr>
          <w:rFonts w:ascii="Times New Roman" w:hAnsi="Times New Roman" w:cs="Times New Roman"/>
          <w:sz w:val="28"/>
          <w:szCs w:val="28"/>
        </w:rPr>
        <w:t>;</w:t>
      </w:r>
    </w:p>
    <w:p w14:paraId="1C9DB941" w14:textId="77777777" w:rsidR="007650B0" w:rsidRDefault="007650B0" w:rsidP="00856C21">
      <w:pPr>
        <w:pStyle w:val="ad"/>
        <w:numPr>
          <w:ilvl w:val="0"/>
          <w:numId w:val="11"/>
        </w:numPr>
        <w:spacing w:line="276" w:lineRule="auto"/>
        <w:contextualSpacing/>
        <w:rPr>
          <w:rFonts w:ascii="Times New Roman" w:hAnsi="Times New Roman" w:cs="Times New Roman"/>
          <w:sz w:val="28"/>
          <w:szCs w:val="28"/>
        </w:rPr>
      </w:pPr>
      <w:r w:rsidRPr="00324E94">
        <w:rPr>
          <w:rFonts w:ascii="Times New Roman" w:hAnsi="Times New Roman" w:cs="Times New Roman"/>
          <w:sz w:val="28"/>
          <w:szCs w:val="28"/>
        </w:rPr>
        <w:lastRenderedPageBreak/>
        <w:t>субъектов малого и среднего предпринимательства;</w:t>
      </w:r>
    </w:p>
    <w:p w14:paraId="69D8BAEB" w14:textId="77777777" w:rsidR="007650B0" w:rsidRPr="00324E94" w:rsidRDefault="007650B0" w:rsidP="00856C21">
      <w:pPr>
        <w:pStyle w:val="ad"/>
        <w:numPr>
          <w:ilvl w:val="0"/>
          <w:numId w:val="11"/>
        </w:numPr>
        <w:spacing w:line="276" w:lineRule="auto"/>
        <w:contextualSpacing/>
        <w:rPr>
          <w:rFonts w:ascii="Times New Roman" w:hAnsi="Times New Roman" w:cs="Times New Roman"/>
          <w:sz w:val="28"/>
          <w:szCs w:val="28"/>
        </w:rPr>
      </w:pPr>
      <w:r>
        <w:rPr>
          <w:rFonts w:ascii="Times New Roman" w:hAnsi="Times New Roman" w:cs="Times New Roman"/>
          <w:sz w:val="28"/>
          <w:szCs w:val="28"/>
        </w:rPr>
        <w:t>в</w:t>
      </w:r>
      <w:r w:rsidRPr="00324E94">
        <w:rPr>
          <w:rFonts w:ascii="Times New Roman" w:hAnsi="Times New Roman" w:cs="Times New Roman"/>
          <w:sz w:val="28"/>
          <w:szCs w:val="28"/>
        </w:rPr>
        <w:t>оеннослужащих;</w:t>
      </w:r>
    </w:p>
    <w:p w14:paraId="3A87AE13" w14:textId="58237968" w:rsidR="007650B0" w:rsidRPr="00E149DB" w:rsidRDefault="00171F7A" w:rsidP="00432618">
      <w:pPr>
        <w:pStyle w:val="ad"/>
        <w:spacing w:line="276" w:lineRule="auto"/>
        <w:ind w:left="0" w:firstLine="709"/>
        <w:contextualSpacing/>
        <w:jc w:val="both"/>
        <w:rPr>
          <w:rFonts w:ascii="Times New Roman" w:hAnsi="Times New Roman" w:cs="Times New Roman"/>
          <w:sz w:val="28"/>
          <w:szCs w:val="28"/>
        </w:rPr>
      </w:pPr>
      <w:r w:rsidRPr="00171F7A">
        <w:rPr>
          <w:rFonts w:ascii="Times New Roman" w:hAnsi="Times New Roman" w:cs="Times New Roman"/>
          <w:sz w:val="28"/>
          <w:szCs w:val="28"/>
        </w:rPr>
        <w:t>В 2021 году</w:t>
      </w:r>
      <w:r>
        <w:rPr>
          <w:rFonts w:ascii="Times New Roman" w:hAnsi="Times New Roman" w:cs="Times New Roman"/>
          <w:sz w:val="28"/>
          <w:szCs w:val="28"/>
        </w:rPr>
        <w:t xml:space="preserve"> проведены</w:t>
      </w:r>
      <w:r w:rsidRPr="00171F7A">
        <w:rPr>
          <w:rFonts w:ascii="Times New Roman" w:hAnsi="Times New Roman" w:cs="Times New Roman"/>
          <w:sz w:val="28"/>
          <w:szCs w:val="28"/>
        </w:rPr>
        <w:t xml:space="preserve"> 24 мероприятия с участием 1630 человек.</w:t>
      </w:r>
      <w:r w:rsidR="00432618">
        <w:rPr>
          <w:rFonts w:ascii="Times New Roman" w:hAnsi="Times New Roman" w:cs="Times New Roman"/>
          <w:sz w:val="28"/>
          <w:szCs w:val="28"/>
        </w:rPr>
        <w:t xml:space="preserve"> Для сравнения в</w:t>
      </w:r>
      <w:r w:rsidR="007650B0" w:rsidRPr="00E149DB">
        <w:rPr>
          <w:rFonts w:ascii="Times New Roman" w:hAnsi="Times New Roman" w:cs="Times New Roman"/>
          <w:sz w:val="28"/>
          <w:szCs w:val="28"/>
        </w:rPr>
        <w:t xml:space="preserve"> 2020</w:t>
      </w:r>
      <w:r w:rsidR="00432618">
        <w:rPr>
          <w:rFonts w:ascii="Times New Roman" w:hAnsi="Times New Roman" w:cs="Times New Roman"/>
          <w:sz w:val="28"/>
          <w:szCs w:val="28"/>
        </w:rPr>
        <w:t xml:space="preserve"> году было</w:t>
      </w:r>
      <w:r w:rsidR="007650B0" w:rsidRPr="00E149DB">
        <w:rPr>
          <w:rFonts w:ascii="Times New Roman" w:hAnsi="Times New Roman" w:cs="Times New Roman"/>
          <w:sz w:val="28"/>
          <w:szCs w:val="28"/>
        </w:rPr>
        <w:t xml:space="preserve"> проведено 17 мероприятий с участием 630 человек.</w:t>
      </w:r>
    </w:p>
    <w:p w14:paraId="66BA6019" w14:textId="77777777" w:rsidR="008A7430" w:rsidRDefault="008A7430" w:rsidP="005F04FE">
      <w:pPr>
        <w:pStyle w:val="8"/>
        <w:shd w:val="clear" w:color="auto" w:fill="auto"/>
        <w:spacing w:before="0" w:after="202" w:line="276" w:lineRule="auto"/>
        <w:ind w:right="160" w:firstLine="709"/>
        <w:jc w:val="both"/>
        <w:rPr>
          <w:sz w:val="28"/>
          <w:lang w:val="ru-RU"/>
        </w:rPr>
      </w:pPr>
    </w:p>
    <w:p w14:paraId="170595D9" w14:textId="28FC28FF" w:rsidR="00D328D4" w:rsidRPr="00BD5229" w:rsidRDefault="0050456B" w:rsidP="00432618">
      <w:pPr>
        <w:pStyle w:val="40"/>
        <w:shd w:val="clear" w:color="auto" w:fill="auto"/>
        <w:tabs>
          <w:tab w:val="left" w:pos="1869"/>
        </w:tabs>
        <w:spacing w:line="276" w:lineRule="auto"/>
        <w:ind w:firstLine="709"/>
        <w:contextualSpacing/>
        <w:jc w:val="both"/>
        <w:outlineLvl w:val="2"/>
        <w:rPr>
          <w:b/>
          <w:sz w:val="28"/>
          <w:szCs w:val="28"/>
        </w:rPr>
      </w:pPr>
      <w:bookmarkStart w:id="30" w:name="bookmark7"/>
      <w:bookmarkStart w:id="31" w:name="_Toc34039662"/>
      <w:r w:rsidRPr="00BD5229">
        <w:rPr>
          <w:b/>
          <w:sz w:val="28"/>
          <w:szCs w:val="28"/>
        </w:rPr>
        <w:t xml:space="preserve">2.3.8. </w:t>
      </w:r>
      <w:r w:rsidR="00D328D4" w:rsidRPr="00BD5229">
        <w:rPr>
          <w:b/>
          <w:sz w:val="28"/>
          <w:szCs w:val="28"/>
        </w:rPr>
        <w:t>Результаты мониторинга цен на товары, входящие в перечень отдельных видов социально значимых продовольственных товаров первой необходимости, в отношении которых могут устанавливаться предельно допустимые розничные цены</w:t>
      </w:r>
      <w:bookmarkEnd w:id="30"/>
      <w:bookmarkEnd w:id="31"/>
    </w:p>
    <w:p w14:paraId="4C52557C" w14:textId="77777777" w:rsidR="0050456B" w:rsidRDefault="0050456B" w:rsidP="00766C6F">
      <w:pPr>
        <w:pStyle w:val="40"/>
        <w:shd w:val="clear" w:color="auto" w:fill="auto"/>
        <w:tabs>
          <w:tab w:val="left" w:pos="1869"/>
        </w:tabs>
        <w:spacing w:line="276" w:lineRule="auto"/>
        <w:ind w:firstLine="0"/>
        <w:contextualSpacing/>
        <w:rPr>
          <w:sz w:val="28"/>
          <w:szCs w:val="28"/>
          <w:highlight w:val="yellow"/>
        </w:rPr>
      </w:pPr>
    </w:p>
    <w:p w14:paraId="17D090E5" w14:textId="1A70D8B6"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 xml:space="preserve">По данным муниципальных образований Ивановской области за 4 квартал 2021 года по сравнению с 1 кварталом 2021года среди магазинов федеральных сетей отмечено снижение минимальных средних цен от 0,03 % до 28,8 % на: изделия колбасные вареные и варено-копченые, лук репчатый, томаты свежие, перец сладкий, яблоки, бананы, виноград, яйцо столовое. </w:t>
      </w:r>
    </w:p>
    <w:p w14:paraId="37534FCD"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1,9 до 10% отмечен на: крупу рисовую, крупу гречневую, сыр твердый, колбасы сырокопченые, свинину, рыбу мороженную и соленую, хлеб черный, молоко питьевое.</w:t>
      </w:r>
    </w:p>
    <w:p w14:paraId="122929B4"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10% до 20% отмечен на: макаронные изделия, масло подсолнечное, сахар-песок, чай черный, воду питьевую, рыбу копченую, хлеб белый, кефир, сметану, мясо кур, морковь и мандарины.</w:t>
      </w:r>
    </w:p>
    <w:p w14:paraId="50319F6D"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20% до 30% отмечен на: рыбные консервы, творог, масло сливочное, картофель и огурцы.</w:t>
      </w:r>
    </w:p>
    <w:p w14:paraId="1ABE0BEA"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свыше 30% отмечен на: говядину и капусту.</w:t>
      </w:r>
    </w:p>
    <w:p w14:paraId="07DBD864"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 xml:space="preserve">Среди </w:t>
      </w:r>
      <w:r w:rsidRPr="002D15F6">
        <w:rPr>
          <w:bCs/>
          <w:iCs/>
          <w:sz w:val="28"/>
          <w:szCs w:val="28"/>
        </w:rPr>
        <w:t>магазинов локальных сетей</w:t>
      </w:r>
      <w:r w:rsidRPr="007650B0">
        <w:rPr>
          <w:sz w:val="28"/>
          <w:szCs w:val="28"/>
        </w:rPr>
        <w:t xml:space="preserve"> также отмечено снижение минимальных средних цен от 1,2% до 24% на: кефир, томаты свежие и кефир.</w:t>
      </w:r>
    </w:p>
    <w:p w14:paraId="180939A4"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2,6% до 10% отмечен на: крупу рисовую, макаронные изделия, масло подсолнечное, воду питьевую, масло сливочное, сметану, перец сладкий, яблоки, бананы, яйцо столовое.</w:t>
      </w:r>
    </w:p>
    <w:p w14:paraId="34F4FCBB"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10% до 20% отмечен на: муку пшеничную, крупу гречневую, сахар-песок, соль, чай черный, изделия колбасные вареные и сырокопченые, рыбу мороженную, хлеб белый и черный, молоко питьевое, творог.</w:t>
      </w:r>
    </w:p>
    <w:p w14:paraId="35905598"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Рост минимальных средних цен от 20% до 30% отмечен на: колбасы варено-копченые, свинину, мясо кур, рыбные консервы, морковь, огурцы, мандарины.</w:t>
      </w:r>
    </w:p>
    <w:p w14:paraId="7D3082E1" w14:textId="77777777" w:rsidR="007650B0" w:rsidRP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lastRenderedPageBreak/>
        <w:t>Рост минимальных средних цен до 30% отмечен на: рыбу соленую, картофель, капусту.</w:t>
      </w:r>
    </w:p>
    <w:p w14:paraId="4919E9B3" w14:textId="77777777" w:rsidR="007650B0" w:rsidRPr="007650B0" w:rsidRDefault="007650B0" w:rsidP="00432618">
      <w:pPr>
        <w:spacing w:line="276" w:lineRule="auto"/>
        <w:ind w:firstLine="567"/>
        <w:jc w:val="both"/>
        <w:rPr>
          <w:rFonts w:ascii="Times New Roman" w:eastAsia="Times New Roman" w:hAnsi="Times New Roman" w:cs="Times New Roman"/>
          <w:sz w:val="28"/>
          <w:szCs w:val="28"/>
        </w:rPr>
      </w:pPr>
      <w:r w:rsidRPr="007650B0">
        <w:rPr>
          <w:rFonts w:ascii="Times New Roman" w:eastAsia="Times New Roman" w:hAnsi="Times New Roman" w:cs="Times New Roman"/>
          <w:sz w:val="28"/>
          <w:szCs w:val="28"/>
        </w:rPr>
        <w:t>Рост цен на плодоовощную группу товаров обусловлен сезонным фактором.</w:t>
      </w:r>
    </w:p>
    <w:p w14:paraId="3862CFFF" w14:textId="6CBD995F" w:rsidR="007650B0" w:rsidRDefault="007650B0" w:rsidP="00432618">
      <w:pPr>
        <w:pStyle w:val="af8"/>
        <w:spacing w:before="0" w:beforeAutospacing="0" w:after="0" w:afterAutospacing="0" w:line="276" w:lineRule="auto"/>
        <w:ind w:firstLine="567"/>
        <w:jc w:val="both"/>
        <w:rPr>
          <w:sz w:val="28"/>
          <w:szCs w:val="28"/>
        </w:rPr>
      </w:pPr>
      <w:r w:rsidRPr="007650B0">
        <w:rPr>
          <w:sz w:val="28"/>
          <w:szCs w:val="28"/>
        </w:rPr>
        <w:t>По данным территориального органа Федеральной службы государственной статистики по Ивановской области по состоянию конец декабря 2021 года в</w:t>
      </w:r>
      <w:r w:rsidR="002D15F6">
        <w:rPr>
          <w:sz w:val="28"/>
          <w:szCs w:val="28"/>
        </w:rPr>
        <w:t xml:space="preserve"> </w:t>
      </w:r>
      <w:r w:rsidRPr="007650B0">
        <w:rPr>
          <w:sz w:val="28"/>
          <w:szCs w:val="28"/>
        </w:rPr>
        <w:t xml:space="preserve">г. Иваново зафиксированы более низкие цены, чем в центрах соседних областей (Владимир, Ярославль, Кострома) на следующие виды продуктов питания: говядину, сосиски, сардельки, колбасы </w:t>
      </w:r>
      <w:proofErr w:type="spellStart"/>
      <w:r w:rsidRPr="007650B0">
        <w:rPr>
          <w:sz w:val="28"/>
          <w:szCs w:val="28"/>
        </w:rPr>
        <w:t>полукопченые</w:t>
      </w:r>
      <w:proofErr w:type="spellEnd"/>
      <w:r w:rsidRPr="007650B0">
        <w:rPr>
          <w:sz w:val="28"/>
          <w:szCs w:val="28"/>
        </w:rPr>
        <w:t xml:space="preserve"> и </w:t>
      </w:r>
      <w:proofErr w:type="spellStart"/>
      <w:r w:rsidRPr="007650B0">
        <w:rPr>
          <w:sz w:val="28"/>
          <w:szCs w:val="28"/>
        </w:rPr>
        <w:t>варенокопченые</w:t>
      </w:r>
      <w:proofErr w:type="spellEnd"/>
      <w:r w:rsidRPr="007650B0">
        <w:rPr>
          <w:sz w:val="28"/>
          <w:szCs w:val="28"/>
        </w:rPr>
        <w:t>,  молоко, творог, чай черный, крупу гречневую, огурцы, капусту белокочанную, яблоки.</w:t>
      </w:r>
    </w:p>
    <w:p w14:paraId="1C52E958" w14:textId="27C7B5EF" w:rsidR="007650B0" w:rsidRDefault="007650B0" w:rsidP="008330AC">
      <w:pPr>
        <w:pStyle w:val="151"/>
        <w:shd w:val="clear" w:color="auto" w:fill="auto"/>
        <w:spacing w:before="0" w:after="0" w:line="276" w:lineRule="auto"/>
        <w:ind w:firstLine="709"/>
        <w:contextualSpacing/>
        <w:rPr>
          <w:sz w:val="28"/>
          <w:szCs w:val="28"/>
        </w:rPr>
        <w:sectPr w:rsidR="007650B0" w:rsidSect="00646355">
          <w:headerReference w:type="default" r:id="rId83"/>
          <w:footnotePr>
            <w:numFmt w:val="upperRoman"/>
            <w:numRestart w:val="eachPage"/>
          </w:footnotePr>
          <w:type w:val="continuous"/>
          <w:pgSz w:w="11905" w:h="16837"/>
          <w:pgMar w:top="1077" w:right="851" w:bottom="964" w:left="1701" w:header="0" w:footer="6" w:gutter="0"/>
          <w:pgNumType w:start="1"/>
          <w:cols w:space="720"/>
          <w:noEndnote/>
          <w:titlePg/>
          <w:docGrid w:linePitch="360"/>
        </w:sectPr>
      </w:pPr>
    </w:p>
    <w:tbl>
      <w:tblPr>
        <w:tblW w:w="49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39"/>
        <w:gridCol w:w="946"/>
        <w:gridCol w:w="921"/>
        <w:gridCol w:w="881"/>
        <w:gridCol w:w="866"/>
        <w:gridCol w:w="1113"/>
        <w:gridCol w:w="809"/>
        <w:gridCol w:w="866"/>
        <w:gridCol w:w="786"/>
        <w:gridCol w:w="866"/>
        <w:gridCol w:w="1058"/>
        <w:gridCol w:w="775"/>
        <w:gridCol w:w="875"/>
      </w:tblGrid>
      <w:tr w:rsidR="007650B0" w:rsidRPr="007650B0" w14:paraId="10CE5A22" w14:textId="77777777" w:rsidTr="002D15F6">
        <w:trPr>
          <w:trHeight w:val="348"/>
        </w:trPr>
        <w:tc>
          <w:tcPr>
            <w:tcW w:w="5000" w:type="pct"/>
            <w:gridSpan w:val="13"/>
            <w:tcBorders>
              <w:top w:val="nil"/>
              <w:left w:val="nil"/>
              <w:bottom w:val="nil"/>
              <w:right w:val="nil"/>
            </w:tcBorders>
            <w:shd w:val="clear" w:color="auto" w:fill="auto"/>
            <w:noWrap/>
            <w:vAlign w:val="bottom"/>
          </w:tcPr>
          <w:p w14:paraId="03FFEDEE" w14:textId="77777777" w:rsidR="007650B0" w:rsidRPr="007650B0" w:rsidRDefault="007650B0" w:rsidP="007650B0">
            <w:pPr>
              <w:jc w:val="center"/>
              <w:rPr>
                <w:rFonts w:ascii="Times New Roman" w:eastAsia="Times New Roman" w:hAnsi="Times New Roman" w:cs="Times New Roman"/>
                <w:b/>
                <w:bCs/>
                <w:color w:val="auto"/>
              </w:rPr>
            </w:pPr>
            <w:r w:rsidRPr="007650B0">
              <w:rPr>
                <w:rFonts w:ascii="Times New Roman" w:eastAsia="Times New Roman" w:hAnsi="Times New Roman" w:cs="Times New Roman"/>
                <w:b/>
                <w:bCs/>
                <w:color w:val="auto"/>
              </w:rPr>
              <w:lastRenderedPageBreak/>
              <w:t xml:space="preserve">Средние потребительские цены на отдельные виды продовольственных товаров </w:t>
            </w:r>
          </w:p>
          <w:p w14:paraId="0C576BC7" w14:textId="77777777" w:rsidR="007650B0" w:rsidRPr="007650B0" w:rsidRDefault="007650B0" w:rsidP="007650B0">
            <w:pPr>
              <w:jc w:val="center"/>
              <w:rPr>
                <w:rFonts w:ascii="Times New Roman" w:eastAsia="Times New Roman" w:hAnsi="Times New Roman" w:cs="Times New Roman"/>
                <w:b/>
                <w:bCs/>
                <w:color w:val="auto"/>
              </w:rPr>
            </w:pPr>
            <w:r w:rsidRPr="007650B0">
              <w:rPr>
                <w:rFonts w:ascii="Times New Roman" w:eastAsia="Times New Roman" w:hAnsi="Times New Roman" w:cs="Times New Roman"/>
                <w:b/>
                <w:bCs/>
                <w:color w:val="auto"/>
              </w:rPr>
              <w:t>по состоянию на 27.12.2021г. в Иванове и центрах других областей</w:t>
            </w:r>
          </w:p>
        </w:tc>
      </w:tr>
      <w:tr w:rsidR="007650B0" w:rsidRPr="007650B0" w14:paraId="45336013" w14:textId="77777777" w:rsidTr="002D15F6">
        <w:trPr>
          <w:trHeight w:val="293"/>
        </w:trPr>
        <w:tc>
          <w:tcPr>
            <w:tcW w:w="5000" w:type="pct"/>
            <w:gridSpan w:val="13"/>
            <w:tcBorders>
              <w:top w:val="nil"/>
              <w:left w:val="nil"/>
              <w:bottom w:val="single" w:sz="4" w:space="0" w:color="auto"/>
              <w:right w:val="nil"/>
            </w:tcBorders>
            <w:shd w:val="clear" w:color="auto" w:fill="auto"/>
            <w:noWrap/>
            <w:vAlign w:val="center"/>
          </w:tcPr>
          <w:p w14:paraId="57647D9A" w14:textId="77777777" w:rsidR="007650B0" w:rsidRPr="007650B0" w:rsidRDefault="007650B0" w:rsidP="007650B0">
            <w:pPr>
              <w:jc w:val="cente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(наблюдение носит выборочный характер; в руб. коп.)</w:t>
            </w:r>
          </w:p>
        </w:tc>
      </w:tr>
      <w:tr w:rsidR="007650B0" w:rsidRPr="007650B0" w14:paraId="44003086" w14:textId="77777777" w:rsidTr="002D15F6">
        <w:trPr>
          <w:trHeight w:val="270"/>
        </w:trPr>
        <w:tc>
          <w:tcPr>
            <w:tcW w:w="1501" w:type="pct"/>
            <w:tcBorders>
              <w:top w:val="single" w:sz="4" w:space="0" w:color="auto"/>
              <w:left w:val="single" w:sz="4" w:space="0" w:color="auto"/>
              <w:bottom w:val="single" w:sz="4" w:space="0" w:color="auto"/>
              <w:right w:val="single" w:sz="4" w:space="0" w:color="auto"/>
            </w:tcBorders>
            <w:shd w:val="clear" w:color="auto" w:fill="auto"/>
            <w:vAlign w:val="bottom"/>
          </w:tcPr>
          <w:p w14:paraId="5EF99EA7" w14:textId="77777777" w:rsidR="007650B0" w:rsidRPr="007650B0" w:rsidRDefault="007650B0" w:rsidP="007650B0">
            <w:pPr>
              <w:jc w:val="center"/>
              <w:rPr>
                <w:rFonts w:ascii="Times New Roman" w:eastAsia="Times New Roman" w:hAnsi="Times New Roman" w:cs="Times New Roman"/>
                <w:color w:val="auto"/>
                <w:sz w:val="22"/>
                <w:szCs w:val="22"/>
              </w:rPr>
            </w:pPr>
            <w:r w:rsidRPr="007650B0">
              <w:rPr>
                <w:rFonts w:ascii="Times New Roman" w:eastAsia="Times New Roman" w:hAnsi="Times New Roman" w:cs="Times New Roman"/>
                <w:color w:val="auto"/>
                <w:sz w:val="22"/>
                <w:szCs w:val="22"/>
              </w:rPr>
              <w:t>Наименование</w:t>
            </w:r>
            <w:r w:rsidRPr="007650B0">
              <w:rPr>
                <w:rFonts w:ascii="Times New Roman" w:eastAsia="Times New Roman" w:hAnsi="Times New Roman" w:cs="Times New Roman"/>
                <w:color w:val="auto"/>
                <w:sz w:val="22"/>
                <w:szCs w:val="22"/>
                <w:lang w:val="en-US"/>
              </w:rPr>
              <w:t xml:space="preserve"> </w:t>
            </w:r>
            <w:r w:rsidRPr="007650B0">
              <w:rPr>
                <w:rFonts w:ascii="Times New Roman" w:eastAsia="Times New Roman" w:hAnsi="Times New Roman" w:cs="Times New Roman"/>
                <w:color w:val="auto"/>
                <w:sz w:val="22"/>
                <w:szCs w:val="22"/>
              </w:rPr>
              <w:t>товаров</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tcPr>
          <w:p w14:paraId="29486022" w14:textId="77777777" w:rsidR="007650B0" w:rsidRPr="007650B0" w:rsidRDefault="007650B0" w:rsidP="007650B0">
            <w:pPr>
              <w:jc w:val="cente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Иваново</w:t>
            </w:r>
          </w:p>
        </w:tc>
        <w:tc>
          <w:tcPr>
            <w:tcW w:w="28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589CCEAB"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Владимир</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2B1598E"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Кострома</w:t>
            </w:r>
          </w:p>
        </w:tc>
        <w:tc>
          <w:tcPr>
            <w:tcW w:w="280" w:type="pct"/>
            <w:tcBorders>
              <w:top w:val="single" w:sz="4" w:space="0" w:color="auto"/>
              <w:left w:val="single" w:sz="4" w:space="0" w:color="auto"/>
              <w:bottom w:val="single" w:sz="4" w:space="0" w:color="auto"/>
              <w:right w:val="single" w:sz="4" w:space="0" w:color="auto"/>
            </w:tcBorders>
            <w:shd w:val="clear" w:color="auto" w:fill="auto"/>
            <w:vAlign w:val="bottom"/>
          </w:tcPr>
          <w:p w14:paraId="38C5517C"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Тверь</w:t>
            </w:r>
          </w:p>
        </w:tc>
        <w:tc>
          <w:tcPr>
            <w:tcW w:w="344" w:type="pct"/>
            <w:tcBorders>
              <w:top w:val="single" w:sz="4" w:space="0" w:color="auto"/>
              <w:left w:val="single" w:sz="4" w:space="0" w:color="auto"/>
              <w:bottom w:val="single" w:sz="4" w:space="0" w:color="auto"/>
              <w:right w:val="single" w:sz="4" w:space="0" w:color="auto"/>
            </w:tcBorders>
            <w:shd w:val="clear" w:color="auto" w:fill="auto"/>
            <w:vAlign w:val="bottom"/>
          </w:tcPr>
          <w:p w14:paraId="04D3E508"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Ярославль</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14:paraId="5006155C"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Калуга</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14:paraId="146E3FC5"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Брянск</w:t>
            </w:r>
          </w:p>
        </w:tc>
        <w:tc>
          <w:tcPr>
            <w:tcW w:w="254" w:type="pct"/>
            <w:tcBorders>
              <w:top w:val="single" w:sz="4" w:space="0" w:color="auto"/>
              <w:left w:val="single" w:sz="4" w:space="0" w:color="auto"/>
              <w:bottom w:val="single" w:sz="4" w:space="0" w:color="auto"/>
              <w:right w:val="single" w:sz="4" w:space="0" w:color="auto"/>
            </w:tcBorders>
            <w:shd w:val="clear" w:color="auto" w:fill="auto"/>
            <w:vAlign w:val="bottom"/>
          </w:tcPr>
          <w:p w14:paraId="649117C5"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Рязань</w:t>
            </w:r>
          </w:p>
        </w:tc>
        <w:tc>
          <w:tcPr>
            <w:tcW w:w="271" w:type="pct"/>
            <w:tcBorders>
              <w:top w:val="single" w:sz="4" w:space="0" w:color="auto"/>
              <w:left w:val="single" w:sz="4" w:space="0" w:color="auto"/>
              <w:bottom w:val="single" w:sz="4" w:space="0" w:color="auto"/>
              <w:right w:val="single" w:sz="4" w:space="0" w:color="auto"/>
            </w:tcBorders>
            <w:shd w:val="clear" w:color="auto" w:fill="auto"/>
            <w:vAlign w:val="bottom"/>
          </w:tcPr>
          <w:p w14:paraId="2D49CB0A"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Тула</w:t>
            </w:r>
          </w:p>
        </w:tc>
        <w:tc>
          <w:tcPr>
            <w:tcW w:w="327" w:type="pct"/>
            <w:tcBorders>
              <w:top w:val="single" w:sz="4" w:space="0" w:color="auto"/>
              <w:left w:val="single" w:sz="4" w:space="0" w:color="auto"/>
              <w:bottom w:val="single" w:sz="4" w:space="0" w:color="auto"/>
              <w:right w:val="single" w:sz="4" w:space="0" w:color="auto"/>
            </w:tcBorders>
            <w:shd w:val="clear" w:color="auto" w:fill="auto"/>
            <w:vAlign w:val="bottom"/>
          </w:tcPr>
          <w:p w14:paraId="02FF1CBF"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Смоленск</w:t>
            </w:r>
          </w:p>
        </w:tc>
        <w:tc>
          <w:tcPr>
            <w:tcW w:w="306" w:type="pct"/>
            <w:tcBorders>
              <w:top w:val="single" w:sz="4" w:space="0" w:color="auto"/>
              <w:left w:val="single" w:sz="4" w:space="0" w:color="auto"/>
              <w:bottom w:val="single" w:sz="4" w:space="0" w:color="auto"/>
              <w:right w:val="single" w:sz="4" w:space="0" w:color="auto"/>
            </w:tcBorders>
            <w:shd w:val="clear" w:color="auto" w:fill="auto"/>
            <w:vAlign w:val="bottom"/>
          </w:tcPr>
          <w:p w14:paraId="0FFE8443"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Курск</w:t>
            </w:r>
          </w:p>
        </w:tc>
        <w:tc>
          <w:tcPr>
            <w:tcW w:w="271" w:type="pct"/>
            <w:tcBorders>
              <w:top w:val="single" w:sz="4" w:space="0" w:color="auto"/>
              <w:left w:val="single" w:sz="4" w:space="0" w:color="auto"/>
              <w:bottom w:val="single" w:sz="4" w:space="0" w:color="auto"/>
              <w:right w:val="single" w:sz="4" w:space="0" w:color="auto"/>
            </w:tcBorders>
            <w:shd w:val="clear" w:color="auto" w:fill="auto"/>
            <w:vAlign w:val="bottom"/>
          </w:tcPr>
          <w:p w14:paraId="3224ACA6" w14:textId="77777777" w:rsidR="007650B0" w:rsidRPr="007650B0" w:rsidRDefault="007650B0" w:rsidP="007650B0">
            <w:pPr>
              <w:jc w:val="center"/>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Тамбов</w:t>
            </w:r>
          </w:p>
        </w:tc>
      </w:tr>
      <w:tr w:rsidR="007650B0" w:rsidRPr="007650B0" w14:paraId="1C4292DE" w14:textId="77777777" w:rsidTr="002D15F6">
        <w:trPr>
          <w:trHeight w:val="20"/>
        </w:trPr>
        <w:tc>
          <w:tcPr>
            <w:tcW w:w="1501" w:type="pct"/>
            <w:tcBorders>
              <w:top w:val="single" w:sz="4" w:space="0" w:color="auto"/>
            </w:tcBorders>
            <w:shd w:val="clear" w:color="auto" w:fill="auto"/>
            <w:vAlign w:val="center"/>
          </w:tcPr>
          <w:p w14:paraId="565264D0"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Хлеб и булочные изделия из пшеничной муки в/с, кг</w:t>
            </w:r>
          </w:p>
        </w:tc>
        <w:tc>
          <w:tcPr>
            <w:tcW w:w="355" w:type="pct"/>
            <w:tcBorders>
              <w:top w:val="single" w:sz="4" w:space="0" w:color="auto"/>
            </w:tcBorders>
            <w:shd w:val="clear" w:color="auto" w:fill="auto"/>
            <w:vAlign w:val="center"/>
          </w:tcPr>
          <w:p w14:paraId="31F25B20"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91,16</w:t>
            </w:r>
            <w:r w:rsidRPr="007650B0">
              <w:rPr>
                <w:rFonts w:ascii="Times New Roman" w:eastAsia="Times New Roman" w:hAnsi="Times New Roman" w:cs="Times New Roman"/>
                <w:sz w:val="20"/>
                <w:szCs w:val="20"/>
                <w:vertAlign w:val="superscript"/>
              </w:rPr>
              <w:t xml:space="preserve"> *)</w:t>
            </w:r>
          </w:p>
        </w:tc>
        <w:tc>
          <w:tcPr>
            <w:tcW w:w="285" w:type="pct"/>
            <w:tcBorders>
              <w:top w:val="single" w:sz="4" w:space="0" w:color="auto"/>
            </w:tcBorders>
            <w:shd w:val="clear" w:color="auto" w:fill="auto"/>
            <w:vAlign w:val="center"/>
          </w:tcPr>
          <w:p w14:paraId="399EB31E"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94,73</w:t>
            </w:r>
            <w:r w:rsidRPr="007650B0">
              <w:rPr>
                <w:rFonts w:ascii="Times New Roman" w:eastAsia="Times New Roman" w:hAnsi="Times New Roman" w:cs="Times New Roman"/>
                <w:sz w:val="20"/>
                <w:szCs w:val="20"/>
                <w:vertAlign w:val="superscript"/>
              </w:rPr>
              <w:t>*)</w:t>
            </w:r>
          </w:p>
        </w:tc>
        <w:tc>
          <w:tcPr>
            <w:tcW w:w="272" w:type="pct"/>
            <w:tcBorders>
              <w:top w:val="single" w:sz="4" w:space="0" w:color="auto"/>
            </w:tcBorders>
            <w:shd w:val="clear" w:color="auto" w:fill="auto"/>
            <w:vAlign w:val="center"/>
          </w:tcPr>
          <w:p w14:paraId="184A4D3C"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94,17</w:t>
            </w:r>
            <w:r w:rsidRPr="007650B0">
              <w:rPr>
                <w:rFonts w:ascii="Times New Roman" w:eastAsia="Times New Roman" w:hAnsi="Times New Roman" w:cs="Times New Roman"/>
                <w:sz w:val="20"/>
                <w:szCs w:val="20"/>
                <w:vertAlign w:val="superscript"/>
              </w:rPr>
              <w:t>*)</w:t>
            </w:r>
          </w:p>
        </w:tc>
        <w:tc>
          <w:tcPr>
            <w:tcW w:w="280" w:type="pct"/>
            <w:tcBorders>
              <w:top w:val="single" w:sz="4" w:space="0" w:color="auto"/>
            </w:tcBorders>
            <w:shd w:val="clear" w:color="auto" w:fill="auto"/>
            <w:vAlign w:val="center"/>
          </w:tcPr>
          <w:p w14:paraId="7581A746"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83,47</w:t>
            </w:r>
            <w:r w:rsidRPr="007650B0">
              <w:rPr>
                <w:rFonts w:ascii="Times New Roman" w:eastAsia="Times New Roman" w:hAnsi="Times New Roman" w:cs="Times New Roman"/>
                <w:sz w:val="20"/>
                <w:szCs w:val="20"/>
                <w:vertAlign w:val="superscript"/>
              </w:rPr>
              <w:t>*)</w:t>
            </w:r>
          </w:p>
        </w:tc>
        <w:tc>
          <w:tcPr>
            <w:tcW w:w="344" w:type="pct"/>
            <w:tcBorders>
              <w:top w:val="single" w:sz="4" w:space="0" w:color="auto"/>
            </w:tcBorders>
            <w:shd w:val="clear" w:color="auto" w:fill="auto"/>
            <w:vAlign w:val="center"/>
          </w:tcPr>
          <w:p w14:paraId="09FB1647"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70,55</w:t>
            </w:r>
            <w:r w:rsidRPr="007650B0">
              <w:rPr>
                <w:rFonts w:ascii="Times New Roman" w:eastAsia="Times New Roman" w:hAnsi="Times New Roman" w:cs="Times New Roman"/>
                <w:sz w:val="20"/>
                <w:szCs w:val="20"/>
                <w:vertAlign w:val="superscript"/>
              </w:rPr>
              <w:t>*)</w:t>
            </w:r>
          </w:p>
        </w:tc>
        <w:tc>
          <w:tcPr>
            <w:tcW w:w="267" w:type="pct"/>
            <w:tcBorders>
              <w:top w:val="single" w:sz="4" w:space="0" w:color="auto"/>
            </w:tcBorders>
            <w:shd w:val="clear" w:color="auto" w:fill="auto"/>
            <w:vAlign w:val="center"/>
          </w:tcPr>
          <w:p w14:paraId="0092605D"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84,77</w:t>
            </w:r>
            <w:r w:rsidRPr="007650B0">
              <w:rPr>
                <w:rFonts w:ascii="Times New Roman" w:eastAsia="Times New Roman" w:hAnsi="Times New Roman" w:cs="Times New Roman"/>
                <w:sz w:val="20"/>
                <w:szCs w:val="20"/>
                <w:vertAlign w:val="superscript"/>
              </w:rPr>
              <w:t>*)</w:t>
            </w:r>
          </w:p>
        </w:tc>
        <w:tc>
          <w:tcPr>
            <w:tcW w:w="267" w:type="pct"/>
            <w:tcBorders>
              <w:top w:val="single" w:sz="4" w:space="0" w:color="auto"/>
            </w:tcBorders>
            <w:shd w:val="clear" w:color="auto" w:fill="auto"/>
            <w:vAlign w:val="center"/>
          </w:tcPr>
          <w:p w14:paraId="0A87769A"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84,94</w:t>
            </w:r>
            <w:r w:rsidRPr="007650B0">
              <w:rPr>
                <w:rFonts w:ascii="Times New Roman" w:eastAsia="Times New Roman" w:hAnsi="Times New Roman" w:cs="Times New Roman"/>
                <w:sz w:val="20"/>
                <w:szCs w:val="20"/>
                <w:vertAlign w:val="superscript"/>
              </w:rPr>
              <w:t>*)</w:t>
            </w:r>
          </w:p>
        </w:tc>
        <w:tc>
          <w:tcPr>
            <w:tcW w:w="254" w:type="pct"/>
            <w:tcBorders>
              <w:top w:val="single" w:sz="4" w:space="0" w:color="auto"/>
            </w:tcBorders>
            <w:shd w:val="clear" w:color="auto" w:fill="auto"/>
            <w:vAlign w:val="center"/>
          </w:tcPr>
          <w:p w14:paraId="09DDA8DF"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84,92</w:t>
            </w:r>
            <w:r w:rsidRPr="007650B0">
              <w:rPr>
                <w:rFonts w:ascii="Times New Roman" w:eastAsia="Times New Roman" w:hAnsi="Times New Roman" w:cs="Times New Roman"/>
                <w:sz w:val="20"/>
                <w:szCs w:val="20"/>
                <w:vertAlign w:val="superscript"/>
              </w:rPr>
              <w:t>*)</w:t>
            </w:r>
          </w:p>
        </w:tc>
        <w:tc>
          <w:tcPr>
            <w:tcW w:w="271" w:type="pct"/>
            <w:tcBorders>
              <w:top w:val="single" w:sz="4" w:space="0" w:color="auto"/>
            </w:tcBorders>
            <w:shd w:val="clear" w:color="auto" w:fill="auto"/>
            <w:vAlign w:val="center"/>
          </w:tcPr>
          <w:p w14:paraId="17A43776"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94,53</w:t>
            </w:r>
            <w:r w:rsidRPr="007650B0">
              <w:rPr>
                <w:rFonts w:ascii="Times New Roman" w:eastAsia="Times New Roman" w:hAnsi="Times New Roman" w:cs="Times New Roman"/>
                <w:sz w:val="20"/>
                <w:szCs w:val="20"/>
                <w:vertAlign w:val="superscript"/>
              </w:rPr>
              <w:t>*)</w:t>
            </w:r>
          </w:p>
        </w:tc>
        <w:tc>
          <w:tcPr>
            <w:tcW w:w="327" w:type="pct"/>
            <w:tcBorders>
              <w:top w:val="single" w:sz="4" w:space="0" w:color="auto"/>
            </w:tcBorders>
            <w:shd w:val="clear" w:color="auto" w:fill="auto"/>
            <w:vAlign w:val="center"/>
          </w:tcPr>
          <w:p w14:paraId="11F06DCB"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109,01</w:t>
            </w:r>
            <w:r w:rsidRPr="007650B0">
              <w:rPr>
                <w:rFonts w:ascii="Times New Roman" w:eastAsia="Times New Roman" w:hAnsi="Times New Roman" w:cs="Times New Roman"/>
                <w:sz w:val="20"/>
                <w:szCs w:val="20"/>
                <w:vertAlign w:val="superscript"/>
              </w:rPr>
              <w:t>*)</w:t>
            </w:r>
          </w:p>
        </w:tc>
        <w:tc>
          <w:tcPr>
            <w:tcW w:w="306" w:type="pct"/>
            <w:tcBorders>
              <w:top w:val="single" w:sz="4" w:space="0" w:color="auto"/>
            </w:tcBorders>
            <w:shd w:val="clear" w:color="auto" w:fill="auto"/>
            <w:noWrap/>
            <w:vAlign w:val="center"/>
          </w:tcPr>
          <w:p w14:paraId="4FB0BE41"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82,14</w:t>
            </w:r>
            <w:r w:rsidRPr="007650B0">
              <w:rPr>
                <w:rFonts w:ascii="Times New Roman" w:eastAsia="Times New Roman" w:hAnsi="Times New Roman" w:cs="Times New Roman"/>
                <w:sz w:val="20"/>
                <w:szCs w:val="20"/>
                <w:vertAlign w:val="superscript"/>
              </w:rPr>
              <w:t>*)</w:t>
            </w:r>
          </w:p>
        </w:tc>
        <w:tc>
          <w:tcPr>
            <w:tcW w:w="271" w:type="pct"/>
            <w:tcBorders>
              <w:top w:val="single" w:sz="4" w:space="0" w:color="auto"/>
            </w:tcBorders>
            <w:shd w:val="clear" w:color="auto" w:fill="auto"/>
            <w:vAlign w:val="center"/>
          </w:tcPr>
          <w:p w14:paraId="4A7F99F8" w14:textId="77777777" w:rsidR="007650B0" w:rsidRPr="007650B0" w:rsidRDefault="007650B0" w:rsidP="007650B0">
            <w:pPr>
              <w:jc w:val="right"/>
              <w:rPr>
                <w:rFonts w:ascii="Times New Roman" w:eastAsia="Times New Roman" w:hAnsi="Times New Roman" w:cs="Times New Roman"/>
                <w:sz w:val="20"/>
                <w:szCs w:val="20"/>
                <w:highlight w:val="yellow"/>
              </w:rPr>
            </w:pPr>
            <w:r w:rsidRPr="007650B0">
              <w:rPr>
                <w:rFonts w:ascii="Times New Roman" w:eastAsia="Times New Roman" w:hAnsi="Times New Roman" w:cs="Times New Roman"/>
                <w:sz w:val="20"/>
                <w:szCs w:val="20"/>
              </w:rPr>
              <w:t>103,21</w:t>
            </w:r>
            <w:r w:rsidRPr="007650B0">
              <w:rPr>
                <w:rFonts w:ascii="Times New Roman" w:eastAsia="Times New Roman" w:hAnsi="Times New Roman" w:cs="Times New Roman"/>
                <w:sz w:val="20"/>
                <w:szCs w:val="20"/>
                <w:vertAlign w:val="superscript"/>
              </w:rPr>
              <w:t>*)</w:t>
            </w:r>
          </w:p>
        </w:tc>
      </w:tr>
      <w:tr w:rsidR="007650B0" w:rsidRPr="007650B0" w14:paraId="08EE1317" w14:textId="77777777" w:rsidTr="002D15F6">
        <w:trPr>
          <w:trHeight w:val="20"/>
        </w:trPr>
        <w:tc>
          <w:tcPr>
            <w:tcW w:w="1501" w:type="pct"/>
            <w:shd w:val="clear" w:color="auto" w:fill="auto"/>
            <w:vAlign w:val="center"/>
          </w:tcPr>
          <w:p w14:paraId="410904F9"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Хлеб из ржаной муки и из смеси муки ржаной и пшеничной, кг</w:t>
            </w:r>
          </w:p>
        </w:tc>
        <w:tc>
          <w:tcPr>
            <w:tcW w:w="355" w:type="pct"/>
            <w:shd w:val="clear" w:color="auto" w:fill="auto"/>
            <w:vAlign w:val="center"/>
          </w:tcPr>
          <w:p w14:paraId="1210926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59,37</w:t>
            </w:r>
          </w:p>
        </w:tc>
        <w:tc>
          <w:tcPr>
            <w:tcW w:w="285" w:type="pct"/>
            <w:shd w:val="clear" w:color="auto" w:fill="auto"/>
            <w:vAlign w:val="center"/>
          </w:tcPr>
          <w:p w14:paraId="20CC8FD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49,28</w:t>
            </w:r>
          </w:p>
        </w:tc>
        <w:tc>
          <w:tcPr>
            <w:tcW w:w="272" w:type="pct"/>
            <w:shd w:val="clear" w:color="auto" w:fill="auto"/>
            <w:vAlign w:val="center"/>
          </w:tcPr>
          <w:p w14:paraId="62B72DE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59,82</w:t>
            </w:r>
          </w:p>
        </w:tc>
        <w:tc>
          <w:tcPr>
            <w:tcW w:w="280" w:type="pct"/>
            <w:shd w:val="clear" w:color="auto" w:fill="auto"/>
            <w:vAlign w:val="center"/>
          </w:tcPr>
          <w:p w14:paraId="2869E2D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50,85</w:t>
            </w:r>
          </w:p>
        </w:tc>
        <w:tc>
          <w:tcPr>
            <w:tcW w:w="344" w:type="pct"/>
            <w:shd w:val="clear" w:color="auto" w:fill="auto"/>
            <w:vAlign w:val="center"/>
          </w:tcPr>
          <w:p w14:paraId="01305B1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48,88</w:t>
            </w:r>
          </w:p>
        </w:tc>
        <w:tc>
          <w:tcPr>
            <w:tcW w:w="267" w:type="pct"/>
            <w:shd w:val="clear" w:color="auto" w:fill="auto"/>
            <w:vAlign w:val="center"/>
          </w:tcPr>
          <w:p w14:paraId="3722C33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59,98</w:t>
            </w:r>
          </w:p>
        </w:tc>
        <w:tc>
          <w:tcPr>
            <w:tcW w:w="267" w:type="pct"/>
            <w:shd w:val="clear" w:color="auto" w:fill="auto"/>
            <w:vAlign w:val="center"/>
          </w:tcPr>
          <w:p w14:paraId="4BA8E51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46,18</w:t>
            </w:r>
          </w:p>
        </w:tc>
        <w:tc>
          <w:tcPr>
            <w:tcW w:w="254" w:type="pct"/>
            <w:shd w:val="clear" w:color="auto" w:fill="auto"/>
            <w:vAlign w:val="center"/>
          </w:tcPr>
          <w:p w14:paraId="296A425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50,73</w:t>
            </w:r>
          </w:p>
        </w:tc>
        <w:tc>
          <w:tcPr>
            <w:tcW w:w="271" w:type="pct"/>
            <w:shd w:val="clear" w:color="auto" w:fill="auto"/>
            <w:vAlign w:val="center"/>
          </w:tcPr>
          <w:p w14:paraId="6C7F849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67,90</w:t>
            </w:r>
          </w:p>
        </w:tc>
        <w:tc>
          <w:tcPr>
            <w:tcW w:w="327" w:type="pct"/>
            <w:shd w:val="clear" w:color="auto" w:fill="auto"/>
            <w:vAlign w:val="center"/>
          </w:tcPr>
          <w:p w14:paraId="730E097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67,26</w:t>
            </w:r>
          </w:p>
        </w:tc>
        <w:tc>
          <w:tcPr>
            <w:tcW w:w="306" w:type="pct"/>
            <w:shd w:val="clear" w:color="auto" w:fill="auto"/>
            <w:noWrap/>
            <w:vAlign w:val="center"/>
          </w:tcPr>
          <w:p w14:paraId="7C8E030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51,86</w:t>
            </w:r>
          </w:p>
        </w:tc>
        <w:tc>
          <w:tcPr>
            <w:tcW w:w="271" w:type="pct"/>
            <w:shd w:val="clear" w:color="auto" w:fill="auto"/>
            <w:vAlign w:val="center"/>
          </w:tcPr>
          <w:p w14:paraId="6F180E6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52,10</w:t>
            </w:r>
          </w:p>
        </w:tc>
      </w:tr>
      <w:tr w:rsidR="007650B0" w:rsidRPr="007650B0" w14:paraId="5ADC43ED" w14:textId="77777777" w:rsidTr="002D15F6">
        <w:trPr>
          <w:trHeight w:val="20"/>
        </w:trPr>
        <w:tc>
          <w:tcPr>
            <w:tcW w:w="1501" w:type="pct"/>
            <w:shd w:val="clear" w:color="auto" w:fill="auto"/>
            <w:vAlign w:val="center"/>
          </w:tcPr>
          <w:p w14:paraId="305F0258"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Говядина (кроме бескостного мяса), кг</w:t>
            </w:r>
          </w:p>
        </w:tc>
        <w:tc>
          <w:tcPr>
            <w:tcW w:w="355" w:type="pct"/>
            <w:shd w:val="clear" w:color="auto" w:fill="auto"/>
            <w:vAlign w:val="center"/>
          </w:tcPr>
          <w:p w14:paraId="47E9AB2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407,44</w:t>
            </w:r>
          </w:p>
        </w:tc>
        <w:tc>
          <w:tcPr>
            <w:tcW w:w="285" w:type="pct"/>
            <w:shd w:val="clear" w:color="auto" w:fill="auto"/>
            <w:vAlign w:val="center"/>
          </w:tcPr>
          <w:p w14:paraId="6A57F86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429,26</w:t>
            </w:r>
          </w:p>
        </w:tc>
        <w:tc>
          <w:tcPr>
            <w:tcW w:w="272" w:type="pct"/>
            <w:shd w:val="clear" w:color="auto" w:fill="auto"/>
            <w:vAlign w:val="center"/>
          </w:tcPr>
          <w:p w14:paraId="4BE2075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421,84</w:t>
            </w:r>
          </w:p>
        </w:tc>
        <w:tc>
          <w:tcPr>
            <w:tcW w:w="280" w:type="pct"/>
            <w:shd w:val="clear" w:color="auto" w:fill="auto"/>
            <w:vAlign w:val="center"/>
          </w:tcPr>
          <w:p w14:paraId="3941B3E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489,65</w:t>
            </w:r>
          </w:p>
        </w:tc>
        <w:tc>
          <w:tcPr>
            <w:tcW w:w="344" w:type="pct"/>
            <w:shd w:val="clear" w:color="auto" w:fill="auto"/>
            <w:vAlign w:val="center"/>
          </w:tcPr>
          <w:p w14:paraId="28A0AB4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449,54</w:t>
            </w:r>
          </w:p>
        </w:tc>
        <w:tc>
          <w:tcPr>
            <w:tcW w:w="267" w:type="pct"/>
            <w:shd w:val="clear" w:color="auto" w:fill="auto"/>
            <w:vAlign w:val="center"/>
          </w:tcPr>
          <w:p w14:paraId="36D8436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501,68</w:t>
            </w:r>
          </w:p>
        </w:tc>
        <w:tc>
          <w:tcPr>
            <w:tcW w:w="267" w:type="pct"/>
            <w:shd w:val="clear" w:color="auto" w:fill="auto"/>
            <w:vAlign w:val="center"/>
          </w:tcPr>
          <w:p w14:paraId="219F64A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476,01</w:t>
            </w:r>
          </w:p>
        </w:tc>
        <w:tc>
          <w:tcPr>
            <w:tcW w:w="254" w:type="pct"/>
            <w:shd w:val="clear" w:color="auto" w:fill="auto"/>
            <w:vAlign w:val="center"/>
          </w:tcPr>
          <w:p w14:paraId="7AE4E2A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434,45</w:t>
            </w:r>
          </w:p>
        </w:tc>
        <w:tc>
          <w:tcPr>
            <w:tcW w:w="271" w:type="pct"/>
            <w:shd w:val="clear" w:color="auto" w:fill="auto"/>
            <w:vAlign w:val="center"/>
          </w:tcPr>
          <w:p w14:paraId="39D93E1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424,71</w:t>
            </w:r>
          </w:p>
        </w:tc>
        <w:tc>
          <w:tcPr>
            <w:tcW w:w="327" w:type="pct"/>
            <w:shd w:val="clear" w:color="auto" w:fill="auto"/>
            <w:vAlign w:val="center"/>
          </w:tcPr>
          <w:p w14:paraId="5E31107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604,52</w:t>
            </w:r>
          </w:p>
        </w:tc>
        <w:tc>
          <w:tcPr>
            <w:tcW w:w="306" w:type="pct"/>
            <w:shd w:val="clear" w:color="auto" w:fill="auto"/>
            <w:noWrap/>
            <w:vAlign w:val="center"/>
          </w:tcPr>
          <w:p w14:paraId="1B52747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392,74</w:t>
            </w:r>
          </w:p>
        </w:tc>
        <w:tc>
          <w:tcPr>
            <w:tcW w:w="271" w:type="pct"/>
            <w:shd w:val="clear" w:color="auto" w:fill="auto"/>
            <w:vAlign w:val="center"/>
          </w:tcPr>
          <w:p w14:paraId="454A9FA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354,48</w:t>
            </w:r>
          </w:p>
        </w:tc>
      </w:tr>
      <w:tr w:rsidR="007650B0" w:rsidRPr="007650B0" w14:paraId="1993CFE6" w14:textId="77777777" w:rsidTr="002D15F6">
        <w:trPr>
          <w:trHeight w:val="20"/>
        </w:trPr>
        <w:tc>
          <w:tcPr>
            <w:tcW w:w="1501" w:type="pct"/>
            <w:shd w:val="clear" w:color="auto" w:fill="auto"/>
            <w:vAlign w:val="center"/>
          </w:tcPr>
          <w:p w14:paraId="4F26CF03"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Свинина (кроме бескостного мяса), кг</w:t>
            </w:r>
          </w:p>
        </w:tc>
        <w:tc>
          <w:tcPr>
            <w:tcW w:w="355" w:type="pct"/>
            <w:shd w:val="clear" w:color="auto" w:fill="auto"/>
            <w:vAlign w:val="center"/>
          </w:tcPr>
          <w:p w14:paraId="1EE07FD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309,70</w:t>
            </w:r>
          </w:p>
        </w:tc>
        <w:tc>
          <w:tcPr>
            <w:tcW w:w="285" w:type="pct"/>
            <w:shd w:val="clear" w:color="auto" w:fill="auto"/>
            <w:vAlign w:val="center"/>
          </w:tcPr>
          <w:p w14:paraId="2595BF4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314,33</w:t>
            </w:r>
          </w:p>
        </w:tc>
        <w:tc>
          <w:tcPr>
            <w:tcW w:w="272" w:type="pct"/>
            <w:shd w:val="clear" w:color="auto" w:fill="auto"/>
            <w:vAlign w:val="center"/>
          </w:tcPr>
          <w:p w14:paraId="7CD74AD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283,95</w:t>
            </w:r>
          </w:p>
        </w:tc>
        <w:tc>
          <w:tcPr>
            <w:tcW w:w="280" w:type="pct"/>
            <w:shd w:val="clear" w:color="auto" w:fill="auto"/>
            <w:vAlign w:val="center"/>
          </w:tcPr>
          <w:p w14:paraId="6A5F5B0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295,48</w:t>
            </w:r>
          </w:p>
        </w:tc>
        <w:tc>
          <w:tcPr>
            <w:tcW w:w="344" w:type="pct"/>
            <w:shd w:val="clear" w:color="auto" w:fill="auto"/>
            <w:vAlign w:val="center"/>
          </w:tcPr>
          <w:p w14:paraId="6734AAB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300,75</w:t>
            </w:r>
          </w:p>
        </w:tc>
        <w:tc>
          <w:tcPr>
            <w:tcW w:w="267" w:type="pct"/>
            <w:shd w:val="clear" w:color="auto" w:fill="auto"/>
            <w:vAlign w:val="center"/>
          </w:tcPr>
          <w:p w14:paraId="6A85C94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287,51</w:t>
            </w:r>
          </w:p>
        </w:tc>
        <w:tc>
          <w:tcPr>
            <w:tcW w:w="267" w:type="pct"/>
            <w:shd w:val="clear" w:color="auto" w:fill="auto"/>
            <w:vAlign w:val="center"/>
          </w:tcPr>
          <w:p w14:paraId="2988903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298,58</w:t>
            </w:r>
          </w:p>
        </w:tc>
        <w:tc>
          <w:tcPr>
            <w:tcW w:w="254" w:type="pct"/>
            <w:shd w:val="clear" w:color="auto" w:fill="auto"/>
            <w:vAlign w:val="center"/>
          </w:tcPr>
          <w:p w14:paraId="7711C13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307,33</w:t>
            </w:r>
          </w:p>
        </w:tc>
        <w:tc>
          <w:tcPr>
            <w:tcW w:w="271" w:type="pct"/>
            <w:shd w:val="clear" w:color="auto" w:fill="auto"/>
            <w:vAlign w:val="center"/>
          </w:tcPr>
          <w:p w14:paraId="7F2DFAA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271,63</w:t>
            </w:r>
          </w:p>
        </w:tc>
        <w:tc>
          <w:tcPr>
            <w:tcW w:w="327" w:type="pct"/>
            <w:shd w:val="clear" w:color="auto" w:fill="auto"/>
            <w:vAlign w:val="center"/>
          </w:tcPr>
          <w:p w14:paraId="21F6926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309,80</w:t>
            </w:r>
          </w:p>
        </w:tc>
        <w:tc>
          <w:tcPr>
            <w:tcW w:w="306" w:type="pct"/>
            <w:shd w:val="clear" w:color="auto" w:fill="auto"/>
            <w:noWrap/>
            <w:vAlign w:val="center"/>
          </w:tcPr>
          <w:p w14:paraId="0B5AF48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268,44</w:t>
            </w:r>
          </w:p>
        </w:tc>
        <w:tc>
          <w:tcPr>
            <w:tcW w:w="271" w:type="pct"/>
            <w:shd w:val="clear" w:color="auto" w:fill="auto"/>
            <w:vAlign w:val="center"/>
          </w:tcPr>
          <w:p w14:paraId="3B64801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302,80</w:t>
            </w:r>
          </w:p>
        </w:tc>
      </w:tr>
      <w:tr w:rsidR="007650B0" w:rsidRPr="007650B0" w14:paraId="62F03FEC" w14:textId="77777777" w:rsidTr="002D15F6">
        <w:trPr>
          <w:trHeight w:val="231"/>
        </w:trPr>
        <w:tc>
          <w:tcPr>
            <w:tcW w:w="1501" w:type="pct"/>
            <w:shd w:val="clear" w:color="auto" w:fill="auto"/>
            <w:vAlign w:val="center"/>
          </w:tcPr>
          <w:p w14:paraId="569B6B97"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Баранина (кроме бескостного мяса), кг</w:t>
            </w:r>
          </w:p>
        </w:tc>
        <w:tc>
          <w:tcPr>
            <w:tcW w:w="355" w:type="pct"/>
            <w:shd w:val="clear" w:color="auto" w:fill="auto"/>
            <w:vAlign w:val="center"/>
          </w:tcPr>
          <w:p w14:paraId="237B732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663,15</w:t>
            </w:r>
          </w:p>
        </w:tc>
        <w:tc>
          <w:tcPr>
            <w:tcW w:w="285" w:type="pct"/>
            <w:shd w:val="clear" w:color="auto" w:fill="auto"/>
            <w:vAlign w:val="center"/>
          </w:tcPr>
          <w:p w14:paraId="51FE275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595,12</w:t>
            </w:r>
          </w:p>
        </w:tc>
        <w:tc>
          <w:tcPr>
            <w:tcW w:w="272" w:type="pct"/>
            <w:shd w:val="clear" w:color="auto" w:fill="auto"/>
            <w:vAlign w:val="center"/>
          </w:tcPr>
          <w:p w14:paraId="1E39067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489,90</w:t>
            </w:r>
          </w:p>
        </w:tc>
        <w:tc>
          <w:tcPr>
            <w:tcW w:w="280" w:type="pct"/>
            <w:shd w:val="clear" w:color="auto" w:fill="auto"/>
            <w:vAlign w:val="center"/>
          </w:tcPr>
          <w:p w14:paraId="0CB9910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666,13</w:t>
            </w:r>
          </w:p>
        </w:tc>
        <w:tc>
          <w:tcPr>
            <w:tcW w:w="344" w:type="pct"/>
            <w:shd w:val="clear" w:color="auto" w:fill="auto"/>
            <w:vAlign w:val="center"/>
          </w:tcPr>
          <w:p w14:paraId="45FD307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633,70</w:t>
            </w:r>
          </w:p>
        </w:tc>
        <w:tc>
          <w:tcPr>
            <w:tcW w:w="267" w:type="pct"/>
            <w:shd w:val="clear" w:color="auto" w:fill="auto"/>
            <w:vAlign w:val="center"/>
          </w:tcPr>
          <w:p w14:paraId="1D3992F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547,99</w:t>
            </w:r>
          </w:p>
        </w:tc>
        <w:tc>
          <w:tcPr>
            <w:tcW w:w="267" w:type="pct"/>
            <w:shd w:val="clear" w:color="auto" w:fill="auto"/>
            <w:vAlign w:val="center"/>
          </w:tcPr>
          <w:p w14:paraId="44C89F2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524,36</w:t>
            </w:r>
          </w:p>
        </w:tc>
        <w:tc>
          <w:tcPr>
            <w:tcW w:w="254" w:type="pct"/>
            <w:shd w:val="clear" w:color="auto" w:fill="auto"/>
            <w:vAlign w:val="center"/>
          </w:tcPr>
          <w:p w14:paraId="5F8E20D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549,24</w:t>
            </w:r>
          </w:p>
        </w:tc>
        <w:tc>
          <w:tcPr>
            <w:tcW w:w="271" w:type="pct"/>
            <w:shd w:val="clear" w:color="auto" w:fill="auto"/>
            <w:vAlign w:val="center"/>
          </w:tcPr>
          <w:p w14:paraId="6A8F90A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599,30</w:t>
            </w:r>
          </w:p>
        </w:tc>
        <w:tc>
          <w:tcPr>
            <w:tcW w:w="327" w:type="pct"/>
            <w:shd w:val="clear" w:color="auto" w:fill="auto"/>
            <w:vAlign w:val="center"/>
          </w:tcPr>
          <w:p w14:paraId="20AC623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652,51</w:t>
            </w:r>
          </w:p>
        </w:tc>
        <w:tc>
          <w:tcPr>
            <w:tcW w:w="306" w:type="pct"/>
            <w:shd w:val="clear" w:color="auto" w:fill="auto"/>
            <w:noWrap/>
            <w:vAlign w:val="center"/>
          </w:tcPr>
          <w:p w14:paraId="104140F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500,84</w:t>
            </w:r>
          </w:p>
        </w:tc>
        <w:tc>
          <w:tcPr>
            <w:tcW w:w="271" w:type="pct"/>
            <w:shd w:val="clear" w:color="auto" w:fill="auto"/>
            <w:vAlign w:val="center"/>
          </w:tcPr>
          <w:p w14:paraId="3264DFF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424,97</w:t>
            </w:r>
          </w:p>
        </w:tc>
      </w:tr>
      <w:tr w:rsidR="007650B0" w:rsidRPr="007650B0" w14:paraId="1AE78804" w14:textId="77777777" w:rsidTr="002D15F6">
        <w:trPr>
          <w:trHeight w:val="20"/>
        </w:trPr>
        <w:tc>
          <w:tcPr>
            <w:tcW w:w="1501" w:type="pct"/>
            <w:shd w:val="clear" w:color="auto" w:fill="auto"/>
            <w:vAlign w:val="center"/>
          </w:tcPr>
          <w:p w14:paraId="35D127F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Куры охлажденные и мороженые, кг</w:t>
            </w:r>
          </w:p>
        </w:tc>
        <w:tc>
          <w:tcPr>
            <w:tcW w:w="355" w:type="pct"/>
            <w:shd w:val="clear" w:color="auto" w:fill="auto"/>
            <w:vAlign w:val="center"/>
          </w:tcPr>
          <w:p w14:paraId="33F7D3E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174,79</w:t>
            </w:r>
          </w:p>
        </w:tc>
        <w:tc>
          <w:tcPr>
            <w:tcW w:w="285" w:type="pct"/>
            <w:shd w:val="clear" w:color="auto" w:fill="auto"/>
            <w:vAlign w:val="center"/>
          </w:tcPr>
          <w:p w14:paraId="4589FBB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173,99</w:t>
            </w:r>
          </w:p>
        </w:tc>
        <w:tc>
          <w:tcPr>
            <w:tcW w:w="272" w:type="pct"/>
            <w:shd w:val="clear" w:color="auto" w:fill="auto"/>
            <w:vAlign w:val="center"/>
          </w:tcPr>
          <w:p w14:paraId="598AACC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171,89</w:t>
            </w:r>
          </w:p>
        </w:tc>
        <w:tc>
          <w:tcPr>
            <w:tcW w:w="280" w:type="pct"/>
            <w:shd w:val="clear" w:color="auto" w:fill="auto"/>
            <w:vAlign w:val="center"/>
          </w:tcPr>
          <w:p w14:paraId="3812BCC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178,12</w:t>
            </w:r>
          </w:p>
        </w:tc>
        <w:tc>
          <w:tcPr>
            <w:tcW w:w="344" w:type="pct"/>
            <w:shd w:val="clear" w:color="auto" w:fill="auto"/>
            <w:vAlign w:val="center"/>
          </w:tcPr>
          <w:p w14:paraId="41E04B5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180,68</w:t>
            </w:r>
          </w:p>
        </w:tc>
        <w:tc>
          <w:tcPr>
            <w:tcW w:w="267" w:type="pct"/>
            <w:shd w:val="clear" w:color="auto" w:fill="auto"/>
            <w:vAlign w:val="center"/>
          </w:tcPr>
          <w:p w14:paraId="54B76C3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176,58</w:t>
            </w:r>
          </w:p>
        </w:tc>
        <w:tc>
          <w:tcPr>
            <w:tcW w:w="267" w:type="pct"/>
            <w:shd w:val="clear" w:color="auto" w:fill="auto"/>
            <w:vAlign w:val="center"/>
          </w:tcPr>
          <w:p w14:paraId="1BC0A1B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186,19</w:t>
            </w:r>
          </w:p>
        </w:tc>
        <w:tc>
          <w:tcPr>
            <w:tcW w:w="254" w:type="pct"/>
            <w:shd w:val="clear" w:color="auto" w:fill="auto"/>
            <w:vAlign w:val="center"/>
          </w:tcPr>
          <w:p w14:paraId="480830A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163,67</w:t>
            </w:r>
          </w:p>
        </w:tc>
        <w:tc>
          <w:tcPr>
            <w:tcW w:w="271" w:type="pct"/>
            <w:shd w:val="clear" w:color="auto" w:fill="auto"/>
            <w:vAlign w:val="center"/>
          </w:tcPr>
          <w:p w14:paraId="7D408F8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169,85</w:t>
            </w:r>
          </w:p>
        </w:tc>
        <w:tc>
          <w:tcPr>
            <w:tcW w:w="327" w:type="pct"/>
            <w:shd w:val="clear" w:color="auto" w:fill="auto"/>
            <w:vAlign w:val="center"/>
          </w:tcPr>
          <w:p w14:paraId="30CFF63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177,05</w:t>
            </w:r>
          </w:p>
        </w:tc>
        <w:tc>
          <w:tcPr>
            <w:tcW w:w="306" w:type="pct"/>
            <w:shd w:val="clear" w:color="auto" w:fill="auto"/>
            <w:noWrap/>
            <w:vAlign w:val="center"/>
          </w:tcPr>
          <w:p w14:paraId="3525FF6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160,21</w:t>
            </w:r>
          </w:p>
        </w:tc>
        <w:tc>
          <w:tcPr>
            <w:tcW w:w="271" w:type="pct"/>
            <w:shd w:val="clear" w:color="auto" w:fill="auto"/>
            <w:vAlign w:val="center"/>
          </w:tcPr>
          <w:p w14:paraId="0DC35D8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163,42</w:t>
            </w:r>
          </w:p>
        </w:tc>
      </w:tr>
      <w:tr w:rsidR="007650B0" w:rsidRPr="007650B0" w14:paraId="6ACBB216" w14:textId="77777777" w:rsidTr="002D15F6">
        <w:trPr>
          <w:trHeight w:val="20"/>
        </w:trPr>
        <w:tc>
          <w:tcPr>
            <w:tcW w:w="1501" w:type="pct"/>
            <w:shd w:val="clear" w:color="auto" w:fill="auto"/>
            <w:vAlign w:val="center"/>
          </w:tcPr>
          <w:p w14:paraId="3F59CCFB"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Сосиски, сардельки, кг</w:t>
            </w:r>
          </w:p>
        </w:tc>
        <w:tc>
          <w:tcPr>
            <w:tcW w:w="355" w:type="pct"/>
            <w:shd w:val="clear" w:color="auto" w:fill="auto"/>
            <w:vAlign w:val="center"/>
          </w:tcPr>
          <w:p w14:paraId="7319969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368,66</w:t>
            </w:r>
          </w:p>
        </w:tc>
        <w:tc>
          <w:tcPr>
            <w:tcW w:w="285" w:type="pct"/>
            <w:shd w:val="clear" w:color="auto" w:fill="auto"/>
            <w:vAlign w:val="center"/>
          </w:tcPr>
          <w:p w14:paraId="37B418A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400,60</w:t>
            </w:r>
          </w:p>
        </w:tc>
        <w:tc>
          <w:tcPr>
            <w:tcW w:w="272" w:type="pct"/>
            <w:shd w:val="clear" w:color="auto" w:fill="auto"/>
            <w:vAlign w:val="center"/>
          </w:tcPr>
          <w:p w14:paraId="1322457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400,53</w:t>
            </w:r>
          </w:p>
        </w:tc>
        <w:tc>
          <w:tcPr>
            <w:tcW w:w="280" w:type="pct"/>
            <w:shd w:val="clear" w:color="auto" w:fill="auto"/>
            <w:vAlign w:val="center"/>
          </w:tcPr>
          <w:p w14:paraId="24D0943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448,40</w:t>
            </w:r>
          </w:p>
        </w:tc>
        <w:tc>
          <w:tcPr>
            <w:tcW w:w="344" w:type="pct"/>
            <w:shd w:val="clear" w:color="auto" w:fill="auto"/>
            <w:vAlign w:val="center"/>
          </w:tcPr>
          <w:p w14:paraId="70D1F61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480,10</w:t>
            </w:r>
          </w:p>
        </w:tc>
        <w:tc>
          <w:tcPr>
            <w:tcW w:w="267" w:type="pct"/>
            <w:shd w:val="clear" w:color="auto" w:fill="auto"/>
            <w:vAlign w:val="center"/>
          </w:tcPr>
          <w:p w14:paraId="41DAA57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439,11</w:t>
            </w:r>
          </w:p>
        </w:tc>
        <w:tc>
          <w:tcPr>
            <w:tcW w:w="267" w:type="pct"/>
            <w:shd w:val="clear" w:color="auto" w:fill="auto"/>
            <w:vAlign w:val="center"/>
          </w:tcPr>
          <w:p w14:paraId="7C0AF9F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386,31</w:t>
            </w:r>
          </w:p>
        </w:tc>
        <w:tc>
          <w:tcPr>
            <w:tcW w:w="254" w:type="pct"/>
            <w:shd w:val="clear" w:color="auto" w:fill="auto"/>
            <w:vAlign w:val="center"/>
          </w:tcPr>
          <w:p w14:paraId="4C25090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400,00</w:t>
            </w:r>
          </w:p>
        </w:tc>
        <w:tc>
          <w:tcPr>
            <w:tcW w:w="271" w:type="pct"/>
            <w:shd w:val="clear" w:color="auto" w:fill="auto"/>
            <w:vAlign w:val="center"/>
          </w:tcPr>
          <w:p w14:paraId="43D7E1F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445,13</w:t>
            </w:r>
          </w:p>
        </w:tc>
        <w:tc>
          <w:tcPr>
            <w:tcW w:w="327" w:type="pct"/>
            <w:shd w:val="clear" w:color="auto" w:fill="auto"/>
            <w:vAlign w:val="center"/>
          </w:tcPr>
          <w:p w14:paraId="4C041F0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426,78</w:t>
            </w:r>
          </w:p>
        </w:tc>
        <w:tc>
          <w:tcPr>
            <w:tcW w:w="306" w:type="pct"/>
            <w:shd w:val="clear" w:color="auto" w:fill="auto"/>
            <w:noWrap/>
            <w:vAlign w:val="center"/>
          </w:tcPr>
          <w:p w14:paraId="552699F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323,01</w:t>
            </w:r>
          </w:p>
        </w:tc>
        <w:tc>
          <w:tcPr>
            <w:tcW w:w="271" w:type="pct"/>
            <w:shd w:val="clear" w:color="auto" w:fill="auto"/>
            <w:vAlign w:val="center"/>
          </w:tcPr>
          <w:p w14:paraId="44ED9DC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394,99</w:t>
            </w:r>
          </w:p>
        </w:tc>
      </w:tr>
      <w:tr w:rsidR="007650B0" w:rsidRPr="007650B0" w14:paraId="35856AB8" w14:textId="77777777" w:rsidTr="002D15F6">
        <w:trPr>
          <w:trHeight w:val="20"/>
        </w:trPr>
        <w:tc>
          <w:tcPr>
            <w:tcW w:w="1501" w:type="pct"/>
            <w:shd w:val="clear" w:color="auto" w:fill="auto"/>
            <w:vAlign w:val="center"/>
          </w:tcPr>
          <w:p w14:paraId="237BF66C"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 xml:space="preserve">Колбаса </w:t>
            </w:r>
            <w:proofErr w:type="spellStart"/>
            <w:r w:rsidRPr="007650B0">
              <w:rPr>
                <w:rFonts w:ascii="Times New Roman" w:eastAsia="Times New Roman" w:hAnsi="Times New Roman" w:cs="Times New Roman"/>
                <w:color w:val="auto"/>
                <w:sz w:val="20"/>
                <w:szCs w:val="20"/>
              </w:rPr>
              <w:t>полукопченая</w:t>
            </w:r>
            <w:proofErr w:type="spellEnd"/>
            <w:r w:rsidRPr="007650B0">
              <w:rPr>
                <w:rFonts w:ascii="Times New Roman" w:eastAsia="Times New Roman" w:hAnsi="Times New Roman" w:cs="Times New Roman"/>
                <w:color w:val="auto"/>
                <w:sz w:val="20"/>
                <w:szCs w:val="20"/>
              </w:rPr>
              <w:t xml:space="preserve"> и варено-копченая, кг</w:t>
            </w:r>
          </w:p>
        </w:tc>
        <w:tc>
          <w:tcPr>
            <w:tcW w:w="355" w:type="pct"/>
            <w:shd w:val="clear" w:color="auto" w:fill="auto"/>
            <w:vAlign w:val="center"/>
          </w:tcPr>
          <w:p w14:paraId="65A94D9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475,94</w:t>
            </w:r>
          </w:p>
        </w:tc>
        <w:tc>
          <w:tcPr>
            <w:tcW w:w="285" w:type="pct"/>
            <w:shd w:val="clear" w:color="auto" w:fill="auto"/>
            <w:vAlign w:val="center"/>
          </w:tcPr>
          <w:p w14:paraId="2B12C18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540,08</w:t>
            </w:r>
          </w:p>
        </w:tc>
        <w:tc>
          <w:tcPr>
            <w:tcW w:w="272" w:type="pct"/>
            <w:shd w:val="clear" w:color="auto" w:fill="auto"/>
            <w:vAlign w:val="center"/>
          </w:tcPr>
          <w:p w14:paraId="0997DEF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497,10</w:t>
            </w:r>
          </w:p>
        </w:tc>
        <w:tc>
          <w:tcPr>
            <w:tcW w:w="280" w:type="pct"/>
            <w:shd w:val="clear" w:color="auto" w:fill="auto"/>
            <w:vAlign w:val="center"/>
          </w:tcPr>
          <w:p w14:paraId="2251920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600,65</w:t>
            </w:r>
          </w:p>
        </w:tc>
        <w:tc>
          <w:tcPr>
            <w:tcW w:w="344" w:type="pct"/>
            <w:shd w:val="clear" w:color="auto" w:fill="auto"/>
            <w:vAlign w:val="center"/>
          </w:tcPr>
          <w:p w14:paraId="2E5C10C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588,58</w:t>
            </w:r>
          </w:p>
        </w:tc>
        <w:tc>
          <w:tcPr>
            <w:tcW w:w="267" w:type="pct"/>
            <w:shd w:val="clear" w:color="auto" w:fill="auto"/>
            <w:vAlign w:val="center"/>
          </w:tcPr>
          <w:p w14:paraId="1CFB796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516,52</w:t>
            </w:r>
          </w:p>
        </w:tc>
        <w:tc>
          <w:tcPr>
            <w:tcW w:w="267" w:type="pct"/>
            <w:shd w:val="clear" w:color="auto" w:fill="auto"/>
            <w:vAlign w:val="center"/>
          </w:tcPr>
          <w:p w14:paraId="766D549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578,50</w:t>
            </w:r>
          </w:p>
        </w:tc>
        <w:tc>
          <w:tcPr>
            <w:tcW w:w="254" w:type="pct"/>
            <w:shd w:val="clear" w:color="auto" w:fill="auto"/>
            <w:vAlign w:val="center"/>
          </w:tcPr>
          <w:p w14:paraId="5B52D51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583,85</w:t>
            </w:r>
          </w:p>
        </w:tc>
        <w:tc>
          <w:tcPr>
            <w:tcW w:w="271" w:type="pct"/>
            <w:shd w:val="clear" w:color="auto" w:fill="auto"/>
            <w:vAlign w:val="center"/>
          </w:tcPr>
          <w:p w14:paraId="13C66C1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648,19</w:t>
            </w:r>
          </w:p>
        </w:tc>
        <w:tc>
          <w:tcPr>
            <w:tcW w:w="327" w:type="pct"/>
            <w:shd w:val="clear" w:color="auto" w:fill="auto"/>
            <w:vAlign w:val="center"/>
          </w:tcPr>
          <w:p w14:paraId="3E2E5F5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455,86</w:t>
            </w:r>
          </w:p>
        </w:tc>
        <w:tc>
          <w:tcPr>
            <w:tcW w:w="306" w:type="pct"/>
            <w:shd w:val="clear" w:color="auto" w:fill="auto"/>
            <w:noWrap/>
            <w:vAlign w:val="center"/>
          </w:tcPr>
          <w:p w14:paraId="140B648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460,44</w:t>
            </w:r>
          </w:p>
        </w:tc>
        <w:tc>
          <w:tcPr>
            <w:tcW w:w="271" w:type="pct"/>
            <w:shd w:val="clear" w:color="auto" w:fill="auto"/>
            <w:vAlign w:val="center"/>
          </w:tcPr>
          <w:p w14:paraId="141CF23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493,29</w:t>
            </w:r>
          </w:p>
        </w:tc>
      </w:tr>
      <w:tr w:rsidR="007650B0" w:rsidRPr="007650B0" w14:paraId="086113CA" w14:textId="77777777" w:rsidTr="002D15F6">
        <w:trPr>
          <w:trHeight w:val="20"/>
        </w:trPr>
        <w:tc>
          <w:tcPr>
            <w:tcW w:w="1501" w:type="pct"/>
            <w:shd w:val="clear" w:color="auto" w:fill="auto"/>
            <w:vAlign w:val="center"/>
          </w:tcPr>
          <w:p w14:paraId="5A5BF1E7"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Колбаса вареная, кг</w:t>
            </w:r>
          </w:p>
        </w:tc>
        <w:tc>
          <w:tcPr>
            <w:tcW w:w="355" w:type="pct"/>
            <w:shd w:val="clear" w:color="auto" w:fill="auto"/>
            <w:vAlign w:val="center"/>
          </w:tcPr>
          <w:p w14:paraId="145C1BB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391,39</w:t>
            </w:r>
          </w:p>
        </w:tc>
        <w:tc>
          <w:tcPr>
            <w:tcW w:w="285" w:type="pct"/>
            <w:shd w:val="clear" w:color="auto" w:fill="auto"/>
            <w:vAlign w:val="center"/>
          </w:tcPr>
          <w:p w14:paraId="2C9EF09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464,02</w:t>
            </w:r>
          </w:p>
        </w:tc>
        <w:tc>
          <w:tcPr>
            <w:tcW w:w="272" w:type="pct"/>
            <w:shd w:val="clear" w:color="auto" w:fill="auto"/>
            <w:vAlign w:val="center"/>
          </w:tcPr>
          <w:p w14:paraId="688015B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360,36</w:t>
            </w:r>
          </w:p>
        </w:tc>
        <w:tc>
          <w:tcPr>
            <w:tcW w:w="280" w:type="pct"/>
            <w:shd w:val="clear" w:color="auto" w:fill="auto"/>
            <w:vAlign w:val="center"/>
          </w:tcPr>
          <w:p w14:paraId="14CEC1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486,92</w:t>
            </w:r>
          </w:p>
        </w:tc>
        <w:tc>
          <w:tcPr>
            <w:tcW w:w="344" w:type="pct"/>
            <w:shd w:val="clear" w:color="auto" w:fill="auto"/>
            <w:vAlign w:val="center"/>
          </w:tcPr>
          <w:p w14:paraId="5ADFADF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453,58</w:t>
            </w:r>
          </w:p>
        </w:tc>
        <w:tc>
          <w:tcPr>
            <w:tcW w:w="267" w:type="pct"/>
            <w:shd w:val="clear" w:color="auto" w:fill="auto"/>
            <w:vAlign w:val="center"/>
          </w:tcPr>
          <w:p w14:paraId="5222CDF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446,80</w:t>
            </w:r>
          </w:p>
        </w:tc>
        <w:tc>
          <w:tcPr>
            <w:tcW w:w="267" w:type="pct"/>
            <w:shd w:val="clear" w:color="auto" w:fill="auto"/>
            <w:vAlign w:val="center"/>
          </w:tcPr>
          <w:p w14:paraId="1C44CE7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437,95</w:t>
            </w:r>
          </w:p>
        </w:tc>
        <w:tc>
          <w:tcPr>
            <w:tcW w:w="254" w:type="pct"/>
            <w:shd w:val="clear" w:color="auto" w:fill="auto"/>
            <w:vAlign w:val="center"/>
          </w:tcPr>
          <w:p w14:paraId="16B121C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429,80</w:t>
            </w:r>
          </w:p>
        </w:tc>
        <w:tc>
          <w:tcPr>
            <w:tcW w:w="271" w:type="pct"/>
            <w:shd w:val="clear" w:color="auto" w:fill="auto"/>
            <w:vAlign w:val="center"/>
          </w:tcPr>
          <w:p w14:paraId="246A209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469,82</w:t>
            </w:r>
          </w:p>
        </w:tc>
        <w:tc>
          <w:tcPr>
            <w:tcW w:w="327" w:type="pct"/>
            <w:shd w:val="clear" w:color="auto" w:fill="auto"/>
            <w:vAlign w:val="center"/>
          </w:tcPr>
          <w:p w14:paraId="167040E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419,76</w:t>
            </w:r>
          </w:p>
        </w:tc>
        <w:tc>
          <w:tcPr>
            <w:tcW w:w="306" w:type="pct"/>
            <w:shd w:val="clear" w:color="auto" w:fill="auto"/>
            <w:noWrap/>
            <w:vAlign w:val="center"/>
          </w:tcPr>
          <w:p w14:paraId="6B75C84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356,02</w:t>
            </w:r>
          </w:p>
        </w:tc>
        <w:tc>
          <w:tcPr>
            <w:tcW w:w="271" w:type="pct"/>
            <w:shd w:val="clear" w:color="auto" w:fill="auto"/>
            <w:vAlign w:val="center"/>
          </w:tcPr>
          <w:p w14:paraId="20917C7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401,67</w:t>
            </w:r>
          </w:p>
        </w:tc>
      </w:tr>
      <w:tr w:rsidR="007650B0" w:rsidRPr="007650B0" w14:paraId="7AA324C3" w14:textId="77777777" w:rsidTr="002D15F6">
        <w:trPr>
          <w:trHeight w:val="20"/>
        </w:trPr>
        <w:tc>
          <w:tcPr>
            <w:tcW w:w="1501" w:type="pct"/>
            <w:shd w:val="clear" w:color="auto" w:fill="auto"/>
            <w:vAlign w:val="center"/>
          </w:tcPr>
          <w:p w14:paraId="0F40DA18"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Рыба мороженая неразделанная, кг</w:t>
            </w:r>
          </w:p>
        </w:tc>
        <w:tc>
          <w:tcPr>
            <w:tcW w:w="355" w:type="pct"/>
            <w:shd w:val="clear" w:color="auto" w:fill="auto"/>
            <w:vAlign w:val="center"/>
          </w:tcPr>
          <w:p w14:paraId="45FB768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211,67</w:t>
            </w:r>
          </w:p>
        </w:tc>
        <w:tc>
          <w:tcPr>
            <w:tcW w:w="285" w:type="pct"/>
            <w:shd w:val="clear" w:color="auto" w:fill="auto"/>
            <w:vAlign w:val="center"/>
          </w:tcPr>
          <w:p w14:paraId="5AFFE30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179,40</w:t>
            </w:r>
          </w:p>
        </w:tc>
        <w:tc>
          <w:tcPr>
            <w:tcW w:w="272" w:type="pct"/>
            <w:shd w:val="clear" w:color="auto" w:fill="auto"/>
            <w:vAlign w:val="center"/>
          </w:tcPr>
          <w:p w14:paraId="25B55B4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185,38</w:t>
            </w:r>
          </w:p>
        </w:tc>
        <w:tc>
          <w:tcPr>
            <w:tcW w:w="280" w:type="pct"/>
            <w:shd w:val="clear" w:color="auto" w:fill="auto"/>
            <w:vAlign w:val="center"/>
          </w:tcPr>
          <w:p w14:paraId="397BCDE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198,43</w:t>
            </w:r>
          </w:p>
        </w:tc>
        <w:tc>
          <w:tcPr>
            <w:tcW w:w="344" w:type="pct"/>
            <w:shd w:val="clear" w:color="auto" w:fill="auto"/>
            <w:vAlign w:val="center"/>
          </w:tcPr>
          <w:p w14:paraId="5D96A3E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161,14</w:t>
            </w:r>
          </w:p>
        </w:tc>
        <w:tc>
          <w:tcPr>
            <w:tcW w:w="267" w:type="pct"/>
            <w:shd w:val="clear" w:color="auto" w:fill="auto"/>
            <w:vAlign w:val="center"/>
          </w:tcPr>
          <w:p w14:paraId="7719D8D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188,19</w:t>
            </w:r>
          </w:p>
        </w:tc>
        <w:tc>
          <w:tcPr>
            <w:tcW w:w="267" w:type="pct"/>
            <w:shd w:val="clear" w:color="auto" w:fill="auto"/>
            <w:vAlign w:val="center"/>
          </w:tcPr>
          <w:p w14:paraId="35A06B6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227,37</w:t>
            </w:r>
          </w:p>
        </w:tc>
        <w:tc>
          <w:tcPr>
            <w:tcW w:w="254" w:type="pct"/>
            <w:shd w:val="clear" w:color="auto" w:fill="auto"/>
            <w:vAlign w:val="center"/>
          </w:tcPr>
          <w:p w14:paraId="66440F6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182,65</w:t>
            </w:r>
          </w:p>
        </w:tc>
        <w:tc>
          <w:tcPr>
            <w:tcW w:w="271" w:type="pct"/>
            <w:shd w:val="clear" w:color="auto" w:fill="auto"/>
            <w:vAlign w:val="center"/>
          </w:tcPr>
          <w:p w14:paraId="5C10A25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250,23</w:t>
            </w:r>
          </w:p>
        </w:tc>
        <w:tc>
          <w:tcPr>
            <w:tcW w:w="327" w:type="pct"/>
            <w:shd w:val="clear" w:color="auto" w:fill="auto"/>
            <w:vAlign w:val="center"/>
          </w:tcPr>
          <w:p w14:paraId="0531947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182,62</w:t>
            </w:r>
          </w:p>
        </w:tc>
        <w:tc>
          <w:tcPr>
            <w:tcW w:w="306" w:type="pct"/>
            <w:shd w:val="clear" w:color="auto" w:fill="auto"/>
            <w:noWrap/>
            <w:vAlign w:val="center"/>
          </w:tcPr>
          <w:p w14:paraId="5A1A5CE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174,05</w:t>
            </w:r>
          </w:p>
        </w:tc>
        <w:tc>
          <w:tcPr>
            <w:tcW w:w="271" w:type="pct"/>
            <w:shd w:val="clear" w:color="auto" w:fill="auto"/>
            <w:vAlign w:val="center"/>
          </w:tcPr>
          <w:p w14:paraId="406B979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159,07</w:t>
            </w:r>
          </w:p>
        </w:tc>
      </w:tr>
      <w:tr w:rsidR="007650B0" w:rsidRPr="007650B0" w14:paraId="0F8DD8CC" w14:textId="77777777" w:rsidTr="002D15F6">
        <w:trPr>
          <w:trHeight w:val="20"/>
        </w:trPr>
        <w:tc>
          <w:tcPr>
            <w:tcW w:w="1501" w:type="pct"/>
            <w:shd w:val="clear" w:color="auto" w:fill="auto"/>
            <w:vAlign w:val="center"/>
          </w:tcPr>
          <w:p w14:paraId="5FC653C9"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Масло сливочное, кг</w:t>
            </w:r>
          </w:p>
        </w:tc>
        <w:tc>
          <w:tcPr>
            <w:tcW w:w="355" w:type="pct"/>
            <w:shd w:val="clear" w:color="auto" w:fill="auto"/>
            <w:vAlign w:val="center"/>
          </w:tcPr>
          <w:p w14:paraId="5689251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676,60</w:t>
            </w:r>
          </w:p>
        </w:tc>
        <w:tc>
          <w:tcPr>
            <w:tcW w:w="285" w:type="pct"/>
            <w:shd w:val="clear" w:color="auto" w:fill="auto"/>
            <w:vAlign w:val="center"/>
          </w:tcPr>
          <w:p w14:paraId="6661438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698,91</w:t>
            </w:r>
          </w:p>
        </w:tc>
        <w:tc>
          <w:tcPr>
            <w:tcW w:w="272" w:type="pct"/>
            <w:shd w:val="clear" w:color="auto" w:fill="auto"/>
            <w:vAlign w:val="center"/>
          </w:tcPr>
          <w:p w14:paraId="3C68F0F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663,53</w:t>
            </w:r>
          </w:p>
        </w:tc>
        <w:tc>
          <w:tcPr>
            <w:tcW w:w="280" w:type="pct"/>
            <w:shd w:val="clear" w:color="auto" w:fill="auto"/>
            <w:vAlign w:val="center"/>
          </w:tcPr>
          <w:p w14:paraId="20F0A91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828,95</w:t>
            </w:r>
          </w:p>
        </w:tc>
        <w:tc>
          <w:tcPr>
            <w:tcW w:w="344" w:type="pct"/>
            <w:shd w:val="clear" w:color="auto" w:fill="auto"/>
            <w:vAlign w:val="center"/>
          </w:tcPr>
          <w:p w14:paraId="4B93B92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700,72</w:t>
            </w:r>
          </w:p>
        </w:tc>
        <w:tc>
          <w:tcPr>
            <w:tcW w:w="267" w:type="pct"/>
            <w:shd w:val="clear" w:color="auto" w:fill="auto"/>
            <w:vAlign w:val="center"/>
          </w:tcPr>
          <w:p w14:paraId="7D324F2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743,03</w:t>
            </w:r>
          </w:p>
        </w:tc>
        <w:tc>
          <w:tcPr>
            <w:tcW w:w="267" w:type="pct"/>
            <w:shd w:val="clear" w:color="auto" w:fill="auto"/>
            <w:vAlign w:val="center"/>
          </w:tcPr>
          <w:p w14:paraId="0E126F8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666,15</w:t>
            </w:r>
          </w:p>
        </w:tc>
        <w:tc>
          <w:tcPr>
            <w:tcW w:w="254" w:type="pct"/>
            <w:shd w:val="clear" w:color="auto" w:fill="auto"/>
            <w:vAlign w:val="center"/>
          </w:tcPr>
          <w:p w14:paraId="744DF72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628,57</w:t>
            </w:r>
          </w:p>
        </w:tc>
        <w:tc>
          <w:tcPr>
            <w:tcW w:w="271" w:type="pct"/>
            <w:shd w:val="clear" w:color="auto" w:fill="auto"/>
            <w:vAlign w:val="center"/>
          </w:tcPr>
          <w:p w14:paraId="6E0F238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740,11</w:t>
            </w:r>
          </w:p>
        </w:tc>
        <w:tc>
          <w:tcPr>
            <w:tcW w:w="327" w:type="pct"/>
            <w:shd w:val="clear" w:color="auto" w:fill="auto"/>
            <w:vAlign w:val="center"/>
          </w:tcPr>
          <w:p w14:paraId="55D1D66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689,53</w:t>
            </w:r>
          </w:p>
        </w:tc>
        <w:tc>
          <w:tcPr>
            <w:tcW w:w="306" w:type="pct"/>
            <w:shd w:val="clear" w:color="auto" w:fill="auto"/>
            <w:noWrap/>
            <w:vAlign w:val="center"/>
          </w:tcPr>
          <w:p w14:paraId="6E1B968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646,85</w:t>
            </w:r>
          </w:p>
        </w:tc>
        <w:tc>
          <w:tcPr>
            <w:tcW w:w="271" w:type="pct"/>
            <w:shd w:val="clear" w:color="auto" w:fill="auto"/>
            <w:vAlign w:val="center"/>
          </w:tcPr>
          <w:p w14:paraId="336A496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629,26</w:t>
            </w:r>
          </w:p>
        </w:tc>
      </w:tr>
      <w:tr w:rsidR="007650B0" w:rsidRPr="007650B0" w14:paraId="49B39B7A" w14:textId="77777777" w:rsidTr="002D15F6">
        <w:trPr>
          <w:trHeight w:val="20"/>
        </w:trPr>
        <w:tc>
          <w:tcPr>
            <w:tcW w:w="1501" w:type="pct"/>
            <w:shd w:val="clear" w:color="auto" w:fill="auto"/>
            <w:vAlign w:val="center"/>
          </w:tcPr>
          <w:p w14:paraId="4FC2B352"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Масло подсолнечное, кг</w:t>
            </w:r>
          </w:p>
        </w:tc>
        <w:tc>
          <w:tcPr>
            <w:tcW w:w="355" w:type="pct"/>
            <w:shd w:val="clear" w:color="auto" w:fill="auto"/>
            <w:vAlign w:val="center"/>
          </w:tcPr>
          <w:p w14:paraId="7B6626E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127,41</w:t>
            </w:r>
          </w:p>
        </w:tc>
        <w:tc>
          <w:tcPr>
            <w:tcW w:w="285" w:type="pct"/>
            <w:shd w:val="clear" w:color="auto" w:fill="auto"/>
            <w:vAlign w:val="center"/>
          </w:tcPr>
          <w:p w14:paraId="18EE7AA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140,27</w:t>
            </w:r>
          </w:p>
        </w:tc>
        <w:tc>
          <w:tcPr>
            <w:tcW w:w="272" w:type="pct"/>
            <w:shd w:val="clear" w:color="auto" w:fill="auto"/>
            <w:vAlign w:val="center"/>
          </w:tcPr>
          <w:p w14:paraId="0FE333C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126,45</w:t>
            </w:r>
          </w:p>
        </w:tc>
        <w:tc>
          <w:tcPr>
            <w:tcW w:w="280" w:type="pct"/>
            <w:shd w:val="clear" w:color="auto" w:fill="auto"/>
            <w:vAlign w:val="center"/>
          </w:tcPr>
          <w:p w14:paraId="1A452E9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137,25</w:t>
            </w:r>
          </w:p>
        </w:tc>
        <w:tc>
          <w:tcPr>
            <w:tcW w:w="344" w:type="pct"/>
            <w:shd w:val="clear" w:color="auto" w:fill="auto"/>
            <w:vAlign w:val="center"/>
          </w:tcPr>
          <w:p w14:paraId="6B19D2B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125,85</w:t>
            </w:r>
          </w:p>
        </w:tc>
        <w:tc>
          <w:tcPr>
            <w:tcW w:w="267" w:type="pct"/>
            <w:shd w:val="clear" w:color="auto" w:fill="auto"/>
            <w:vAlign w:val="center"/>
          </w:tcPr>
          <w:p w14:paraId="58B496B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128,22</w:t>
            </w:r>
          </w:p>
        </w:tc>
        <w:tc>
          <w:tcPr>
            <w:tcW w:w="267" w:type="pct"/>
            <w:shd w:val="clear" w:color="auto" w:fill="auto"/>
            <w:vAlign w:val="center"/>
          </w:tcPr>
          <w:p w14:paraId="23077A3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133,62</w:t>
            </w:r>
          </w:p>
        </w:tc>
        <w:tc>
          <w:tcPr>
            <w:tcW w:w="254" w:type="pct"/>
            <w:shd w:val="clear" w:color="auto" w:fill="auto"/>
            <w:vAlign w:val="center"/>
          </w:tcPr>
          <w:p w14:paraId="70E9957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137,04</w:t>
            </w:r>
          </w:p>
        </w:tc>
        <w:tc>
          <w:tcPr>
            <w:tcW w:w="271" w:type="pct"/>
            <w:shd w:val="clear" w:color="auto" w:fill="auto"/>
            <w:vAlign w:val="center"/>
          </w:tcPr>
          <w:p w14:paraId="4C1789C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137,18</w:t>
            </w:r>
          </w:p>
        </w:tc>
        <w:tc>
          <w:tcPr>
            <w:tcW w:w="327" w:type="pct"/>
            <w:shd w:val="clear" w:color="auto" w:fill="auto"/>
            <w:vAlign w:val="center"/>
          </w:tcPr>
          <w:p w14:paraId="3E0DCD9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127,97</w:t>
            </w:r>
          </w:p>
        </w:tc>
        <w:tc>
          <w:tcPr>
            <w:tcW w:w="306" w:type="pct"/>
            <w:shd w:val="clear" w:color="auto" w:fill="auto"/>
            <w:noWrap/>
            <w:vAlign w:val="center"/>
          </w:tcPr>
          <w:p w14:paraId="329517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128,22</w:t>
            </w:r>
          </w:p>
        </w:tc>
        <w:tc>
          <w:tcPr>
            <w:tcW w:w="271" w:type="pct"/>
            <w:shd w:val="clear" w:color="auto" w:fill="auto"/>
            <w:vAlign w:val="center"/>
          </w:tcPr>
          <w:p w14:paraId="1CB0E7A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126,57</w:t>
            </w:r>
          </w:p>
        </w:tc>
      </w:tr>
      <w:tr w:rsidR="007650B0" w:rsidRPr="007650B0" w14:paraId="03FB04AB" w14:textId="77777777" w:rsidTr="002D15F6">
        <w:trPr>
          <w:trHeight w:val="20"/>
        </w:trPr>
        <w:tc>
          <w:tcPr>
            <w:tcW w:w="1501" w:type="pct"/>
            <w:shd w:val="clear" w:color="auto" w:fill="auto"/>
            <w:vAlign w:val="center"/>
          </w:tcPr>
          <w:p w14:paraId="0A607EC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Маргарин, кг</w:t>
            </w:r>
          </w:p>
        </w:tc>
        <w:tc>
          <w:tcPr>
            <w:tcW w:w="355" w:type="pct"/>
            <w:shd w:val="clear" w:color="auto" w:fill="auto"/>
            <w:vAlign w:val="center"/>
          </w:tcPr>
          <w:p w14:paraId="32ED2C0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172,69</w:t>
            </w:r>
          </w:p>
        </w:tc>
        <w:tc>
          <w:tcPr>
            <w:tcW w:w="285" w:type="pct"/>
            <w:shd w:val="clear" w:color="auto" w:fill="auto"/>
            <w:vAlign w:val="center"/>
          </w:tcPr>
          <w:p w14:paraId="4FBEF32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161,73</w:t>
            </w:r>
          </w:p>
        </w:tc>
        <w:tc>
          <w:tcPr>
            <w:tcW w:w="272" w:type="pct"/>
            <w:shd w:val="clear" w:color="auto" w:fill="auto"/>
            <w:vAlign w:val="center"/>
          </w:tcPr>
          <w:p w14:paraId="6B837E4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163,09</w:t>
            </w:r>
          </w:p>
        </w:tc>
        <w:tc>
          <w:tcPr>
            <w:tcW w:w="280" w:type="pct"/>
            <w:shd w:val="clear" w:color="auto" w:fill="auto"/>
            <w:vAlign w:val="center"/>
          </w:tcPr>
          <w:p w14:paraId="2E914D5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187,22</w:t>
            </w:r>
          </w:p>
        </w:tc>
        <w:tc>
          <w:tcPr>
            <w:tcW w:w="344" w:type="pct"/>
            <w:shd w:val="clear" w:color="auto" w:fill="auto"/>
            <w:vAlign w:val="center"/>
          </w:tcPr>
          <w:p w14:paraId="1750650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172,44</w:t>
            </w:r>
          </w:p>
        </w:tc>
        <w:tc>
          <w:tcPr>
            <w:tcW w:w="267" w:type="pct"/>
            <w:shd w:val="clear" w:color="auto" w:fill="auto"/>
            <w:vAlign w:val="center"/>
          </w:tcPr>
          <w:p w14:paraId="023FE13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161,42</w:t>
            </w:r>
          </w:p>
        </w:tc>
        <w:tc>
          <w:tcPr>
            <w:tcW w:w="267" w:type="pct"/>
            <w:shd w:val="clear" w:color="auto" w:fill="auto"/>
            <w:vAlign w:val="center"/>
          </w:tcPr>
          <w:p w14:paraId="67B076A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171,04</w:t>
            </w:r>
          </w:p>
        </w:tc>
        <w:tc>
          <w:tcPr>
            <w:tcW w:w="254" w:type="pct"/>
            <w:shd w:val="clear" w:color="auto" w:fill="auto"/>
            <w:vAlign w:val="center"/>
          </w:tcPr>
          <w:p w14:paraId="77C5369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181,66</w:t>
            </w:r>
          </w:p>
        </w:tc>
        <w:tc>
          <w:tcPr>
            <w:tcW w:w="271" w:type="pct"/>
            <w:shd w:val="clear" w:color="auto" w:fill="auto"/>
            <w:vAlign w:val="center"/>
          </w:tcPr>
          <w:p w14:paraId="63CD3A9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174,35</w:t>
            </w:r>
          </w:p>
        </w:tc>
        <w:tc>
          <w:tcPr>
            <w:tcW w:w="327" w:type="pct"/>
            <w:shd w:val="clear" w:color="auto" w:fill="auto"/>
            <w:vAlign w:val="center"/>
          </w:tcPr>
          <w:p w14:paraId="534DA1F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210,65</w:t>
            </w:r>
          </w:p>
        </w:tc>
        <w:tc>
          <w:tcPr>
            <w:tcW w:w="306" w:type="pct"/>
            <w:shd w:val="clear" w:color="auto" w:fill="auto"/>
            <w:noWrap/>
            <w:vAlign w:val="center"/>
          </w:tcPr>
          <w:p w14:paraId="644BB59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149,44</w:t>
            </w:r>
          </w:p>
        </w:tc>
        <w:tc>
          <w:tcPr>
            <w:tcW w:w="271" w:type="pct"/>
            <w:shd w:val="clear" w:color="auto" w:fill="auto"/>
            <w:vAlign w:val="center"/>
          </w:tcPr>
          <w:p w14:paraId="4782E79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129,51</w:t>
            </w:r>
          </w:p>
        </w:tc>
      </w:tr>
      <w:tr w:rsidR="007650B0" w:rsidRPr="007650B0" w14:paraId="4806410D" w14:textId="77777777" w:rsidTr="002D15F6">
        <w:trPr>
          <w:trHeight w:val="20"/>
        </w:trPr>
        <w:tc>
          <w:tcPr>
            <w:tcW w:w="1501" w:type="pct"/>
            <w:shd w:val="clear" w:color="auto" w:fill="auto"/>
            <w:vAlign w:val="center"/>
          </w:tcPr>
          <w:p w14:paraId="4FEEB6D0"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 xml:space="preserve">Молоко питьевое цельное пастеризованное </w:t>
            </w:r>
          </w:p>
          <w:p w14:paraId="13E8273A"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2,5-3,2% жирности, л</w:t>
            </w:r>
          </w:p>
        </w:tc>
        <w:tc>
          <w:tcPr>
            <w:tcW w:w="355" w:type="pct"/>
            <w:shd w:val="clear" w:color="auto" w:fill="auto"/>
            <w:vAlign w:val="center"/>
          </w:tcPr>
          <w:p w14:paraId="4C35917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64,73</w:t>
            </w:r>
          </w:p>
        </w:tc>
        <w:tc>
          <w:tcPr>
            <w:tcW w:w="285" w:type="pct"/>
            <w:shd w:val="clear" w:color="auto" w:fill="auto"/>
            <w:vAlign w:val="center"/>
          </w:tcPr>
          <w:p w14:paraId="3E1B7C2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61,75</w:t>
            </w:r>
          </w:p>
        </w:tc>
        <w:tc>
          <w:tcPr>
            <w:tcW w:w="272" w:type="pct"/>
            <w:shd w:val="clear" w:color="auto" w:fill="auto"/>
            <w:vAlign w:val="center"/>
          </w:tcPr>
          <w:p w14:paraId="3F775EF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63,68</w:t>
            </w:r>
          </w:p>
        </w:tc>
        <w:tc>
          <w:tcPr>
            <w:tcW w:w="280" w:type="pct"/>
            <w:shd w:val="clear" w:color="auto" w:fill="auto"/>
            <w:vAlign w:val="center"/>
          </w:tcPr>
          <w:p w14:paraId="61828E9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61,32</w:t>
            </w:r>
          </w:p>
        </w:tc>
        <w:tc>
          <w:tcPr>
            <w:tcW w:w="344" w:type="pct"/>
            <w:shd w:val="clear" w:color="auto" w:fill="auto"/>
            <w:vAlign w:val="center"/>
          </w:tcPr>
          <w:p w14:paraId="68A5B39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54,55</w:t>
            </w:r>
          </w:p>
        </w:tc>
        <w:tc>
          <w:tcPr>
            <w:tcW w:w="267" w:type="pct"/>
            <w:shd w:val="clear" w:color="auto" w:fill="auto"/>
            <w:vAlign w:val="center"/>
          </w:tcPr>
          <w:p w14:paraId="37E7752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64,00</w:t>
            </w:r>
          </w:p>
        </w:tc>
        <w:tc>
          <w:tcPr>
            <w:tcW w:w="267" w:type="pct"/>
            <w:shd w:val="clear" w:color="auto" w:fill="auto"/>
            <w:vAlign w:val="center"/>
          </w:tcPr>
          <w:p w14:paraId="458750E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58,00</w:t>
            </w:r>
          </w:p>
        </w:tc>
        <w:tc>
          <w:tcPr>
            <w:tcW w:w="254" w:type="pct"/>
            <w:shd w:val="clear" w:color="auto" w:fill="auto"/>
            <w:vAlign w:val="center"/>
          </w:tcPr>
          <w:p w14:paraId="7338B7E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48,01</w:t>
            </w:r>
          </w:p>
        </w:tc>
        <w:tc>
          <w:tcPr>
            <w:tcW w:w="271" w:type="pct"/>
            <w:shd w:val="clear" w:color="auto" w:fill="auto"/>
            <w:vAlign w:val="center"/>
          </w:tcPr>
          <w:p w14:paraId="61F3823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63,61</w:t>
            </w:r>
          </w:p>
        </w:tc>
        <w:tc>
          <w:tcPr>
            <w:tcW w:w="327" w:type="pct"/>
            <w:shd w:val="clear" w:color="auto" w:fill="auto"/>
            <w:vAlign w:val="center"/>
          </w:tcPr>
          <w:p w14:paraId="55D7507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66,74</w:t>
            </w:r>
          </w:p>
        </w:tc>
        <w:tc>
          <w:tcPr>
            <w:tcW w:w="306" w:type="pct"/>
            <w:shd w:val="clear" w:color="auto" w:fill="auto"/>
            <w:noWrap/>
            <w:vAlign w:val="center"/>
          </w:tcPr>
          <w:p w14:paraId="4036F94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64,14</w:t>
            </w:r>
          </w:p>
        </w:tc>
        <w:tc>
          <w:tcPr>
            <w:tcW w:w="271" w:type="pct"/>
            <w:shd w:val="clear" w:color="auto" w:fill="auto"/>
            <w:vAlign w:val="center"/>
          </w:tcPr>
          <w:p w14:paraId="180662B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65,22</w:t>
            </w:r>
          </w:p>
        </w:tc>
      </w:tr>
      <w:tr w:rsidR="007650B0" w:rsidRPr="007650B0" w14:paraId="71C425FD" w14:textId="77777777" w:rsidTr="002D15F6">
        <w:trPr>
          <w:trHeight w:val="20"/>
        </w:trPr>
        <w:tc>
          <w:tcPr>
            <w:tcW w:w="1501" w:type="pct"/>
            <w:shd w:val="clear" w:color="auto" w:fill="auto"/>
            <w:vAlign w:val="center"/>
          </w:tcPr>
          <w:p w14:paraId="32FA7481"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 xml:space="preserve">Молоко питьевое цельное стерилизованное </w:t>
            </w:r>
          </w:p>
          <w:p w14:paraId="4D54381A"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2,5-3,2% жирности, л</w:t>
            </w:r>
          </w:p>
        </w:tc>
        <w:tc>
          <w:tcPr>
            <w:tcW w:w="355" w:type="pct"/>
            <w:shd w:val="clear" w:color="auto" w:fill="auto"/>
            <w:vAlign w:val="center"/>
          </w:tcPr>
          <w:p w14:paraId="32F922F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89,94</w:t>
            </w:r>
          </w:p>
        </w:tc>
        <w:tc>
          <w:tcPr>
            <w:tcW w:w="285" w:type="pct"/>
            <w:shd w:val="clear" w:color="auto" w:fill="auto"/>
            <w:vAlign w:val="center"/>
          </w:tcPr>
          <w:p w14:paraId="1ABF890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93,92</w:t>
            </w:r>
          </w:p>
        </w:tc>
        <w:tc>
          <w:tcPr>
            <w:tcW w:w="272" w:type="pct"/>
            <w:shd w:val="clear" w:color="auto" w:fill="auto"/>
            <w:vAlign w:val="center"/>
          </w:tcPr>
          <w:p w14:paraId="40F8412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96,54</w:t>
            </w:r>
          </w:p>
        </w:tc>
        <w:tc>
          <w:tcPr>
            <w:tcW w:w="280" w:type="pct"/>
            <w:shd w:val="clear" w:color="auto" w:fill="auto"/>
            <w:vAlign w:val="center"/>
          </w:tcPr>
          <w:p w14:paraId="0EE797A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80,46</w:t>
            </w:r>
          </w:p>
        </w:tc>
        <w:tc>
          <w:tcPr>
            <w:tcW w:w="344" w:type="pct"/>
            <w:shd w:val="clear" w:color="auto" w:fill="auto"/>
            <w:vAlign w:val="center"/>
          </w:tcPr>
          <w:p w14:paraId="65B1EDD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100,71</w:t>
            </w:r>
          </w:p>
        </w:tc>
        <w:tc>
          <w:tcPr>
            <w:tcW w:w="267" w:type="pct"/>
            <w:shd w:val="clear" w:color="auto" w:fill="auto"/>
            <w:vAlign w:val="center"/>
          </w:tcPr>
          <w:p w14:paraId="75FEE4F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87,82</w:t>
            </w:r>
          </w:p>
        </w:tc>
        <w:tc>
          <w:tcPr>
            <w:tcW w:w="267" w:type="pct"/>
            <w:shd w:val="clear" w:color="auto" w:fill="auto"/>
            <w:vAlign w:val="center"/>
          </w:tcPr>
          <w:p w14:paraId="4EA3B67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112,45</w:t>
            </w:r>
          </w:p>
        </w:tc>
        <w:tc>
          <w:tcPr>
            <w:tcW w:w="254" w:type="pct"/>
            <w:shd w:val="clear" w:color="auto" w:fill="auto"/>
            <w:vAlign w:val="center"/>
          </w:tcPr>
          <w:p w14:paraId="799BFD7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68,85</w:t>
            </w:r>
          </w:p>
        </w:tc>
        <w:tc>
          <w:tcPr>
            <w:tcW w:w="271" w:type="pct"/>
            <w:shd w:val="clear" w:color="auto" w:fill="auto"/>
            <w:vAlign w:val="center"/>
          </w:tcPr>
          <w:p w14:paraId="7057E9A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91,87</w:t>
            </w:r>
          </w:p>
        </w:tc>
        <w:tc>
          <w:tcPr>
            <w:tcW w:w="327" w:type="pct"/>
            <w:shd w:val="clear" w:color="auto" w:fill="auto"/>
            <w:vAlign w:val="center"/>
          </w:tcPr>
          <w:p w14:paraId="77AC0F5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80,28</w:t>
            </w:r>
          </w:p>
        </w:tc>
        <w:tc>
          <w:tcPr>
            <w:tcW w:w="306" w:type="pct"/>
            <w:shd w:val="clear" w:color="auto" w:fill="auto"/>
            <w:noWrap/>
            <w:vAlign w:val="center"/>
          </w:tcPr>
          <w:p w14:paraId="1ED6B00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78,15</w:t>
            </w:r>
          </w:p>
        </w:tc>
        <w:tc>
          <w:tcPr>
            <w:tcW w:w="271" w:type="pct"/>
            <w:shd w:val="clear" w:color="auto" w:fill="auto"/>
            <w:vAlign w:val="center"/>
          </w:tcPr>
          <w:p w14:paraId="2D2B50B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86,16</w:t>
            </w:r>
          </w:p>
        </w:tc>
      </w:tr>
      <w:tr w:rsidR="007650B0" w:rsidRPr="007650B0" w14:paraId="7582EDCD" w14:textId="77777777" w:rsidTr="002D15F6">
        <w:trPr>
          <w:trHeight w:val="20"/>
        </w:trPr>
        <w:tc>
          <w:tcPr>
            <w:tcW w:w="1501" w:type="pct"/>
            <w:shd w:val="clear" w:color="auto" w:fill="auto"/>
            <w:vAlign w:val="center"/>
          </w:tcPr>
          <w:p w14:paraId="0CF24CE1"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Сметана, кг</w:t>
            </w:r>
          </w:p>
        </w:tc>
        <w:tc>
          <w:tcPr>
            <w:tcW w:w="355" w:type="pct"/>
            <w:shd w:val="clear" w:color="auto" w:fill="auto"/>
            <w:vAlign w:val="center"/>
          </w:tcPr>
          <w:p w14:paraId="467C11D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273,39</w:t>
            </w:r>
          </w:p>
        </w:tc>
        <w:tc>
          <w:tcPr>
            <w:tcW w:w="285" w:type="pct"/>
            <w:shd w:val="clear" w:color="auto" w:fill="auto"/>
            <w:vAlign w:val="center"/>
          </w:tcPr>
          <w:p w14:paraId="20C5C84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258,67</w:t>
            </w:r>
          </w:p>
        </w:tc>
        <w:tc>
          <w:tcPr>
            <w:tcW w:w="272" w:type="pct"/>
            <w:shd w:val="clear" w:color="auto" w:fill="auto"/>
            <w:vAlign w:val="center"/>
          </w:tcPr>
          <w:p w14:paraId="5EA18E8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253,61</w:t>
            </w:r>
          </w:p>
        </w:tc>
        <w:tc>
          <w:tcPr>
            <w:tcW w:w="280" w:type="pct"/>
            <w:shd w:val="clear" w:color="auto" w:fill="auto"/>
            <w:vAlign w:val="center"/>
          </w:tcPr>
          <w:p w14:paraId="76E5D47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277,37</w:t>
            </w:r>
          </w:p>
        </w:tc>
        <w:tc>
          <w:tcPr>
            <w:tcW w:w="344" w:type="pct"/>
            <w:shd w:val="clear" w:color="auto" w:fill="auto"/>
            <w:vAlign w:val="center"/>
          </w:tcPr>
          <w:p w14:paraId="6A14C9F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266,26</w:t>
            </w:r>
          </w:p>
        </w:tc>
        <w:tc>
          <w:tcPr>
            <w:tcW w:w="267" w:type="pct"/>
            <w:shd w:val="clear" w:color="auto" w:fill="auto"/>
            <w:vAlign w:val="center"/>
          </w:tcPr>
          <w:p w14:paraId="3A9623B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264,42</w:t>
            </w:r>
          </w:p>
        </w:tc>
        <w:tc>
          <w:tcPr>
            <w:tcW w:w="267" w:type="pct"/>
            <w:shd w:val="clear" w:color="auto" w:fill="auto"/>
            <w:vAlign w:val="center"/>
          </w:tcPr>
          <w:p w14:paraId="2CE4E26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234,54</w:t>
            </w:r>
          </w:p>
        </w:tc>
        <w:tc>
          <w:tcPr>
            <w:tcW w:w="254" w:type="pct"/>
            <w:shd w:val="clear" w:color="auto" w:fill="auto"/>
            <w:vAlign w:val="center"/>
          </w:tcPr>
          <w:p w14:paraId="63CF12E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240,56</w:t>
            </w:r>
          </w:p>
        </w:tc>
        <w:tc>
          <w:tcPr>
            <w:tcW w:w="271" w:type="pct"/>
            <w:shd w:val="clear" w:color="auto" w:fill="auto"/>
            <w:vAlign w:val="center"/>
          </w:tcPr>
          <w:p w14:paraId="1A147D8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274,21</w:t>
            </w:r>
          </w:p>
        </w:tc>
        <w:tc>
          <w:tcPr>
            <w:tcW w:w="327" w:type="pct"/>
            <w:shd w:val="clear" w:color="auto" w:fill="auto"/>
            <w:vAlign w:val="center"/>
          </w:tcPr>
          <w:p w14:paraId="1F1FC56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256,01</w:t>
            </w:r>
          </w:p>
        </w:tc>
        <w:tc>
          <w:tcPr>
            <w:tcW w:w="306" w:type="pct"/>
            <w:shd w:val="clear" w:color="auto" w:fill="auto"/>
            <w:noWrap/>
            <w:vAlign w:val="center"/>
          </w:tcPr>
          <w:p w14:paraId="20E5172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215,52</w:t>
            </w:r>
          </w:p>
        </w:tc>
        <w:tc>
          <w:tcPr>
            <w:tcW w:w="271" w:type="pct"/>
            <w:shd w:val="clear" w:color="auto" w:fill="auto"/>
            <w:vAlign w:val="center"/>
          </w:tcPr>
          <w:p w14:paraId="0FB6DE8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251,53</w:t>
            </w:r>
          </w:p>
        </w:tc>
      </w:tr>
      <w:tr w:rsidR="007650B0" w:rsidRPr="007650B0" w14:paraId="357A3221" w14:textId="77777777" w:rsidTr="002D15F6">
        <w:trPr>
          <w:trHeight w:val="20"/>
        </w:trPr>
        <w:tc>
          <w:tcPr>
            <w:tcW w:w="1501" w:type="pct"/>
            <w:shd w:val="clear" w:color="auto" w:fill="auto"/>
            <w:vAlign w:val="center"/>
          </w:tcPr>
          <w:p w14:paraId="3AE9C3B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Творог жирный, кг</w:t>
            </w:r>
          </w:p>
        </w:tc>
        <w:tc>
          <w:tcPr>
            <w:tcW w:w="355" w:type="pct"/>
            <w:shd w:val="clear" w:color="auto" w:fill="auto"/>
            <w:vAlign w:val="center"/>
          </w:tcPr>
          <w:p w14:paraId="350703A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363,72</w:t>
            </w:r>
          </w:p>
        </w:tc>
        <w:tc>
          <w:tcPr>
            <w:tcW w:w="285" w:type="pct"/>
            <w:shd w:val="clear" w:color="auto" w:fill="auto"/>
            <w:vAlign w:val="center"/>
          </w:tcPr>
          <w:p w14:paraId="6923D6E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380,35</w:t>
            </w:r>
          </w:p>
        </w:tc>
        <w:tc>
          <w:tcPr>
            <w:tcW w:w="272" w:type="pct"/>
            <w:shd w:val="clear" w:color="auto" w:fill="auto"/>
            <w:vAlign w:val="center"/>
          </w:tcPr>
          <w:p w14:paraId="1EF8A02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365,05</w:t>
            </w:r>
          </w:p>
        </w:tc>
        <w:tc>
          <w:tcPr>
            <w:tcW w:w="280" w:type="pct"/>
            <w:shd w:val="clear" w:color="auto" w:fill="auto"/>
            <w:vAlign w:val="center"/>
          </w:tcPr>
          <w:p w14:paraId="4324ED8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436,03</w:t>
            </w:r>
          </w:p>
        </w:tc>
        <w:tc>
          <w:tcPr>
            <w:tcW w:w="344" w:type="pct"/>
            <w:shd w:val="clear" w:color="auto" w:fill="auto"/>
            <w:vAlign w:val="center"/>
          </w:tcPr>
          <w:p w14:paraId="7AB858E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372,37</w:t>
            </w:r>
          </w:p>
        </w:tc>
        <w:tc>
          <w:tcPr>
            <w:tcW w:w="267" w:type="pct"/>
            <w:shd w:val="clear" w:color="auto" w:fill="auto"/>
            <w:vAlign w:val="center"/>
          </w:tcPr>
          <w:p w14:paraId="0D38B85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361,63</w:t>
            </w:r>
          </w:p>
        </w:tc>
        <w:tc>
          <w:tcPr>
            <w:tcW w:w="267" w:type="pct"/>
            <w:shd w:val="clear" w:color="auto" w:fill="auto"/>
            <w:vAlign w:val="center"/>
          </w:tcPr>
          <w:p w14:paraId="5403E00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330,58</w:t>
            </w:r>
          </w:p>
        </w:tc>
        <w:tc>
          <w:tcPr>
            <w:tcW w:w="254" w:type="pct"/>
            <w:shd w:val="clear" w:color="auto" w:fill="auto"/>
            <w:vAlign w:val="center"/>
          </w:tcPr>
          <w:p w14:paraId="33B750C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326,33</w:t>
            </w:r>
          </w:p>
        </w:tc>
        <w:tc>
          <w:tcPr>
            <w:tcW w:w="271" w:type="pct"/>
            <w:shd w:val="clear" w:color="auto" w:fill="auto"/>
            <w:vAlign w:val="center"/>
          </w:tcPr>
          <w:p w14:paraId="1AA1C38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350,34</w:t>
            </w:r>
          </w:p>
        </w:tc>
        <w:tc>
          <w:tcPr>
            <w:tcW w:w="327" w:type="pct"/>
            <w:shd w:val="clear" w:color="auto" w:fill="auto"/>
            <w:vAlign w:val="center"/>
          </w:tcPr>
          <w:p w14:paraId="4AD6A32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324,00</w:t>
            </w:r>
          </w:p>
        </w:tc>
        <w:tc>
          <w:tcPr>
            <w:tcW w:w="306" w:type="pct"/>
            <w:shd w:val="clear" w:color="auto" w:fill="auto"/>
            <w:noWrap/>
            <w:vAlign w:val="center"/>
          </w:tcPr>
          <w:p w14:paraId="273CEC5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345,26</w:t>
            </w:r>
          </w:p>
        </w:tc>
        <w:tc>
          <w:tcPr>
            <w:tcW w:w="271" w:type="pct"/>
            <w:shd w:val="clear" w:color="auto" w:fill="auto"/>
            <w:vAlign w:val="center"/>
          </w:tcPr>
          <w:p w14:paraId="6743F77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301,51</w:t>
            </w:r>
          </w:p>
        </w:tc>
      </w:tr>
      <w:tr w:rsidR="007650B0" w:rsidRPr="007650B0" w14:paraId="238CF50B" w14:textId="77777777" w:rsidTr="002D15F6">
        <w:trPr>
          <w:trHeight w:val="20"/>
        </w:trPr>
        <w:tc>
          <w:tcPr>
            <w:tcW w:w="1501" w:type="pct"/>
            <w:shd w:val="clear" w:color="auto" w:fill="auto"/>
            <w:vAlign w:val="center"/>
          </w:tcPr>
          <w:p w14:paraId="2BE1ECEA"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Сыры сычужные твердые и мягкие, кг</w:t>
            </w:r>
          </w:p>
        </w:tc>
        <w:tc>
          <w:tcPr>
            <w:tcW w:w="355" w:type="pct"/>
            <w:shd w:val="clear" w:color="auto" w:fill="auto"/>
            <w:vAlign w:val="center"/>
          </w:tcPr>
          <w:p w14:paraId="154A871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613,22</w:t>
            </w:r>
          </w:p>
        </w:tc>
        <w:tc>
          <w:tcPr>
            <w:tcW w:w="285" w:type="pct"/>
            <w:shd w:val="clear" w:color="auto" w:fill="auto"/>
            <w:vAlign w:val="center"/>
          </w:tcPr>
          <w:p w14:paraId="672CDB5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565,30</w:t>
            </w:r>
          </w:p>
        </w:tc>
        <w:tc>
          <w:tcPr>
            <w:tcW w:w="272" w:type="pct"/>
            <w:shd w:val="clear" w:color="auto" w:fill="auto"/>
            <w:vAlign w:val="center"/>
          </w:tcPr>
          <w:p w14:paraId="3EE7609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554,02</w:t>
            </w:r>
          </w:p>
        </w:tc>
        <w:tc>
          <w:tcPr>
            <w:tcW w:w="280" w:type="pct"/>
            <w:shd w:val="clear" w:color="auto" w:fill="auto"/>
            <w:vAlign w:val="center"/>
          </w:tcPr>
          <w:p w14:paraId="4D722FD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567,90</w:t>
            </w:r>
          </w:p>
        </w:tc>
        <w:tc>
          <w:tcPr>
            <w:tcW w:w="344" w:type="pct"/>
            <w:shd w:val="clear" w:color="auto" w:fill="auto"/>
            <w:vAlign w:val="center"/>
          </w:tcPr>
          <w:p w14:paraId="30A3206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664,81</w:t>
            </w:r>
          </w:p>
        </w:tc>
        <w:tc>
          <w:tcPr>
            <w:tcW w:w="267" w:type="pct"/>
            <w:shd w:val="clear" w:color="auto" w:fill="auto"/>
            <w:vAlign w:val="center"/>
          </w:tcPr>
          <w:p w14:paraId="7D1EF79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605,19</w:t>
            </w:r>
          </w:p>
        </w:tc>
        <w:tc>
          <w:tcPr>
            <w:tcW w:w="267" w:type="pct"/>
            <w:shd w:val="clear" w:color="auto" w:fill="auto"/>
            <w:vAlign w:val="center"/>
          </w:tcPr>
          <w:p w14:paraId="280C61F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552,42</w:t>
            </w:r>
          </w:p>
        </w:tc>
        <w:tc>
          <w:tcPr>
            <w:tcW w:w="254" w:type="pct"/>
            <w:shd w:val="clear" w:color="auto" w:fill="auto"/>
            <w:vAlign w:val="center"/>
          </w:tcPr>
          <w:p w14:paraId="7E166CE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620,68</w:t>
            </w:r>
          </w:p>
        </w:tc>
        <w:tc>
          <w:tcPr>
            <w:tcW w:w="271" w:type="pct"/>
            <w:shd w:val="clear" w:color="auto" w:fill="auto"/>
            <w:vAlign w:val="center"/>
          </w:tcPr>
          <w:p w14:paraId="3D5C107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574,56</w:t>
            </w:r>
          </w:p>
        </w:tc>
        <w:tc>
          <w:tcPr>
            <w:tcW w:w="327" w:type="pct"/>
            <w:shd w:val="clear" w:color="auto" w:fill="auto"/>
            <w:vAlign w:val="center"/>
          </w:tcPr>
          <w:p w14:paraId="0FF164F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551,37</w:t>
            </w:r>
          </w:p>
        </w:tc>
        <w:tc>
          <w:tcPr>
            <w:tcW w:w="306" w:type="pct"/>
            <w:shd w:val="clear" w:color="auto" w:fill="auto"/>
            <w:noWrap/>
            <w:vAlign w:val="center"/>
          </w:tcPr>
          <w:p w14:paraId="3ABA9A7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560,22</w:t>
            </w:r>
          </w:p>
        </w:tc>
        <w:tc>
          <w:tcPr>
            <w:tcW w:w="271" w:type="pct"/>
            <w:shd w:val="clear" w:color="auto" w:fill="auto"/>
            <w:vAlign w:val="center"/>
          </w:tcPr>
          <w:p w14:paraId="23C3A49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578,41</w:t>
            </w:r>
          </w:p>
        </w:tc>
      </w:tr>
      <w:tr w:rsidR="007650B0" w:rsidRPr="007650B0" w14:paraId="70FE8D38" w14:textId="77777777" w:rsidTr="002D15F6">
        <w:trPr>
          <w:trHeight w:val="20"/>
        </w:trPr>
        <w:tc>
          <w:tcPr>
            <w:tcW w:w="1501" w:type="pct"/>
            <w:shd w:val="clear" w:color="auto" w:fill="auto"/>
            <w:vAlign w:val="center"/>
          </w:tcPr>
          <w:p w14:paraId="71A15A78"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 xml:space="preserve">Яйца куриные, 10 </w:t>
            </w:r>
            <w:proofErr w:type="spellStart"/>
            <w:r w:rsidRPr="007650B0">
              <w:rPr>
                <w:rFonts w:ascii="Times New Roman" w:eastAsia="Times New Roman" w:hAnsi="Times New Roman" w:cs="Times New Roman"/>
                <w:color w:val="auto"/>
                <w:sz w:val="20"/>
                <w:szCs w:val="20"/>
              </w:rPr>
              <w:t>шт</w:t>
            </w:r>
            <w:proofErr w:type="spellEnd"/>
          </w:p>
        </w:tc>
        <w:tc>
          <w:tcPr>
            <w:tcW w:w="355" w:type="pct"/>
            <w:shd w:val="clear" w:color="auto" w:fill="auto"/>
            <w:vAlign w:val="center"/>
          </w:tcPr>
          <w:p w14:paraId="5618A5A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84,51</w:t>
            </w:r>
          </w:p>
        </w:tc>
        <w:tc>
          <w:tcPr>
            <w:tcW w:w="285" w:type="pct"/>
            <w:shd w:val="clear" w:color="auto" w:fill="auto"/>
            <w:vAlign w:val="center"/>
          </w:tcPr>
          <w:p w14:paraId="0A96EB0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83,30</w:t>
            </w:r>
          </w:p>
        </w:tc>
        <w:tc>
          <w:tcPr>
            <w:tcW w:w="272" w:type="pct"/>
            <w:shd w:val="clear" w:color="auto" w:fill="auto"/>
            <w:vAlign w:val="center"/>
          </w:tcPr>
          <w:p w14:paraId="5AC347B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83,83</w:t>
            </w:r>
          </w:p>
        </w:tc>
        <w:tc>
          <w:tcPr>
            <w:tcW w:w="280" w:type="pct"/>
            <w:shd w:val="clear" w:color="auto" w:fill="auto"/>
            <w:vAlign w:val="center"/>
          </w:tcPr>
          <w:p w14:paraId="10A2AE4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87,74</w:t>
            </w:r>
          </w:p>
        </w:tc>
        <w:tc>
          <w:tcPr>
            <w:tcW w:w="344" w:type="pct"/>
            <w:shd w:val="clear" w:color="auto" w:fill="auto"/>
            <w:vAlign w:val="center"/>
          </w:tcPr>
          <w:p w14:paraId="4C04336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84,54</w:t>
            </w:r>
          </w:p>
        </w:tc>
        <w:tc>
          <w:tcPr>
            <w:tcW w:w="267" w:type="pct"/>
            <w:shd w:val="clear" w:color="auto" w:fill="auto"/>
            <w:vAlign w:val="center"/>
          </w:tcPr>
          <w:p w14:paraId="5835DCC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84,24</w:t>
            </w:r>
          </w:p>
        </w:tc>
        <w:tc>
          <w:tcPr>
            <w:tcW w:w="267" w:type="pct"/>
            <w:shd w:val="clear" w:color="auto" w:fill="auto"/>
            <w:vAlign w:val="center"/>
          </w:tcPr>
          <w:p w14:paraId="2564762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91,97</w:t>
            </w:r>
          </w:p>
        </w:tc>
        <w:tc>
          <w:tcPr>
            <w:tcW w:w="254" w:type="pct"/>
            <w:shd w:val="clear" w:color="auto" w:fill="auto"/>
            <w:vAlign w:val="center"/>
          </w:tcPr>
          <w:p w14:paraId="1A1542D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88,69</w:t>
            </w:r>
          </w:p>
        </w:tc>
        <w:tc>
          <w:tcPr>
            <w:tcW w:w="271" w:type="pct"/>
            <w:shd w:val="clear" w:color="auto" w:fill="auto"/>
            <w:vAlign w:val="center"/>
          </w:tcPr>
          <w:p w14:paraId="3CB1B39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98,66</w:t>
            </w:r>
          </w:p>
        </w:tc>
        <w:tc>
          <w:tcPr>
            <w:tcW w:w="327" w:type="pct"/>
            <w:shd w:val="clear" w:color="auto" w:fill="auto"/>
            <w:vAlign w:val="center"/>
          </w:tcPr>
          <w:p w14:paraId="08440D1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90,61</w:t>
            </w:r>
          </w:p>
        </w:tc>
        <w:tc>
          <w:tcPr>
            <w:tcW w:w="306" w:type="pct"/>
            <w:shd w:val="clear" w:color="auto" w:fill="auto"/>
            <w:noWrap/>
            <w:vAlign w:val="center"/>
          </w:tcPr>
          <w:p w14:paraId="35B5EAC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83,42</w:t>
            </w:r>
          </w:p>
        </w:tc>
        <w:tc>
          <w:tcPr>
            <w:tcW w:w="271" w:type="pct"/>
            <w:shd w:val="clear" w:color="auto" w:fill="auto"/>
            <w:vAlign w:val="center"/>
          </w:tcPr>
          <w:p w14:paraId="1EFD284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85,76</w:t>
            </w:r>
          </w:p>
        </w:tc>
      </w:tr>
      <w:tr w:rsidR="007650B0" w:rsidRPr="007650B0" w14:paraId="240379AD" w14:textId="77777777" w:rsidTr="002D15F6">
        <w:trPr>
          <w:trHeight w:val="20"/>
        </w:trPr>
        <w:tc>
          <w:tcPr>
            <w:tcW w:w="1501" w:type="pct"/>
            <w:shd w:val="clear" w:color="auto" w:fill="auto"/>
            <w:vAlign w:val="center"/>
          </w:tcPr>
          <w:p w14:paraId="707C9959"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Сахар-песок, кг</w:t>
            </w:r>
          </w:p>
        </w:tc>
        <w:tc>
          <w:tcPr>
            <w:tcW w:w="355" w:type="pct"/>
            <w:shd w:val="clear" w:color="auto" w:fill="auto"/>
            <w:vAlign w:val="center"/>
          </w:tcPr>
          <w:p w14:paraId="7713DCD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54,94</w:t>
            </w:r>
          </w:p>
        </w:tc>
        <w:tc>
          <w:tcPr>
            <w:tcW w:w="285" w:type="pct"/>
            <w:shd w:val="clear" w:color="auto" w:fill="auto"/>
            <w:vAlign w:val="center"/>
          </w:tcPr>
          <w:p w14:paraId="500C51D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54,27</w:t>
            </w:r>
          </w:p>
        </w:tc>
        <w:tc>
          <w:tcPr>
            <w:tcW w:w="272" w:type="pct"/>
            <w:shd w:val="clear" w:color="auto" w:fill="auto"/>
            <w:vAlign w:val="center"/>
          </w:tcPr>
          <w:p w14:paraId="03AD6DD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52,93</w:t>
            </w:r>
          </w:p>
        </w:tc>
        <w:tc>
          <w:tcPr>
            <w:tcW w:w="280" w:type="pct"/>
            <w:shd w:val="clear" w:color="auto" w:fill="auto"/>
            <w:vAlign w:val="center"/>
          </w:tcPr>
          <w:p w14:paraId="2F5ABF4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51,87</w:t>
            </w:r>
          </w:p>
        </w:tc>
        <w:tc>
          <w:tcPr>
            <w:tcW w:w="344" w:type="pct"/>
            <w:shd w:val="clear" w:color="auto" w:fill="auto"/>
            <w:vAlign w:val="center"/>
          </w:tcPr>
          <w:p w14:paraId="47698E5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55,44</w:t>
            </w:r>
          </w:p>
        </w:tc>
        <w:tc>
          <w:tcPr>
            <w:tcW w:w="267" w:type="pct"/>
            <w:shd w:val="clear" w:color="auto" w:fill="auto"/>
            <w:vAlign w:val="center"/>
          </w:tcPr>
          <w:p w14:paraId="37858CB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51,59</w:t>
            </w:r>
          </w:p>
        </w:tc>
        <w:tc>
          <w:tcPr>
            <w:tcW w:w="267" w:type="pct"/>
            <w:shd w:val="clear" w:color="auto" w:fill="auto"/>
            <w:vAlign w:val="center"/>
          </w:tcPr>
          <w:p w14:paraId="197554A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55,80</w:t>
            </w:r>
          </w:p>
        </w:tc>
        <w:tc>
          <w:tcPr>
            <w:tcW w:w="254" w:type="pct"/>
            <w:shd w:val="clear" w:color="auto" w:fill="auto"/>
            <w:vAlign w:val="center"/>
          </w:tcPr>
          <w:p w14:paraId="453C64C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56,39</w:t>
            </w:r>
          </w:p>
        </w:tc>
        <w:tc>
          <w:tcPr>
            <w:tcW w:w="271" w:type="pct"/>
            <w:shd w:val="clear" w:color="auto" w:fill="auto"/>
            <w:vAlign w:val="center"/>
          </w:tcPr>
          <w:p w14:paraId="38F2FA4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52,40</w:t>
            </w:r>
          </w:p>
        </w:tc>
        <w:tc>
          <w:tcPr>
            <w:tcW w:w="327" w:type="pct"/>
            <w:shd w:val="clear" w:color="auto" w:fill="auto"/>
            <w:vAlign w:val="center"/>
          </w:tcPr>
          <w:p w14:paraId="5C78B41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54,08</w:t>
            </w:r>
          </w:p>
        </w:tc>
        <w:tc>
          <w:tcPr>
            <w:tcW w:w="306" w:type="pct"/>
            <w:shd w:val="clear" w:color="auto" w:fill="auto"/>
            <w:noWrap/>
            <w:vAlign w:val="center"/>
          </w:tcPr>
          <w:p w14:paraId="1DA27E1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57,19</w:t>
            </w:r>
          </w:p>
        </w:tc>
        <w:tc>
          <w:tcPr>
            <w:tcW w:w="271" w:type="pct"/>
            <w:shd w:val="clear" w:color="auto" w:fill="auto"/>
            <w:vAlign w:val="center"/>
          </w:tcPr>
          <w:p w14:paraId="7DCC5C7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52,42</w:t>
            </w:r>
          </w:p>
        </w:tc>
      </w:tr>
      <w:tr w:rsidR="007650B0" w:rsidRPr="007650B0" w14:paraId="0756429A" w14:textId="77777777" w:rsidTr="002D15F6">
        <w:trPr>
          <w:trHeight w:val="20"/>
        </w:trPr>
        <w:tc>
          <w:tcPr>
            <w:tcW w:w="1501" w:type="pct"/>
            <w:shd w:val="clear" w:color="auto" w:fill="auto"/>
            <w:vAlign w:val="center"/>
          </w:tcPr>
          <w:p w14:paraId="345FA9DB"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Чай черный байховый, кг</w:t>
            </w:r>
          </w:p>
        </w:tc>
        <w:tc>
          <w:tcPr>
            <w:tcW w:w="355" w:type="pct"/>
            <w:shd w:val="clear" w:color="auto" w:fill="auto"/>
            <w:vAlign w:val="center"/>
          </w:tcPr>
          <w:p w14:paraId="5503FF6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1001,25</w:t>
            </w:r>
          </w:p>
        </w:tc>
        <w:tc>
          <w:tcPr>
            <w:tcW w:w="285" w:type="pct"/>
            <w:shd w:val="clear" w:color="auto" w:fill="auto"/>
            <w:vAlign w:val="center"/>
          </w:tcPr>
          <w:p w14:paraId="1569681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1057,40</w:t>
            </w:r>
          </w:p>
        </w:tc>
        <w:tc>
          <w:tcPr>
            <w:tcW w:w="272" w:type="pct"/>
            <w:shd w:val="clear" w:color="auto" w:fill="auto"/>
            <w:vAlign w:val="center"/>
          </w:tcPr>
          <w:p w14:paraId="07CAD5C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1092,16</w:t>
            </w:r>
          </w:p>
        </w:tc>
        <w:tc>
          <w:tcPr>
            <w:tcW w:w="280" w:type="pct"/>
            <w:shd w:val="clear" w:color="auto" w:fill="auto"/>
            <w:vAlign w:val="center"/>
          </w:tcPr>
          <w:p w14:paraId="0B781F9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1066,74</w:t>
            </w:r>
          </w:p>
        </w:tc>
        <w:tc>
          <w:tcPr>
            <w:tcW w:w="344" w:type="pct"/>
            <w:shd w:val="clear" w:color="auto" w:fill="auto"/>
            <w:vAlign w:val="center"/>
          </w:tcPr>
          <w:p w14:paraId="1A5FC33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1221,81</w:t>
            </w:r>
          </w:p>
        </w:tc>
        <w:tc>
          <w:tcPr>
            <w:tcW w:w="267" w:type="pct"/>
            <w:shd w:val="clear" w:color="auto" w:fill="auto"/>
            <w:vAlign w:val="center"/>
          </w:tcPr>
          <w:p w14:paraId="66D0B7A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887,45</w:t>
            </w:r>
          </w:p>
        </w:tc>
        <w:tc>
          <w:tcPr>
            <w:tcW w:w="267" w:type="pct"/>
            <w:shd w:val="clear" w:color="auto" w:fill="auto"/>
            <w:vAlign w:val="center"/>
          </w:tcPr>
          <w:p w14:paraId="70231F2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1065,53</w:t>
            </w:r>
          </w:p>
        </w:tc>
        <w:tc>
          <w:tcPr>
            <w:tcW w:w="254" w:type="pct"/>
            <w:shd w:val="clear" w:color="auto" w:fill="auto"/>
            <w:vAlign w:val="center"/>
          </w:tcPr>
          <w:p w14:paraId="0E6EAA3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931,18</w:t>
            </w:r>
          </w:p>
        </w:tc>
        <w:tc>
          <w:tcPr>
            <w:tcW w:w="271" w:type="pct"/>
            <w:shd w:val="clear" w:color="auto" w:fill="auto"/>
            <w:vAlign w:val="center"/>
          </w:tcPr>
          <w:p w14:paraId="4685608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1029,96</w:t>
            </w:r>
          </w:p>
        </w:tc>
        <w:tc>
          <w:tcPr>
            <w:tcW w:w="327" w:type="pct"/>
            <w:shd w:val="clear" w:color="auto" w:fill="auto"/>
            <w:vAlign w:val="center"/>
          </w:tcPr>
          <w:p w14:paraId="05D576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952,47</w:t>
            </w:r>
          </w:p>
        </w:tc>
        <w:tc>
          <w:tcPr>
            <w:tcW w:w="306" w:type="pct"/>
            <w:shd w:val="clear" w:color="auto" w:fill="auto"/>
            <w:noWrap/>
            <w:vAlign w:val="center"/>
          </w:tcPr>
          <w:p w14:paraId="692D542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713,60</w:t>
            </w:r>
          </w:p>
        </w:tc>
        <w:tc>
          <w:tcPr>
            <w:tcW w:w="271" w:type="pct"/>
            <w:shd w:val="clear" w:color="auto" w:fill="auto"/>
            <w:vAlign w:val="center"/>
          </w:tcPr>
          <w:p w14:paraId="0B02D94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815,83</w:t>
            </w:r>
          </w:p>
        </w:tc>
      </w:tr>
      <w:tr w:rsidR="007650B0" w:rsidRPr="007650B0" w14:paraId="6CEB65A2" w14:textId="77777777" w:rsidTr="002D15F6">
        <w:trPr>
          <w:trHeight w:val="20"/>
        </w:trPr>
        <w:tc>
          <w:tcPr>
            <w:tcW w:w="1501" w:type="pct"/>
            <w:shd w:val="clear" w:color="auto" w:fill="auto"/>
            <w:vAlign w:val="center"/>
          </w:tcPr>
          <w:p w14:paraId="1345BE34"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Соль поваренная пищевая, кг</w:t>
            </w:r>
          </w:p>
        </w:tc>
        <w:tc>
          <w:tcPr>
            <w:tcW w:w="355" w:type="pct"/>
            <w:shd w:val="clear" w:color="auto" w:fill="auto"/>
            <w:vAlign w:val="center"/>
          </w:tcPr>
          <w:p w14:paraId="759E837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12,71</w:t>
            </w:r>
          </w:p>
        </w:tc>
        <w:tc>
          <w:tcPr>
            <w:tcW w:w="285" w:type="pct"/>
            <w:shd w:val="clear" w:color="auto" w:fill="auto"/>
            <w:vAlign w:val="center"/>
          </w:tcPr>
          <w:p w14:paraId="5D265D5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16,44</w:t>
            </w:r>
          </w:p>
        </w:tc>
        <w:tc>
          <w:tcPr>
            <w:tcW w:w="272" w:type="pct"/>
            <w:shd w:val="clear" w:color="auto" w:fill="auto"/>
            <w:vAlign w:val="center"/>
          </w:tcPr>
          <w:p w14:paraId="23D8EA2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13,93</w:t>
            </w:r>
          </w:p>
        </w:tc>
        <w:tc>
          <w:tcPr>
            <w:tcW w:w="280" w:type="pct"/>
            <w:shd w:val="clear" w:color="auto" w:fill="auto"/>
            <w:vAlign w:val="center"/>
          </w:tcPr>
          <w:p w14:paraId="539B3EB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10,41</w:t>
            </w:r>
          </w:p>
        </w:tc>
        <w:tc>
          <w:tcPr>
            <w:tcW w:w="344" w:type="pct"/>
            <w:shd w:val="clear" w:color="auto" w:fill="auto"/>
            <w:vAlign w:val="center"/>
          </w:tcPr>
          <w:p w14:paraId="05C2ECC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12,08</w:t>
            </w:r>
          </w:p>
        </w:tc>
        <w:tc>
          <w:tcPr>
            <w:tcW w:w="267" w:type="pct"/>
            <w:shd w:val="clear" w:color="auto" w:fill="auto"/>
            <w:vAlign w:val="center"/>
          </w:tcPr>
          <w:p w14:paraId="2203058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10,38</w:t>
            </w:r>
          </w:p>
        </w:tc>
        <w:tc>
          <w:tcPr>
            <w:tcW w:w="267" w:type="pct"/>
            <w:shd w:val="clear" w:color="auto" w:fill="auto"/>
            <w:vAlign w:val="center"/>
          </w:tcPr>
          <w:p w14:paraId="68F9024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12,46</w:t>
            </w:r>
          </w:p>
        </w:tc>
        <w:tc>
          <w:tcPr>
            <w:tcW w:w="254" w:type="pct"/>
            <w:shd w:val="clear" w:color="auto" w:fill="auto"/>
            <w:vAlign w:val="center"/>
          </w:tcPr>
          <w:p w14:paraId="33DA75D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12,27</w:t>
            </w:r>
          </w:p>
        </w:tc>
        <w:tc>
          <w:tcPr>
            <w:tcW w:w="271" w:type="pct"/>
            <w:shd w:val="clear" w:color="auto" w:fill="auto"/>
            <w:vAlign w:val="center"/>
          </w:tcPr>
          <w:p w14:paraId="5EE80E4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15,37</w:t>
            </w:r>
          </w:p>
        </w:tc>
        <w:tc>
          <w:tcPr>
            <w:tcW w:w="327" w:type="pct"/>
            <w:shd w:val="clear" w:color="auto" w:fill="auto"/>
            <w:vAlign w:val="center"/>
          </w:tcPr>
          <w:p w14:paraId="07788AB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12,76</w:t>
            </w:r>
          </w:p>
        </w:tc>
        <w:tc>
          <w:tcPr>
            <w:tcW w:w="306" w:type="pct"/>
            <w:shd w:val="clear" w:color="auto" w:fill="auto"/>
            <w:noWrap/>
            <w:vAlign w:val="center"/>
          </w:tcPr>
          <w:p w14:paraId="366E6EE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13,34</w:t>
            </w:r>
          </w:p>
        </w:tc>
        <w:tc>
          <w:tcPr>
            <w:tcW w:w="271" w:type="pct"/>
            <w:shd w:val="clear" w:color="auto" w:fill="auto"/>
            <w:vAlign w:val="center"/>
          </w:tcPr>
          <w:p w14:paraId="45A1D81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9,78</w:t>
            </w:r>
          </w:p>
        </w:tc>
      </w:tr>
      <w:tr w:rsidR="007650B0" w:rsidRPr="007650B0" w14:paraId="0A0BF34E" w14:textId="77777777" w:rsidTr="002D15F6">
        <w:trPr>
          <w:trHeight w:val="20"/>
        </w:trPr>
        <w:tc>
          <w:tcPr>
            <w:tcW w:w="1501" w:type="pct"/>
            <w:shd w:val="clear" w:color="auto" w:fill="auto"/>
            <w:vAlign w:val="center"/>
          </w:tcPr>
          <w:p w14:paraId="1DA6E70C"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Мука пшеничная, кг</w:t>
            </w:r>
          </w:p>
        </w:tc>
        <w:tc>
          <w:tcPr>
            <w:tcW w:w="355" w:type="pct"/>
            <w:shd w:val="clear" w:color="auto" w:fill="auto"/>
            <w:vAlign w:val="center"/>
          </w:tcPr>
          <w:p w14:paraId="26FA801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49,84</w:t>
            </w:r>
          </w:p>
        </w:tc>
        <w:tc>
          <w:tcPr>
            <w:tcW w:w="285" w:type="pct"/>
            <w:shd w:val="clear" w:color="auto" w:fill="auto"/>
            <w:vAlign w:val="center"/>
          </w:tcPr>
          <w:p w14:paraId="7311C0A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47,90</w:t>
            </w:r>
          </w:p>
        </w:tc>
        <w:tc>
          <w:tcPr>
            <w:tcW w:w="272" w:type="pct"/>
            <w:shd w:val="clear" w:color="auto" w:fill="auto"/>
            <w:vAlign w:val="center"/>
          </w:tcPr>
          <w:p w14:paraId="0B19E5D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49,22</w:t>
            </w:r>
          </w:p>
        </w:tc>
        <w:tc>
          <w:tcPr>
            <w:tcW w:w="280" w:type="pct"/>
            <w:shd w:val="clear" w:color="auto" w:fill="auto"/>
            <w:vAlign w:val="center"/>
          </w:tcPr>
          <w:p w14:paraId="7B937B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46,91</w:t>
            </w:r>
          </w:p>
        </w:tc>
        <w:tc>
          <w:tcPr>
            <w:tcW w:w="344" w:type="pct"/>
            <w:shd w:val="clear" w:color="auto" w:fill="auto"/>
            <w:vAlign w:val="center"/>
          </w:tcPr>
          <w:p w14:paraId="63F36E1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49,13</w:t>
            </w:r>
          </w:p>
        </w:tc>
        <w:tc>
          <w:tcPr>
            <w:tcW w:w="267" w:type="pct"/>
            <w:shd w:val="clear" w:color="auto" w:fill="auto"/>
            <w:vAlign w:val="center"/>
          </w:tcPr>
          <w:p w14:paraId="0CD2A87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42,42</w:t>
            </w:r>
          </w:p>
        </w:tc>
        <w:tc>
          <w:tcPr>
            <w:tcW w:w="267" w:type="pct"/>
            <w:shd w:val="clear" w:color="auto" w:fill="auto"/>
            <w:vAlign w:val="center"/>
          </w:tcPr>
          <w:p w14:paraId="0894D33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44,98</w:t>
            </w:r>
          </w:p>
        </w:tc>
        <w:tc>
          <w:tcPr>
            <w:tcW w:w="254" w:type="pct"/>
            <w:shd w:val="clear" w:color="auto" w:fill="auto"/>
            <w:vAlign w:val="center"/>
          </w:tcPr>
          <w:p w14:paraId="5077A87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50,04</w:t>
            </w:r>
          </w:p>
        </w:tc>
        <w:tc>
          <w:tcPr>
            <w:tcW w:w="271" w:type="pct"/>
            <w:shd w:val="clear" w:color="auto" w:fill="auto"/>
            <w:vAlign w:val="center"/>
          </w:tcPr>
          <w:p w14:paraId="1987B68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58,94</w:t>
            </w:r>
          </w:p>
        </w:tc>
        <w:tc>
          <w:tcPr>
            <w:tcW w:w="327" w:type="pct"/>
            <w:shd w:val="clear" w:color="auto" w:fill="auto"/>
            <w:vAlign w:val="center"/>
          </w:tcPr>
          <w:p w14:paraId="0671265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47,59</w:t>
            </w:r>
          </w:p>
        </w:tc>
        <w:tc>
          <w:tcPr>
            <w:tcW w:w="306" w:type="pct"/>
            <w:shd w:val="clear" w:color="auto" w:fill="auto"/>
            <w:noWrap/>
            <w:vAlign w:val="center"/>
          </w:tcPr>
          <w:p w14:paraId="3DD8A94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42,46</w:t>
            </w:r>
          </w:p>
        </w:tc>
        <w:tc>
          <w:tcPr>
            <w:tcW w:w="271" w:type="pct"/>
            <w:shd w:val="clear" w:color="auto" w:fill="auto"/>
            <w:vAlign w:val="center"/>
          </w:tcPr>
          <w:p w14:paraId="3BE2E22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43,06</w:t>
            </w:r>
          </w:p>
        </w:tc>
      </w:tr>
      <w:tr w:rsidR="007650B0" w:rsidRPr="007650B0" w14:paraId="10E86D0C" w14:textId="77777777" w:rsidTr="002D15F6">
        <w:trPr>
          <w:trHeight w:val="20"/>
        </w:trPr>
        <w:tc>
          <w:tcPr>
            <w:tcW w:w="1501" w:type="pct"/>
            <w:shd w:val="clear" w:color="auto" w:fill="auto"/>
            <w:vAlign w:val="center"/>
          </w:tcPr>
          <w:p w14:paraId="07819CBB"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Рис шлифованный, кг</w:t>
            </w:r>
          </w:p>
        </w:tc>
        <w:tc>
          <w:tcPr>
            <w:tcW w:w="355" w:type="pct"/>
            <w:shd w:val="clear" w:color="auto" w:fill="auto"/>
            <w:vAlign w:val="center"/>
          </w:tcPr>
          <w:p w14:paraId="1266578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92,59</w:t>
            </w:r>
          </w:p>
        </w:tc>
        <w:tc>
          <w:tcPr>
            <w:tcW w:w="285" w:type="pct"/>
            <w:shd w:val="clear" w:color="auto" w:fill="auto"/>
            <w:vAlign w:val="center"/>
          </w:tcPr>
          <w:p w14:paraId="7B3976B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78,43</w:t>
            </w:r>
          </w:p>
        </w:tc>
        <w:tc>
          <w:tcPr>
            <w:tcW w:w="272" w:type="pct"/>
            <w:shd w:val="clear" w:color="auto" w:fill="auto"/>
            <w:vAlign w:val="center"/>
          </w:tcPr>
          <w:p w14:paraId="668D2B8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94,10</w:t>
            </w:r>
          </w:p>
        </w:tc>
        <w:tc>
          <w:tcPr>
            <w:tcW w:w="280" w:type="pct"/>
            <w:shd w:val="clear" w:color="auto" w:fill="auto"/>
            <w:vAlign w:val="center"/>
          </w:tcPr>
          <w:p w14:paraId="50CC492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89,14</w:t>
            </w:r>
          </w:p>
        </w:tc>
        <w:tc>
          <w:tcPr>
            <w:tcW w:w="344" w:type="pct"/>
            <w:shd w:val="clear" w:color="auto" w:fill="auto"/>
            <w:vAlign w:val="center"/>
          </w:tcPr>
          <w:p w14:paraId="481EB52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92,67</w:t>
            </w:r>
          </w:p>
        </w:tc>
        <w:tc>
          <w:tcPr>
            <w:tcW w:w="267" w:type="pct"/>
            <w:shd w:val="clear" w:color="auto" w:fill="auto"/>
            <w:vAlign w:val="center"/>
          </w:tcPr>
          <w:p w14:paraId="5D18998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88,57</w:t>
            </w:r>
          </w:p>
        </w:tc>
        <w:tc>
          <w:tcPr>
            <w:tcW w:w="267" w:type="pct"/>
            <w:shd w:val="clear" w:color="auto" w:fill="auto"/>
            <w:vAlign w:val="center"/>
          </w:tcPr>
          <w:p w14:paraId="13C662E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82,01</w:t>
            </w:r>
          </w:p>
        </w:tc>
        <w:tc>
          <w:tcPr>
            <w:tcW w:w="254" w:type="pct"/>
            <w:shd w:val="clear" w:color="auto" w:fill="auto"/>
            <w:vAlign w:val="center"/>
          </w:tcPr>
          <w:p w14:paraId="3CCDEF3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89,01</w:t>
            </w:r>
          </w:p>
        </w:tc>
        <w:tc>
          <w:tcPr>
            <w:tcW w:w="271" w:type="pct"/>
            <w:shd w:val="clear" w:color="auto" w:fill="auto"/>
            <w:vAlign w:val="center"/>
          </w:tcPr>
          <w:p w14:paraId="436012D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108,22</w:t>
            </w:r>
          </w:p>
        </w:tc>
        <w:tc>
          <w:tcPr>
            <w:tcW w:w="327" w:type="pct"/>
            <w:shd w:val="clear" w:color="auto" w:fill="auto"/>
            <w:vAlign w:val="center"/>
          </w:tcPr>
          <w:p w14:paraId="57C06CF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97,29</w:t>
            </w:r>
          </w:p>
        </w:tc>
        <w:tc>
          <w:tcPr>
            <w:tcW w:w="306" w:type="pct"/>
            <w:shd w:val="clear" w:color="auto" w:fill="auto"/>
            <w:noWrap/>
            <w:vAlign w:val="center"/>
          </w:tcPr>
          <w:p w14:paraId="0C223BC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71,12</w:t>
            </w:r>
          </w:p>
        </w:tc>
        <w:tc>
          <w:tcPr>
            <w:tcW w:w="271" w:type="pct"/>
            <w:shd w:val="clear" w:color="auto" w:fill="auto"/>
            <w:vAlign w:val="center"/>
          </w:tcPr>
          <w:p w14:paraId="185BB2D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66,15</w:t>
            </w:r>
          </w:p>
        </w:tc>
      </w:tr>
      <w:tr w:rsidR="007650B0" w:rsidRPr="007650B0" w14:paraId="0A2C21D0" w14:textId="77777777" w:rsidTr="002D15F6">
        <w:trPr>
          <w:trHeight w:val="20"/>
        </w:trPr>
        <w:tc>
          <w:tcPr>
            <w:tcW w:w="1501" w:type="pct"/>
            <w:shd w:val="clear" w:color="auto" w:fill="auto"/>
            <w:vAlign w:val="center"/>
          </w:tcPr>
          <w:p w14:paraId="3FAC2CC4"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Пшено, кг</w:t>
            </w:r>
          </w:p>
        </w:tc>
        <w:tc>
          <w:tcPr>
            <w:tcW w:w="355" w:type="pct"/>
            <w:shd w:val="clear" w:color="auto" w:fill="auto"/>
            <w:vAlign w:val="center"/>
          </w:tcPr>
          <w:p w14:paraId="4B3E390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51,46</w:t>
            </w:r>
          </w:p>
        </w:tc>
        <w:tc>
          <w:tcPr>
            <w:tcW w:w="285" w:type="pct"/>
            <w:shd w:val="clear" w:color="auto" w:fill="auto"/>
            <w:vAlign w:val="center"/>
          </w:tcPr>
          <w:p w14:paraId="2D1E11D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46,48</w:t>
            </w:r>
          </w:p>
        </w:tc>
        <w:tc>
          <w:tcPr>
            <w:tcW w:w="272" w:type="pct"/>
            <w:shd w:val="clear" w:color="auto" w:fill="auto"/>
            <w:vAlign w:val="center"/>
          </w:tcPr>
          <w:p w14:paraId="759E3DB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58,85</w:t>
            </w:r>
          </w:p>
        </w:tc>
        <w:tc>
          <w:tcPr>
            <w:tcW w:w="280" w:type="pct"/>
            <w:shd w:val="clear" w:color="auto" w:fill="auto"/>
            <w:vAlign w:val="center"/>
          </w:tcPr>
          <w:p w14:paraId="52B2779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61,83</w:t>
            </w:r>
          </w:p>
        </w:tc>
        <w:tc>
          <w:tcPr>
            <w:tcW w:w="344" w:type="pct"/>
            <w:shd w:val="clear" w:color="auto" w:fill="auto"/>
            <w:vAlign w:val="center"/>
          </w:tcPr>
          <w:p w14:paraId="23A1A05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57,89</w:t>
            </w:r>
          </w:p>
        </w:tc>
        <w:tc>
          <w:tcPr>
            <w:tcW w:w="267" w:type="pct"/>
            <w:shd w:val="clear" w:color="auto" w:fill="auto"/>
            <w:vAlign w:val="center"/>
          </w:tcPr>
          <w:p w14:paraId="0A8FDE1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48,92</w:t>
            </w:r>
          </w:p>
        </w:tc>
        <w:tc>
          <w:tcPr>
            <w:tcW w:w="267" w:type="pct"/>
            <w:shd w:val="clear" w:color="auto" w:fill="auto"/>
            <w:vAlign w:val="center"/>
          </w:tcPr>
          <w:p w14:paraId="4C48586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54,48</w:t>
            </w:r>
          </w:p>
        </w:tc>
        <w:tc>
          <w:tcPr>
            <w:tcW w:w="254" w:type="pct"/>
            <w:shd w:val="clear" w:color="auto" w:fill="auto"/>
            <w:vAlign w:val="center"/>
          </w:tcPr>
          <w:p w14:paraId="0E7409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56,27</w:t>
            </w:r>
          </w:p>
        </w:tc>
        <w:tc>
          <w:tcPr>
            <w:tcW w:w="271" w:type="pct"/>
            <w:shd w:val="clear" w:color="auto" w:fill="auto"/>
            <w:vAlign w:val="center"/>
          </w:tcPr>
          <w:p w14:paraId="149AD30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58,61</w:t>
            </w:r>
          </w:p>
        </w:tc>
        <w:tc>
          <w:tcPr>
            <w:tcW w:w="327" w:type="pct"/>
            <w:shd w:val="clear" w:color="auto" w:fill="auto"/>
            <w:vAlign w:val="center"/>
          </w:tcPr>
          <w:p w14:paraId="129D5B2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51,94</w:t>
            </w:r>
          </w:p>
        </w:tc>
        <w:tc>
          <w:tcPr>
            <w:tcW w:w="306" w:type="pct"/>
            <w:shd w:val="clear" w:color="auto" w:fill="auto"/>
            <w:noWrap/>
            <w:vAlign w:val="center"/>
          </w:tcPr>
          <w:p w14:paraId="39BEAAD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44,51</w:t>
            </w:r>
          </w:p>
        </w:tc>
        <w:tc>
          <w:tcPr>
            <w:tcW w:w="271" w:type="pct"/>
            <w:shd w:val="clear" w:color="auto" w:fill="auto"/>
            <w:vAlign w:val="center"/>
          </w:tcPr>
          <w:p w14:paraId="62AC61A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49,00</w:t>
            </w:r>
          </w:p>
        </w:tc>
      </w:tr>
      <w:tr w:rsidR="007650B0" w:rsidRPr="007650B0" w14:paraId="172DC17A" w14:textId="77777777" w:rsidTr="002D15F6">
        <w:trPr>
          <w:trHeight w:val="20"/>
        </w:trPr>
        <w:tc>
          <w:tcPr>
            <w:tcW w:w="1501" w:type="pct"/>
            <w:shd w:val="clear" w:color="auto" w:fill="auto"/>
            <w:vAlign w:val="center"/>
          </w:tcPr>
          <w:p w14:paraId="5A19D49E"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Крупа гречневая-ядрица, кг</w:t>
            </w:r>
          </w:p>
        </w:tc>
        <w:tc>
          <w:tcPr>
            <w:tcW w:w="355" w:type="pct"/>
            <w:shd w:val="clear" w:color="auto" w:fill="auto"/>
            <w:vAlign w:val="center"/>
          </w:tcPr>
          <w:p w14:paraId="2BFEAA1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109,70</w:t>
            </w:r>
          </w:p>
        </w:tc>
        <w:tc>
          <w:tcPr>
            <w:tcW w:w="285" w:type="pct"/>
            <w:shd w:val="clear" w:color="auto" w:fill="auto"/>
            <w:vAlign w:val="center"/>
          </w:tcPr>
          <w:p w14:paraId="63D0BF8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114,44</w:t>
            </w:r>
          </w:p>
        </w:tc>
        <w:tc>
          <w:tcPr>
            <w:tcW w:w="272" w:type="pct"/>
            <w:shd w:val="clear" w:color="auto" w:fill="auto"/>
            <w:vAlign w:val="center"/>
          </w:tcPr>
          <w:p w14:paraId="5A5153B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112,13</w:t>
            </w:r>
          </w:p>
        </w:tc>
        <w:tc>
          <w:tcPr>
            <w:tcW w:w="280" w:type="pct"/>
            <w:shd w:val="clear" w:color="auto" w:fill="auto"/>
            <w:vAlign w:val="center"/>
          </w:tcPr>
          <w:p w14:paraId="7D05AF5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102,47</w:t>
            </w:r>
          </w:p>
        </w:tc>
        <w:tc>
          <w:tcPr>
            <w:tcW w:w="344" w:type="pct"/>
            <w:shd w:val="clear" w:color="auto" w:fill="auto"/>
            <w:vAlign w:val="center"/>
          </w:tcPr>
          <w:p w14:paraId="5E24228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119,50</w:t>
            </w:r>
          </w:p>
        </w:tc>
        <w:tc>
          <w:tcPr>
            <w:tcW w:w="267" w:type="pct"/>
            <w:shd w:val="clear" w:color="auto" w:fill="auto"/>
            <w:vAlign w:val="center"/>
          </w:tcPr>
          <w:p w14:paraId="2B4D560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103,56</w:t>
            </w:r>
          </w:p>
        </w:tc>
        <w:tc>
          <w:tcPr>
            <w:tcW w:w="267" w:type="pct"/>
            <w:shd w:val="clear" w:color="auto" w:fill="auto"/>
            <w:vAlign w:val="center"/>
          </w:tcPr>
          <w:p w14:paraId="50E950B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115,85</w:t>
            </w:r>
          </w:p>
        </w:tc>
        <w:tc>
          <w:tcPr>
            <w:tcW w:w="254" w:type="pct"/>
            <w:shd w:val="clear" w:color="auto" w:fill="auto"/>
            <w:vAlign w:val="center"/>
          </w:tcPr>
          <w:p w14:paraId="21CA229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111,97</w:t>
            </w:r>
          </w:p>
        </w:tc>
        <w:tc>
          <w:tcPr>
            <w:tcW w:w="271" w:type="pct"/>
            <w:shd w:val="clear" w:color="auto" w:fill="auto"/>
            <w:vAlign w:val="center"/>
          </w:tcPr>
          <w:p w14:paraId="629EF2B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130,77</w:t>
            </w:r>
          </w:p>
        </w:tc>
        <w:tc>
          <w:tcPr>
            <w:tcW w:w="327" w:type="pct"/>
            <w:shd w:val="clear" w:color="auto" w:fill="auto"/>
            <w:vAlign w:val="center"/>
          </w:tcPr>
          <w:p w14:paraId="06D174B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101,33</w:t>
            </w:r>
          </w:p>
        </w:tc>
        <w:tc>
          <w:tcPr>
            <w:tcW w:w="306" w:type="pct"/>
            <w:shd w:val="clear" w:color="auto" w:fill="auto"/>
            <w:noWrap/>
            <w:vAlign w:val="center"/>
          </w:tcPr>
          <w:p w14:paraId="2C76CF4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108,35</w:t>
            </w:r>
          </w:p>
        </w:tc>
        <w:tc>
          <w:tcPr>
            <w:tcW w:w="271" w:type="pct"/>
            <w:shd w:val="clear" w:color="auto" w:fill="auto"/>
            <w:vAlign w:val="center"/>
          </w:tcPr>
          <w:p w14:paraId="64FB490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96,25</w:t>
            </w:r>
          </w:p>
        </w:tc>
      </w:tr>
      <w:tr w:rsidR="007650B0" w:rsidRPr="007650B0" w14:paraId="2A067965" w14:textId="77777777" w:rsidTr="002D15F6">
        <w:trPr>
          <w:trHeight w:val="20"/>
        </w:trPr>
        <w:tc>
          <w:tcPr>
            <w:tcW w:w="1501" w:type="pct"/>
            <w:shd w:val="clear" w:color="auto" w:fill="auto"/>
            <w:vAlign w:val="center"/>
          </w:tcPr>
          <w:p w14:paraId="51642BA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Вермишель, кг</w:t>
            </w:r>
          </w:p>
        </w:tc>
        <w:tc>
          <w:tcPr>
            <w:tcW w:w="355" w:type="pct"/>
            <w:shd w:val="clear" w:color="auto" w:fill="auto"/>
            <w:vAlign w:val="center"/>
          </w:tcPr>
          <w:p w14:paraId="0AEC7B3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81,61</w:t>
            </w:r>
          </w:p>
        </w:tc>
        <w:tc>
          <w:tcPr>
            <w:tcW w:w="285" w:type="pct"/>
            <w:shd w:val="clear" w:color="auto" w:fill="auto"/>
            <w:vAlign w:val="center"/>
          </w:tcPr>
          <w:p w14:paraId="2D3EDD7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86,28</w:t>
            </w:r>
          </w:p>
        </w:tc>
        <w:tc>
          <w:tcPr>
            <w:tcW w:w="272" w:type="pct"/>
            <w:shd w:val="clear" w:color="auto" w:fill="auto"/>
            <w:vAlign w:val="center"/>
          </w:tcPr>
          <w:p w14:paraId="5FC40AA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89,18</w:t>
            </w:r>
          </w:p>
        </w:tc>
        <w:tc>
          <w:tcPr>
            <w:tcW w:w="280" w:type="pct"/>
            <w:shd w:val="clear" w:color="auto" w:fill="auto"/>
            <w:vAlign w:val="center"/>
          </w:tcPr>
          <w:p w14:paraId="7EDAA23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124,23</w:t>
            </w:r>
          </w:p>
        </w:tc>
        <w:tc>
          <w:tcPr>
            <w:tcW w:w="344" w:type="pct"/>
            <w:shd w:val="clear" w:color="auto" w:fill="auto"/>
            <w:vAlign w:val="center"/>
          </w:tcPr>
          <w:p w14:paraId="248E964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110,61</w:t>
            </w:r>
          </w:p>
        </w:tc>
        <w:tc>
          <w:tcPr>
            <w:tcW w:w="267" w:type="pct"/>
            <w:shd w:val="clear" w:color="auto" w:fill="auto"/>
            <w:vAlign w:val="center"/>
          </w:tcPr>
          <w:p w14:paraId="0D285B3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91,11</w:t>
            </w:r>
          </w:p>
        </w:tc>
        <w:tc>
          <w:tcPr>
            <w:tcW w:w="267" w:type="pct"/>
            <w:shd w:val="clear" w:color="auto" w:fill="auto"/>
            <w:vAlign w:val="center"/>
          </w:tcPr>
          <w:p w14:paraId="6041228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79,54</w:t>
            </w:r>
          </w:p>
        </w:tc>
        <w:tc>
          <w:tcPr>
            <w:tcW w:w="254" w:type="pct"/>
            <w:shd w:val="clear" w:color="auto" w:fill="auto"/>
            <w:vAlign w:val="center"/>
          </w:tcPr>
          <w:p w14:paraId="3DD5858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73,16</w:t>
            </w:r>
          </w:p>
        </w:tc>
        <w:tc>
          <w:tcPr>
            <w:tcW w:w="271" w:type="pct"/>
            <w:shd w:val="clear" w:color="auto" w:fill="auto"/>
            <w:vAlign w:val="center"/>
          </w:tcPr>
          <w:p w14:paraId="4371787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114,01</w:t>
            </w:r>
          </w:p>
        </w:tc>
        <w:tc>
          <w:tcPr>
            <w:tcW w:w="327" w:type="pct"/>
            <w:shd w:val="clear" w:color="auto" w:fill="auto"/>
            <w:vAlign w:val="center"/>
          </w:tcPr>
          <w:p w14:paraId="732866C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71,42</w:t>
            </w:r>
          </w:p>
        </w:tc>
        <w:tc>
          <w:tcPr>
            <w:tcW w:w="306" w:type="pct"/>
            <w:shd w:val="clear" w:color="auto" w:fill="auto"/>
            <w:noWrap/>
            <w:vAlign w:val="center"/>
          </w:tcPr>
          <w:p w14:paraId="6FFC5E9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64,52</w:t>
            </w:r>
          </w:p>
        </w:tc>
        <w:tc>
          <w:tcPr>
            <w:tcW w:w="271" w:type="pct"/>
            <w:shd w:val="clear" w:color="auto" w:fill="auto"/>
            <w:vAlign w:val="center"/>
          </w:tcPr>
          <w:p w14:paraId="3FC6004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58,39</w:t>
            </w:r>
          </w:p>
        </w:tc>
      </w:tr>
      <w:tr w:rsidR="007650B0" w:rsidRPr="007650B0" w14:paraId="7A0C9CB5" w14:textId="77777777" w:rsidTr="002D15F6">
        <w:trPr>
          <w:trHeight w:val="20"/>
        </w:trPr>
        <w:tc>
          <w:tcPr>
            <w:tcW w:w="1501" w:type="pct"/>
            <w:shd w:val="clear" w:color="auto" w:fill="auto"/>
            <w:vAlign w:val="center"/>
          </w:tcPr>
          <w:p w14:paraId="556BCEF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lastRenderedPageBreak/>
              <w:t>Картофель, кг</w:t>
            </w:r>
          </w:p>
        </w:tc>
        <w:tc>
          <w:tcPr>
            <w:tcW w:w="355" w:type="pct"/>
            <w:shd w:val="clear" w:color="auto" w:fill="auto"/>
            <w:vAlign w:val="center"/>
          </w:tcPr>
          <w:p w14:paraId="23F09BB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44,93</w:t>
            </w:r>
          </w:p>
        </w:tc>
        <w:tc>
          <w:tcPr>
            <w:tcW w:w="285" w:type="pct"/>
            <w:shd w:val="clear" w:color="auto" w:fill="auto"/>
            <w:vAlign w:val="center"/>
          </w:tcPr>
          <w:p w14:paraId="6091E90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44,25</w:t>
            </w:r>
          </w:p>
        </w:tc>
        <w:tc>
          <w:tcPr>
            <w:tcW w:w="272" w:type="pct"/>
            <w:shd w:val="clear" w:color="auto" w:fill="auto"/>
            <w:vAlign w:val="center"/>
          </w:tcPr>
          <w:p w14:paraId="58A6C5C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41,94</w:t>
            </w:r>
          </w:p>
        </w:tc>
        <w:tc>
          <w:tcPr>
            <w:tcW w:w="280" w:type="pct"/>
            <w:shd w:val="clear" w:color="auto" w:fill="auto"/>
            <w:vAlign w:val="center"/>
          </w:tcPr>
          <w:p w14:paraId="10FE61A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40,46</w:t>
            </w:r>
          </w:p>
        </w:tc>
        <w:tc>
          <w:tcPr>
            <w:tcW w:w="344" w:type="pct"/>
            <w:shd w:val="clear" w:color="auto" w:fill="auto"/>
            <w:vAlign w:val="center"/>
          </w:tcPr>
          <w:p w14:paraId="09F3F40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41,98</w:t>
            </w:r>
          </w:p>
        </w:tc>
        <w:tc>
          <w:tcPr>
            <w:tcW w:w="267" w:type="pct"/>
            <w:shd w:val="clear" w:color="auto" w:fill="auto"/>
            <w:vAlign w:val="center"/>
          </w:tcPr>
          <w:p w14:paraId="6EE6175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37,75</w:t>
            </w:r>
          </w:p>
        </w:tc>
        <w:tc>
          <w:tcPr>
            <w:tcW w:w="267" w:type="pct"/>
            <w:shd w:val="clear" w:color="auto" w:fill="auto"/>
            <w:vAlign w:val="center"/>
          </w:tcPr>
          <w:p w14:paraId="0C19900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36,77</w:t>
            </w:r>
          </w:p>
        </w:tc>
        <w:tc>
          <w:tcPr>
            <w:tcW w:w="254" w:type="pct"/>
            <w:shd w:val="clear" w:color="auto" w:fill="auto"/>
            <w:vAlign w:val="center"/>
          </w:tcPr>
          <w:p w14:paraId="4BB69A3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41,62</w:t>
            </w:r>
          </w:p>
        </w:tc>
        <w:tc>
          <w:tcPr>
            <w:tcW w:w="271" w:type="pct"/>
            <w:shd w:val="clear" w:color="auto" w:fill="auto"/>
            <w:vAlign w:val="center"/>
          </w:tcPr>
          <w:p w14:paraId="3747ACC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39,12</w:t>
            </w:r>
          </w:p>
        </w:tc>
        <w:tc>
          <w:tcPr>
            <w:tcW w:w="327" w:type="pct"/>
            <w:shd w:val="clear" w:color="auto" w:fill="auto"/>
            <w:vAlign w:val="center"/>
          </w:tcPr>
          <w:p w14:paraId="53BC95A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36,81</w:t>
            </w:r>
          </w:p>
        </w:tc>
        <w:tc>
          <w:tcPr>
            <w:tcW w:w="306" w:type="pct"/>
            <w:shd w:val="clear" w:color="auto" w:fill="auto"/>
            <w:noWrap/>
            <w:vAlign w:val="center"/>
          </w:tcPr>
          <w:p w14:paraId="04C6F4F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42,76</w:t>
            </w:r>
          </w:p>
        </w:tc>
        <w:tc>
          <w:tcPr>
            <w:tcW w:w="271" w:type="pct"/>
            <w:shd w:val="clear" w:color="auto" w:fill="auto"/>
            <w:vAlign w:val="center"/>
          </w:tcPr>
          <w:p w14:paraId="5FAFE5B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39,28</w:t>
            </w:r>
          </w:p>
        </w:tc>
      </w:tr>
      <w:tr w:rsidR="007650B0" w:rsidRPr="007650B0" w14:paraId="2AB23D88" w14:textId="77777777" w:rsidTr="002D15F6">
        <w:trPr>
          <w:trHeight w:val="20"/>
        </w:trPr>
        <w:tc>
          <w:tcPr>
            <w:tcW w:w="1501" w:type="pct"/>
            <w:shd w:val="clear" w:color="auto" w:fill="auto"/>
            <w:vAlign w:val="center"/>
          </w:tcPr>
          <w:p w14:paraId="50E4B5ED"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Капуста белокочанная свежая, кг</w:t>
            </w:r>
          </w:p>
        </w:tc>
        <w:tc>
          <w:tcPr>
            <w:tcW w:w="355" w:type="pct"/>
            <w:shd w:val="clear" w:color="auto" w:fill="auto"/>
            <w:vAlign w:val="center"/>
          </w:tcPr>
          <w:p w14:paraId="71242DC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47,41</w:t>
            </w:r>
          </w:p>
        </w:tc>
        <w:tc>
          <w:tcPr>
            <w:tcW w:w="285" w:type="pct"/>
            <w:shd w:val="clear" w:color="auto" w:fill="auto"/>
            <w:vAlign w:val="center"/>
          </w:tcPr>
          <w:p w14:paraId="13FCD54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51,88</w:t>
            </w:r>
          </w:p>
        </w:tc>
        <w:tc>
          <w:tcPr>
            <w:tcW w:w="272" w:type="pct"/>
            <w:shd w:val="clear" w:color="auto" w:fill="auto"/>
            <w:vAlign w:val="center"/>
          </w:tcPr>
          <w:p w14:paraId="658DEDA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54,29</w:t>
            </w:r>
          </w:p>
        </w:tc>
        <w:tc>
          <w:tcPr>
            <w:tcW w:w="280" w:type="pct"/>
            <w:shd w:val="clear" w:color="auto" w:fill="auto"/>
            <w:vAlign w:val="center"/>
          </w:tcPr>
          <w:p w14:paraId="10E35E7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43,22</w:t>
            </w:r>
          </w:p>
        </w:tc>
        <w:tc>
          <w:tcPr>
            <w:tcW w:w="344" w:type="pct"/>
            <w:shd w:val="clear" w:color="auto" w:fill="auto"/>
            <w:vAlign w:val="center"/>
          </w:tcPr>
          <w:p w14:paraId="7DAAB3B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51,21</w:t>
            </w:r>
          </w:p>
        </w:tc>
        <w:tc>
          <w:tcPr>
            <w:tcW w:w="267" w:type="pct"/>
            <w:shd w:val="clear" w:color="auto" w:fill="auto"/>
            <w:vAlign w:val="center"/>
          </w:tcPr>
          <w:p w14:paraId="18BC98A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46,28</w:t>
            </w:r>
          </w:p>
        </w:tc>
        <w:tc>
          <w:tcPr>
            <w:tcW w:w="267" w:type="pct"/>
            <w:shd w:val="clear" w:color="auto" w:fill="auto"/>
            <w:vAlign w:val="center"/>
          </w:tcPr>
          <w:p w14:paraId="1639AC4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49,11</w:t>
            </w:r>
          </w:p>
        </w:tc>
        <w:tc>
          <w:tcPr>
            <w:tcW w:w="254" w:type="pct"/>
            <w:shd w:val="clear" w:color="auto" w:fill="auto"/>
            <w:vAlign w:val="center"/>
          </w:tcPr>
          <w:p w14:paraId="3D9285D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45,34</w:t>
            </w:r>
          </w:p>
        </w:tc>
        <w:tc>
          <w:tcPr>
            <w:tcW w:w="271" w:type="pct"/>
            <w:shd w:val="clear" w:color="auto" w:fill="auto"/>
            <w:vAlign w:val="center"/>
          </w:tcPr>
          <w:p w14:paraId="3926755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47,64</w:t>
            </w:r>
          </w:p>
        </w:tc>
        <w:tc>
          <w:tcPr>
            <w:tcW w:w="327" w:type="pct"/>
            <w:shd w:val="clear" w:color="auto" w:fill="auto"/>
            <w:vAlign w:val="center"/>
          </w:tcPr>
          <w:p w14:paraId="137015F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48,75</w:t>
            </w:r>
          </w:p>
        </w:tc>
        <w:tc>
          <w:tcPr>
            <w:tcW w:w="306" w:type="pct"/>
            <w:shd w:val="clear" w:color="auto" w:fill="auto"/>
            <w:noWrap/>
            <w:vAlign w:val="center"/>
          </w:tcPr>
          <w:p w14:paraId="4E08A27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56,46</w:t>
            </w:r>
          </w:p>
        </w:tc>
        <w:tc>
          <w:tcPr>
            <w:tcW w:w="271" w:type="pct"/>
            <w:shd w:val="clear" w:color="auto" w:fill="auto"/>
            <w:vAlign w:val="center"/>
          </w:tcPr>
          <w:p w14:paraId="3C4E80D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47,67</w:t>
            </w:r>
          </w:p>
        </w:tc>
      </w:tr>
      <w:tr w:rsidR="007650B0" w:rsidRPr="007650B0" w14:paraId="7015BCC2" w14:textId="77777777" w:rsidTr="002D15F6">
        <w:trPr>
          <w:trHeight w:val="20"/>
        </w:trPr>
        <w:tc>
          <w:tcPr>
            <w:tcW w:w="1501" w:type="pct"/>
            <w:shd w:val="clear" w:color="auto" w:fill="auto"/>
            <w:vAlign w:val="center"/>
          </w:tcPr>
          <w:p w14:paraId="12EF5A6F"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Лук репчатый, кг</w:t>
            </w:r>
          </w:p>
        </w:tc>
        <w:tc>
          <w:tcPr>
            <w:tcW w:w="355" w:type="pct"/>
            <w:shd w:val="clear" w:color="auto" w:fill="auto"/>
            <w:vAlign w:val="center"/>
          </w:tcPr>
          <w:p w14:paraId="036D078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30,01</w:t>
            </w:r>
          </w:p>
        </w:tc>
        <w:tc>
          <w:tcPr>
            <w:tcW w:w="285" w:type="pct"/>
            <w:shd w:val="clear" w:color="auto" w:fill="auto"/>
            <w:vAlign w:val="center"/>
          </w:tcPr>
          <w:p w14:paraId="08C595A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31,98</w:t>
            </w:r>
          </w:p>
        </w:tc>
        <w:tc>
          <w:tcPr>
            <w:tcW w:w="272" w:type="pct"/>
            <w:shd w:val="clear" w:color="auto" w:fill="auto"/>
            <w:vAlign w:val="center"/>
          </w:tcPr>
          <w:p w14:paraId="1F0B5E4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29,96</w:t>
            </w:r>
          </w:p>
        </w:tc>
        <w:tc>
          <w:tcPr>
            <w:tcW w:w="280" w:type="pct"/>
            <w:shd w:val="clear" w:color="auto" w:fill="auto"/>
            <w:vAlign w:val="center"/>
          </w:tcPr>
          <w:p w14:paraId="122C49C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24,80</w:t>
            </w:r>
          </w:p>
        </w:tc>
        <w:tc>
          <w:tcPr>
            <w:tcW w:w="344" w:type="pct"/>
            <w:shd w:val="clear" w:color="auto" w:fill="auto"/>
            <w:vAlign w:val="center"/>
          </w:tcPr>
          <w:p w14:paraId="4817CA9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32,62</w:t>
            </w:r>
          </w:p>
        </w:tc>
        <w:tc>
          <w:tcPr>
            <w:tcW w:w="267" w:type="pct"/>
            <w:shd w:val="clear" w:color="auto" w:fill="auto"/>
            <w:vAlign w:val="center"/>
          </w:tcPr>
          <w:p w14:paraId="53C3AE2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26,65</w:t>
            </w:r>
          </w:p>
        </w:tc>
        <w:tc>
          <w:tcPr>
            <w:tcW w:w="267" w:type="pct"/>
            <w:shd w:val="clear" w:color="auto" w:fill="auto"/>
            <w:vAlign w:val="center"/>
          </w:tcPr>
          <w:p w14:paraId="14FD5AA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24,57</w:t>
            </w:r>
          </w:p>
        </w:tc>
        <w:tc>
          <w:tcPr>
            <w:tcW w:w="254" w:type="pct"/>
            <w:shd w:val="clear" w:color="auto" w:fill="auto"/>
            <w:vAlign w:val="center"/>
          </w:tcPr>
          <w:p w14:paraId="568B608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26,07</w:t>
            </w:r>
          </w:p>
        </w:tc>
        <w:tc>
          <w:tcPr>
            <w:tcW w:w="271" w:type="pct"/>
            <w:shd w:val="clear" w:color="auto" w:fill="auto"/>
            <w:vAlign w:val="center"/>
          </w:tcPr>
          <w:p w14:paraId="3C030D2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25,21</w:t>
            </w:r>
          </w:p>
        </w:tc>
        <w:tc>
          <w:tcPr>
            <w:tcW w:w="327" w:type="pct"/>
            <w:shd w:val="clear" w:color="auto" w:fill="auto"/>
            <w:vAlign w:val="center"/>
          </w:tcPr>
          <w:p w14:paraId="5C1CA9D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26,12</w:t>
            </w:r>
          </w:p>
        </w:tc>
        <w:tc>
          <w:tcPr>
            <w:tcW w:w="306" w:type="pct"/>
            <w:shd w:val="clear" w:color="auto" w:fill="auto"/>
            <w:noWrap/>
            <w:vAlign w:val="center"/>
          </w:tcPr>
          <w:p w14:paraId="52ADB0E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28,73</w:t>
            </w:r>
          </w:p>
        </w:tc>
        <w:tc>
          <w:tcPr>
            <w:tcW w:w="271" w:type="pct"/>
            <w:shd w:val="clear" w:color="auto" w:fill="auto"/>
            <w:vAlign w:val="center"/>
          </w:tcPr>
          <w:p w14:paraId="6C6815B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27,37</w:t>
            </w:r>
          </w:p>
        </w:tc>
      </w:tr>
      <w:tr w:rsidR="007650B0" w:rsidRPr="007650B0" w14:paraId="24584E9F" w14:textId="77777777" w:rsidTr="002D15F6">
        <w:trPr>
          <w:trHeight w:val="20"/>
        </w:trPr>
        <w:tc>
          <w:tcPr>
            <w:tcW w:w="1501" w:type="pct"/>
            <w:shd w:val="clear" w:color="auto" w:fill="auto"/>
            <w:vAlign w:val="center"/>
          </w:tcPr>
          <w:p w14:paraId="0CF74FFF"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Морковь, кг</w:t>
            </w:r>
          </w:p>
        </w:tc>
        <w:tc>
          <w:tcPr>
            <w:tcW w:w="355" w:type="pct"/>
            <w:shd w:val="clear" w:color="auto" w:fill="auto"/>
            <w:vAlign w:val="center"/>
          </w:tcPr>
          <w:p w14:paraId="06C4A44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43,24</w:t>
            </w:r>
          </w:p>
        </w:tc>
        <w:tc>
          <w:tcPr>
            <w:tcW w:w="285" w:type="pct"/>
            <w:shd w:val="clear" w:color="auto" w:fill="auto"/>
            <w:vAlign w:val="center"/>
          </w:tcPr>
          <w:p w14:paraId="40E026C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38,31</w:t>
            </w:r>
          </w:p>
        </w:tc>
        <w:tc>
          <w:tcPr>
            <w:tcW w:w="272" w:type="pct"/>
            <w:shd w:val="clear" w:color="auto" w:fill="auto"/>
            <w:vAlign w:val="center"/>
          </w:tcPr>
          <w:p w14:paraId="723D072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41,14</w:t>
            </w:r>
          </w:p>
        </w:tc>
        <w:tc>
          <w:tcPr>
            <w:tcW w:w="280" w:type="pct"/>
            <w:shd w:val="clear" w:color="auto" w:fill="auto"/>
            <w:vAlign w:val="center"/>
          </w:tcPr>
          <w:p w14:paraId="2A4808A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37,67</w:t>
            </w:r>
          </w:p>
        </w:tc>
        <w:tc>
          <w:tcPr>
            <w:tcW w:w="344" w:type="pct"/>
            <w:shd w:val="clear" w:color="auto" w:fill="auto"/>
            <w:vAlign w:val="center"/>
          </w:tcPr>
          <w:p w14:paraId="288001C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45,49</w:t>
            </w:r>
          </w:p>
        </w:tc>
        <w:tc>
          <w:tcPr>
            <w:tcW w:w="267" w:type="pct"/>
            <w:shd w:val="clear" w:color="auto" w:fill="auto"/>
            <w:vAlign w:val="center"/>
          </w:tcPr>
          <w:p w14:paraId="51D1CBD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37,40</w:t>
            </w:r>
          </w:p>
        </w:tc>
        <w:tc>
          <w:tcPr>
            <w:tcW w:w="267" w:type="pct"/>
            <w:shd w:val="clear" w:color="auto" w:fill="auto"/>
            <w:vAlign w:val="center"/>
          </w:tcPr>
          <w:p w14:paraId="7886FEE7"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31,72</w:t>
            </w:r>
          </w:p>
        </w:tc>
        <w:tc>
          <w:tcPr>
            <w:tcW w:w="254" w:type="pct"/>
            <w:shd w:val="clear" w:color="auto" w:fill="auto"/>
            <w:vAlign w:val="center"/>
          </w:tcPr>
          <w:p w14:paraId="6DEDDC6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31,79</w:t>
            </w:r>
          </w:p>
        </w:tc>
        <w:tc>
          <w:tcPr>
            <w:tcW w:w="271" w:type="pct"/>
            <w:shd w:val="clear" w:color="auto" w:fill="auto"/>
            <w:vAlign w:val="center"/>
          </w:tcPr>
          <w:p w14:paraId="592D384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40,16</w:t>
            </w:r>
          </w:p>
        </w:tc>
        <w:tc>
          <w:tcPr>
            <w:tcW w:w="327" w:type="pct"/>
            <w:shd w:val="clear" w:color="auto" w:fill="auto"/>
            <w:vAlign w:val="center"/>
          </w:tcPr>
          <w:p w14:paraId="36D3F18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39,23</w:t>
            </w:r>
          </w:p>
        </w:tc>
        <w:tc>
          <w:tcPr>
            <w:tcW w:w="306" w:type="pct"/>
            <w:shd w:val="clear" w:color="auto" w:fill="auto"/>
            <w:noWrap/>
            <w:vAlign w:val="center"/>
          </w:tcPr>
          <w:p w14:paraId="7BE6833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40,50</w:t>
            </w:r>
          </w:p>
        </w:tc>
        <w:tc>
          <w:tcPr>
            <w:tcW w:w="271" w:type="pct"/>
            <w:shd w:val="clear" w:color="auto" w:fill="auto"/>
            <w:vAlign w:val="center"/>
          </w:tcPr>
          <w:p w14:paraId="5543C7E4"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32,35</w:t>
            </w:r>
          </w:p>
        </w:tc>
      </w:tr>
      <w:tr w:rsidR="007650B0" w:rsidRPr="007650B0" w14:paraId="0486DCEB" w14:textId="77777777" w:rsidTr="002D15F6">
        <w:trPr>
          <w:trHeight w:val="20"/>
        </w:trPr>
        <w:tc>
          <w:tcPr>
            <w:tcW w:w="1501" w:type="pct"/>
            <w:shd w:val="clear" w:color="auto" w:fill="auto"/>
            <w:vAlign w:val="center"/>
          </w:tcPr>
          <w:p w14:paraId="6ACCE69A"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Огурцы свежие, кг</w:t>
            </w:r>
          </w:p>
        </w:tc>
        <w:tc>
          <w:tcPr>
            <w:tcW w:w="355" w:type="pct"/>
            <w:shd w:val="clear" w:color="auto" w:fill="auto"/>
            <w:vAlign w:val="center"/>
          </w:tcPr>
          <w:p w14:paraId="51B78EAA"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175,81</w:t>
            </w:r>
          </w:p>
        </w:tc>
        <w:tc>
          <w:tcPr>
            <w:tcW w:w="285" w:type="pct"/>
            <w:shd w:val="clear" w:color="auto" w:fill="auto"/>
            <w:vAlign w:val="center"/>
          </w:tcPr>
          <w:p w14:paraId="09E8FF2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190,93</w:t>
            </w:r>
          </w:p>
        </w:tc>
        <w:tc>
          <w:tcPr>
            <w:tcW w:w="272" w:type="pct"/>
            <w:shd w:val="clear" w:color="auto" w:fill="auto"/>
            <w:vAlign w:val="center"/>
          </w:tcPr>
          <w:p w14:paraId="4A923F0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185,37</w:t>
            </w:r>
          </w:p>
        </w:tc>
        <w:tc>
          <w:tcPr>
            <w:tcW w:w="280" w:type="pct"/>
            <w:shd w:val="clear" w:color="auto" w:fill="auto"/>
            <w:vAlign w:val="center"/>
          </w:tcPr>
          <w:p w14:paraId="67880B8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165,21</w:t>
            </w:r>
          </w:p>
        </w:tc>
        <w:tc>
          <w:tcPr>
            <w:tcW w:w="344" w:type="pct"/>
            <w:shd w:val="clear" w:color="auto" w:fill="auto"/>
            <w:vAlign w:val="center"/>
          </w:tcPr>
          <w:p w14:paraId="692E8DF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194,55</w:t>
            </w:r>
          </w:p>
        </w:tc>
        <w:tc>
          <w:tcPr>
            <w:tcW w:w="267" w:type="pct"/>
            <w:shd w:val="clear" w:color="auto" w:fill="auto"/>
            <w:vAlign w:val="center"/>
          </w:tcPr>
          <w:p w14:paraId="3A09DDE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158,06</w:t>
            </w:r>
          </w:p>
        </w:tc>
        <w:tc>
          <w:tcPr>
            <w:tcW w:w="267" w:type="pct"/>
            <w:shd w:val="clear" w:color="auto" w:fill="auto"/>
            <w:vAlign w:val="center"/>
          </w:tcPr>
          <w:p w14:paraId="2791D8B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148,17</w:t>
            </w:r>
          </w:p>
        </w:tc>
        <w:tc>
          <w:tcPr>
            <w:tcW w:w="254" w:type="pct"/>
            <w:shd w:val="clear" w:color="auto" w:fill="auto"/>
            <w:vAlign w:val="center"/>
          </w:tcPr>
          <w:p w14:paraId="213354A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165,80</w:t>
            </w:r>
          </w:p>
        </w:tc>
        <w:tc>
          <w:tcPr>
            <w:tcW w:w="271" w:type="pct"/>
            <w:shd w:val="clear" w:color="auto" w:fill="auto"/>
            <w:vAlign w:val="center"/>
          </w:tcPr>
          <w:p w14:paraId="494417C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183,29</w:t>
            </w:r>
          </w:p>
        </w:tc>
        <w:tc>
          <w:tcPr>
            <w:tcW w:w="327" w:type="pct"/>
            <w:shd w:val="clear" w:color="auto" w:fill="auto"/>
            <w:vAlign w:val="center"/>
          </w:tcPr>
          <w:p w14:paraId="54524B6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168,28</w:t>
            </w:r>
          </w:p>
        </w:tc>
        <w:tc>
          <w:tcPr>
            <w:tcW w:w="306" w:type="pct"/>
            <w:shd w:val="clear" w:color="auto" w:fill="auto"/>
            <w:noWrap/>
            <w:vAlign w:val="center"/>
          </w:tcPr>
          <w:p w14:paraId="7424454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168,38</w:t>
            </w:r>
          </w:p>
        </w:tc>
        <w:tc>
          <w:tcPr>
            <w:tcW w:w="271" w:type="pct"/>
            <w:shd w:val="clear" w:color="auto" w:fill="auto"/>
            <w:vAlign w:val="center"/>
          </w:tcPr>
          <w:p w14:paraId="2E83775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157,55</w:t>
            </w:r>
          </w:p>
        </w:tc>
      </w:tr>
      <w:tr w:rsidR="007650B0" w:rsidRPr="007650B0" w14:paraId="1935D15D" w14:textId="77777777" w:rsidTr="002D15F6">
        <w:trPr>
          <w:trHeight w:val="20"/>
        </w:trPr>
        <w:tc>
          <w:tcPr>
            <w:tcW w:w="1501" w:type="pct"/>
            <w:shd w:val="clear" w:color="auto" w:fill="auto"/>
            <w:vAlign w:val="center"/>
          </w:tcPr>
          <w:p w14:paraId="44D5C457"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Помидоры свежие, кг</w:t>
            </w:r>
          </w:p>
        </w:tc>
        <w:tc>
          <w:tcPr>
            <w:tcW w:w="355" w:type="pct"/>
            <w:shd w:val="clear" w:color="auto" w:fill="auto"/>
            <w:vAlign w:val="center"/>
          </w:tcPr>
          <w:p w14:paraId="57DA147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137,91</w:t>
            </w:r>
          </w:p>
        </w:tc>
        <w:tc>
          <w:tcPr>
            <w:tcW w:w="285" w:type="pct"/>
            <w:shd w:val="clear" w:color="auto" w:fill="auto"/>
            <w:vAlign w:val="center"/>
          </w:tcPr>
          <w:p w14:paraId="644F474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175,95</w:t>
            </w:r>
          </w:p>
        </w:tc>
        <w:tc>
          <w:tcPr>
            <w:tcW w:w="272" w:type="pct"/>
            <w:shd w:val="clear" w:color="auto" w:fill="auto"/>
            <w:vAlign w:val="center"/>
          </w:tcPr>
          <w:p w14:paraId="506D93C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115,28</w:t>
            </w:r>
          </w:p>
        </w:tc>
        <w:tc>
          <w:tcPr>
            <w:tcW w:w="280" w:type="pct"/>
            <w:shd w:val="clear" w:color="auto" w:fill="auto"/>
            <w:vAlign w:val="center"/>
          </w:tcPr>
          <w:p w14:paraId="16CA38B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142,82</w:t>
            </w:r>
          </w:p>
        </w:tc>
        <w:tc>
          <w:tcPr>
            <w:tcW w:w="344" w:type="pct"/>
            <w:shd w:val="clear" w:color="auto" w:fill="auto"/>
            <w:vAlign w:val="center"/>
          </w:tcPr>
          <w:p w14:paraId="66EEAA0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143,57</w:t>
            </w:r>
          </w:p>
        </w:tc>
        <w:tc>
          <w:tcPr>
            <w:tcW w:w="267" w:type="pct"/>
            <w:shd w:val="clear" w:color="auto" w:fill="auto"/>
            <w:vAlign w:val="center"/>
          </w:tcPr>
          <w:p w14:paraId="6CFCED4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135,23</w:t>
            </w:r>
          </w:p>
        </w:tc>
        <w:tc>
          <w:tcPr>
            <w:tcW w:w="267" w:type="pct"/>
            <w:shd w:val="clear" w:color="auto" w:fill="auto"/>
            <w:vAlign w:val="center"/>
          </w:tcPr>
          <w:p w14:paraId="3E27EC3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122,00</w:t>
            </w:r>
          </w:p>
        </w:tc>
        <w:tc>
          <w:tcPr>
            <w:tcW w:w="254" w:type="pct"/>
            <w:shd w:val="clear" w:color="auto" w:fill="auto"/>
            <w:vAlign w:val="center"/>
          </w:tcPr>
          <w:p w14:paraId="1C9D42E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150,70</w:t>
            </w:r>
          </w:p>
        </w:tc>
        <w:tc>
          <w:tcPr>
            <w:tcW w:w="271" w:type="pct"/>
            <w:shd w:val="clear" w:color="auto" w:fill="auto"/>
            <w:vAlign w:val="center"/>
          </w:tcPr>
          <w:p w14:paraId="581CAB13"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156,13</w:t>
            </w:r>
          </w:p>
        </w:tc>
        <w:tc>
          <w:tcPr>
            <w:tcW w:w="327" w:type="pct"/>
            <w:shd w:val="clear" w:color="auto" w:fill="auto"/>
            <w:vAlign w:val="center"/>
          </w:tcPr>
          <w:p w14:paraId="5EDBEE3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123,81</w:t>
            </w:r>
          </w:p>
        </w:tc>
        <w:tc>
          <w:tcPr>
            <w:tcW w:w="306" w:type="pct"/>
            <w:shd w:val="clear" w:color="auto" w:fill="auto"/>
            <w:noWrap/>
            <w:vAlign w:val="center"/>
          </w:tcPr>
          <w:p w14:paraId="364E868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148,57</w:t>
            </w:r>
          </w:p>
        </w:tc>
        <w:tc>
          <w:tcPr>
            <w:tcW w:w="271" w:type="pct"/>
            <w:shd w:val="clear" w:color="auto" w:fill="auto"/>
            <w:vAlign w:val="center"/>
          </w:tcPr>
          <w:p w14:paraId="7D8CAF81"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150,50</w:t>
            </w:r>
          </w:p>
        </w:tc>
      </w:tr>
      <w:tr w:rsidR="007650B0" w:rsidRPr="007650B0" w14:paraId="655A39A3" w14:textId="77777777" w:rsidTr="002D15F6">
        <w:trPr>
          <w:trHeight w:val="20"/>
        </w:trPr>
        <w:tc>
          <w:tcPr>
            <w:tcW w:w="1501" w:type="pct"/>
            <w:shd w:val="clear" w:color="auto" w:fill="auto"/>
            <w:vAlign w:val="center"/>
          </w:tcPr>
          <w:p w14:paraId="40ADAD09" w14:textId="77777777" w:rsidR="007650B0" w:rsidRPr="007650B0" w:rsidRDefault="007650B0" w:rsidP="007650B0">
            <w:pPr>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20"/>
                <w:szCs w:val="20"/>
              </w:rPr>
              <w:t>Яблоки, кг</w:t>
            </w:r>
          </w:p>
        </w:tc>
        <w:tc>
          <w:tcPr>
            <w:tcW w:w="355" w:type="pct"/>
            <w:shd w:val="clear" w:color="auto" w:fill="auto"/>
            <w:vAlign w:val="center"/>
          </w:tcPr>
          <w:p w14:paraId="61D3FA5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95,97</w:t>
            </w:r>
          </w:p>
        </w:tc>
        <w:tc>
          <w:tcPr>
            <w:tcW w:w="285" w:type="pct"/>
            <w:shd w:val="clear" w:color="auto" w:fill="auto"/>
            <w:vAlign w:val="center"/>
          </w:tcPr>
          <w:p w14:paraId="1C381E7F"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112,82</w:t>
            </w:r>
          </w:p>
        </w:tc>
        <w:tc>
          <w:tcPr>
            <w:tcW w:w="272" w:type="pct"/>
            <w:shd w:val="clear" w:color="auto" w:fill="auto"/>
            <w:vAlign w:val="center"/>
          </w:tcPr>
          <w:p w14:paraId="2FF6B2C6"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109,90</w:t>
            </w:r>
          </w:p>
        </w:tc>
        <w:tc>
          <w:tcPr>
            <w:tcW w:w="280" w:type="pct"/>
            <w:shd w:val="clear" w:color="auto" w:fill="auto"/>
            <w:vAlign w:val="center"/>
          </w:tcPr>
          <w:p w14:paraId="26351818"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101,31</w:t>
            </w:r>
          </w:p>
        </w:tc>
        <w:tc>
          <w:tcPr>
            <w:tcW w:w="344" w:type="pct"/>
            <w:shd w:val="clear" w:color="auto" w:fill="auto"/>
            <w:vAlign w:val="center"/>
          </w:tcPr>
          <w:p w14:paraId="5DEA131B"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98,57</w:t>
            </w:r>
          </w:p>
        </w:tc>
        <w:tc>
          <w:tcPr>
            <w:tcW w:w="267" w:type="pct"/>
            <w:shd w:val="clear" w:color="auto" w:fill="auto"/>
            <w:vAlign w:val="center"/>
          </w:tcPr>
          <w:p w14:paraId="77EBCA19"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88,99</w:t>
            </w:r>
          </w:p>
        </w:tc>
        <w:tc>
          <w:tcPr>
            <w:tcW w:w="267" w:type="pct"/>
            <w:shd w:val="clear" w:color="auto" w:fill="auto"/>
            <w:vAlign w:val="center"/>
          </w:tcPr>
          <w:p w14:paraId="2BB51260"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82,56</w:t>
            </w:r>
          </w:p>
        </w:tc>
        <w:tc>
          <w:tcPr>
            <w:tcW w:w="254" w:type="pct"/>
            <w:shd w:val="clear" w:color="auto" w:fill="auto"/>
            <w:vAlign w:val="center"/>
          </w:tcPr>
          <w:p w14:paraId="5C8EB8ED"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96,29</w:t>
            </w:r>
          </w:p>
        </w:tc>
        <w:tc>
          <w:tcPr>
            <w:tcW w:w="271" w:type="pct"/>
            <w:shd w:val="clear" w:color="auto" w:fill="auto"/>
            <w:vAlign w:val="center"/>
          </w:tcPr>
          <w:p w14:paraId="6A5943F2"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93,57</w:t>
            </w:r>
          </w:p>
        </w:tc>
        <w:tc>
          <w:tcPr>
            <w:tcW w:w="327" w:type="pct"/>
            <w:shd w:val="clear" w:color="auto" w:fill="auto"/>
            <w:vAlign w:val="center"/>
          </w:tcPr>
          <w:p w14:paraId="7D9091AC"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92,22</w:t>
            </w:r>
          </w:p>
        </w:tc>
        <w:tc>
          <w:tcPr>
            <w:tcW w:w="306" w:type="pct"/>
            <w:shd w:val="clear" w:color="auto" w:fill="auto"/>
            <w:noWrap/>
            <w:vAlign w:val="center"/>
          </w:tcPr>
          <w:p w14:paraId="2E316FDE"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68,83</w:t>
            </w:r>
          </w:p>
        </w:tc>
        <w:tc>
          <w:tcPr>
            <w:tcW w:w="271" w:type="pct"/>
            <w:shd w:val="clear" w:color="auto" w:fill="auto"/>
            <w:vAlign w:val="center"/>
          </w:tcPr>
          <w:p w14:paraId="399D5F35" w14:textId="77777777" w:rsidR="007650B0" w:rsidRPr="007650B0" w:rsidRDefault="007650B0" w:rsidP="007650B0">
            <w:pPr>
              <w:jc w:val="right"/>
              <w:rPr>
                <w:rFonts w:ascii="Times New Roman" w:eastAsia="Times New Roman" w:hAnsi="Times New Roman" w:cs="Times New Roman"/>
                <w:sz w:val="20"/>
                <w:szCs w:val="20"/>
              </w:rPr>
            </w:pPr>
            <w:r w:rsidRPr="007650B0">
              <w:rPr>
                <w:rFonts w:ascii="Times New Roman" w:eastAsia="Times New Roman" w:hAnsi="Times New Roman" w:cs="Times New Roman"/>
                <w:sz w:val="20"/>
                <w:szCs w:val="20"/>
              </w:rPr>
              <w:t>63,68</w:t>
            </w:r>
          </w:p>
        </w:tc>
      </w:tr>
    </w:tbl>
    <w:p w14:paraId="516203B2" w14:textId="77777777" w:rsidR="007650B0" w:rsidRPr="007650B0" w:rsidRDefault="007650B0" w:rsidP="007650B0">
      <w:pPr>
        <w:rPr>
          <w:rFonts w:ascii="Times New Roman" w:eastAsia="Times New Roman" w:hAnsi="Times New Roman" w:cs="Times New Roman"/>
          <w:color w:val="auto"/>
          <w:sz w:val="20"/>
          <w:szCs w:val="20"/>
        </w:rPr>
      </w:pPr>
    </w:p>
    <w:tbl>
      <w:tblPr>
        <w:tblW w:w="5000" w:type="pct"/>
        <w:tblLook w:val="0000" w:firstRow="0" w:lastRow="0" w:firstColumn="0" w:lastColumn="0" w:noHBand="0" w:noVBand="0"/>
      </w:tblPr>
      <w:tblGrid>
        <w:gridCol w:w="14785"/>
      </w:tblGrid>
      <w:tr w:rsidR="007650B0" w:rsidRPr="007650B0" w14:paraId="31F40C8F" w14:textId="77777777" w:rsidTr="002D15F6">
        <w:trPr>
          <w:trHeight w:val="705"/>
        </w:trPr>
        <w:tc>
          <w:tcPr>
            <w:tcW w:w="5000" w:type="pct"/>
            <w:tcBorders>
              <w:top w:val="single" w:sz="4" w:space="0" w:color="auto"/>
              <w:left w:val="nil"/>
              <w:bottom w:val="nil"/>
              <w:right w:val="nil"/>
            </w:tcBorders>
            <w:shd w:val="clear" w:color="auto" w:fill="auto"/>
          </w:tcPr>
          <w:p w14:paraId="3834A991" w14:textId="77777777" w:rsidR="007650B0" w:rsidRPr="007650B0" w:rsidRDefault="007650B0" w:rsidP="007650B0">
            <w:pPr>
              <w:tabs>
                <w:tab w:val="left" w:pos="10875"/>
              </w:tabs>
              <w:jc w:val="both"/>
              <w:rPr>
                <w:rFonts w:ascii="Times New Roman" w:eastAsia="Times New Roman" w:hAnsi="Times New Roman" w:cs="Times New Roman"/>
                <w:color w:val="auto"/>
                <w:sz w:val="20"/>
                <w:szCs w:val="18"/>
              </w:rPr>
            </w:pPr>
            <w:r w:rsidRPr="007650B0">
              <w:rPr>
                <w:rFonts w:ascii="Times New Roman" w:eastAsia="Times New Roman" w:hAnsi="Times New Roman" w:cs="Times New Roman"/>
                <w:color w:val="auto"/>
                <w:sz w:val="20"/>
                <w:szCs w:val="18"/>
                <w:vertAlign w:val="superscript"/>
              </w:rPr>
              <w:t>*)</w:t>
            </w:r>
            <w:r w:rsidRPr="007650B0">
              <w:rPr>
                <w:rFonts w:ascii="Times New Roman" w:eastAsia="Times New Roman" w:hAnsi="Times New Roman" w:cs="Times New Roman"/>
                <w:color w:val="auto"/>
                <w:sz w:val="20"/>
                <w:szCs w:val="18"/>
              </w:rPr>
              <w:t xml:space="preserve"> Средние цены по состоянию на конец ноября 2021 года.</w:t>
            </w:r>
          </w:p>
          <w:p w14:paraId="070A9D7B" w14:textId="77777777" w:rsidR="007650B0" w:rsidRDefault="007650B0" w:rsidP="007650B0">
            <w:pPr>
              <w:jc w:val="both"/>
              <w:rPr>
                <w:rFonts w:ascii="Times New Roman" w:eastAsia="Times New Roman" w:hAnsi="Times New Roman" w:cs="Times New Roman"/>
                <w:color w:val="auto"/>
                <w:sz w:val="20"/>
                <w:szCs w:val="20"/>
              </w:rPr>
            </w:pPr>
            <w:r w:rsidRPr="007650B0">
              <w:rPr>
                <w:rFonts w:ascii="Times New Roman" w:eastAsia="Times New Roman" w:hAnsi="Times New Roman" w:cs="Times New Roman"/>
                <w:color w:val="auto"/>
                <w:sz w:val="18"/>
                <w:szCs w:val="18"/>
              </w:rPr>
              <w:t>Примечание:</w:t>
            </w:r>
            <w:r w:rsidRPr="007650B0">
              <w:rPr>
                <w:rFonts w:ascii="Times New Roman" w:eastAsia="Times New Roman" w:hAnsi="Times New Roman" w:cs="Times New Roman"/>
                <w:color w:val="auto"/>
                <w:sz w:val="20"/>
                <w:szCs w:val="20"/>
              </w:rPr>
              <w:t xml:space="preserve"> В соответствии с принятой методикой средние цены приводятся по определенному постоянному кругу магазинов и рынков разных форм собственности при </w:t>
            </w:r>
            <w:proofErr w:type="gramStart"/>
            <w:r w:rsidRPr="007650B0">
              <w:rPr>
                <w:rFonts w:ascii="Times New Roman" w:eastAsia="Times New Roman" w:hAnsi="Times New Roman" w:cs="Times New Roman"/>
                <w:color w:val="auto"/>
                <w:sz w:val="20"/>
                <w:szCs w:val="20"/>
              </w:rPr>
              <w:t>строгом  соблюдении</w:t>
            </w:r>
            <w:proofErr w:type="gramEnd"/>
            <w:r w:rsidRPr="007650B0">
              <w:rPr>
                <w:rFonts w:ascii="Times New Roman" w:eastAsia="Times New Roman" w:hAnsi="Times New Roman" w:cs="Times New Roman"/>
                <w:color w:val="auto"/>
                <w:sz w:val="20"/>
                <w:szCs w:val="20"/>
              </w:rPr>
              <w:t xml:space="preserve"> требования сопоставимости цен на наиболее представительные виды товаров, имеющиеся в продаже постоянно или поступающие в продажу наиболее часто.</w:t>
            </w:r>
            <w:r w:rsidRPr="007650B0">
              <w:rPr>
                <w:rFonts w:ascii="Times New Roman" w:eastAsia="Times New Roman" w:hAnsi="Times New Roman" w:cs="Times New Roman"/>
                <w:color w:val="auto"/>
                <w:sz w:val="18"/>
                <w:szCs w:val="18"/>
              </w:rPr>
              <w:t xml:space="preserve"> </w:t>
            </w:r>
            <w:r w:rsidRPr="007650B0">
              <w:rPr>
                <w:rFonts w:ascii="Times New Roman" w:eastAsia="Times New Roman" w:hAnsi="Times New Roman" w:cs="Times New Roman"/>
                <w:color w:val="auto"/>
                <w:sz w:val="20"/>
                <w:szCs w:val="20"/>
              </w:rPr>
              <w:t>Ассортимент  товаров-представителей по г. Иваново не всегда совпадает с аналогичной продукцией (ассортиментом) в центрах соседних областей.</w:t>
            </w:r>
          </w:p>
          <w:p w14:paraId="5759FAB6" w14:textId="24C079BA" w:rsidR="00A1568D" w:rsidRPr="007650B0" w:rsidRDefault="00A1568D" w:rsidP="007650B0">
            <w:pPr>
              <w:jc w:val="both"/>
              <w:rPr>
                <w:rFonts w:ascii="Times New Roman" w:eastAsia="Times New Roman" w:hAnsi="Times New Roman" w:cs="Times New Roman"/>
                <w:color w:val="auto"/>
                <w:sz w:val="18"/>
                <w:szCs w:val="18"/>
              </w:rPr>
            </w:pPr>
          </w:p>
        </w:tc>
      </w:tr>
    </w:tbl>
    <w:p w14:paraId="17FE9070" w14:textId="5C5FE9E2" w:rsidR="00DA3024" w:rsidRDefault="00DA3024" w:rsidP="008330AC">
      <w:pPr>
        <w:pStyle w:val="151"/>
        <w:shd w:val="clear" w:color="auto" w:fill="auto"/>
        <w:spacing w:before="0" w:after="0" w:line="276" w:lineRule="auto"/>
        <w:ind w:firstLine="709"/>
        <w:contextualSpacing/>
        <w:jc w:val="center"/>
      </w:pPr>
    </w:p>
    <w:p w14:paraId="669C7A4F" w14:textId="1C0D2888" w:rsidR="00E16E93" w:rsidRDefault="00E16E93" w:rsidP="008330AC">
      <w:pPr>
        <w:pStyle w:val="151"/>
        <w:shd w:val="clear" w:color="auto" w:fill="auto"/>
        <w:spacing w:before="0" w:after="0" w:line="276" w:lineRule="auto"/>
        <w:ind w:firstLine="709"/>
        <w:contextualSpacing/>
        <w:jc w:val="center"/>
      </w:pPr>
    </w:p>
    <w:p w14:paraId="3FD8983D" w14:textId="735523CA" w:rsidR="00E16E93" w:rsidRDefault="00E16E93" w:rsidP="008330AC">
      <w:pPr>
        <w:pStyle w:val="151"/>
        <w:shd w:val="clear" w:color="auto" w:fill="auto"/>
        <w:spacing w:before="0" w:after="0" w:line="276" w:lineRule="auto"/>
        <w:ind w:firstLine="709"/>
        <w:contextualSpacing/>
        <w:jc w:val="center"/>
      </w:pPr>
    </w:p>
    <w:p w14:paraId="244AEF1A" w14:textId="69C36F84" w:rsidR="00E16E93" w:rsidRDefault="00E16E93" w:rsidP="008330AC">
      <w:pPr>
        <w:pStyle w:val="151"/>
        <w:shd w:val="clear" w:color="auto" w:fill="auto"/>
        <w:spacing w:before="0" w:after="0" w:line="276" w:lineRule="auto"/>
        <w:ind w:firstLine="709"/>
        <w:contextualSpacing/>
        <w:jc w:val="center"/>
      </w:pPr>
    </w:p>
    <w:p w14:paraId="099A0834" w14:textId="75395FEB" w:rsidR="00E16E93" w:rsidRDefault="00E16E93" w:rsidP="008330AC">
      <w:pPr>
        <w:pStyle w:val="151"/>
        <w:shd w:val="clear" w:color="auto" w:fill="auto"/>
        <w:spacing w:before="0" w:after="0" w:line="276" w:lineRule="auto"/>
        <w:ind w:firstLine="709"/>
        <w:contextualSpacing/>
        <w:jc w:val="center"/>
      </w:pPr>
    </w:p>
    <w:p w14:paraId="3521C0F1" w14:textId="6AF3C014" w:rsidR="00E16E93" w:rsidRDefault="00E16E93" w:rsidP="008330AC">
      <w:pPr>
        <w:pStyle w:val="151"/>
        <w:shd w:val="clear" w:color="auto" w:fill="auto"/>
        <w:spacing w:before="0" w:after="0" w:line="276" w:lineRule="auto"/>
        <w:ind w:firstLine="709"/>
        <w:contextualSpacing/>
        <w:jc w:val="center"/>
      </w:pPr>
    </w:p>
    <w:p w14:paraId="241CBA00" w14:textId="7D1859DA" w:rsidR="00E16E93" w:rsidRDefault="00E16E93" w:rsidP="008330AC">
      <w:pPr>
        <w:pStyle w:val="151"/>
        <w:shd w:val="clear" w:color="auto" w:fill="auto"/>
        <w:spacing w:before="0" w:after="0" w:line="276" w:lineRule="auto"/>
        <w:ind w:firstLine="709"/>
        <w:contextualSpacing/>
        <w:jc w:val="center"/>
      </w:pPr>
    </w:p>
    <w:p w14:paraId="2A3C07D1" w14:textId="5C04AE12" w:rsidR="00E16E93" w:rsidRDefault="00E16E93" w:rsidP="008330AC">
      <w:pPr>
        <w:pStyle w:val="151"/>
        <w:shd w:val="clear" w:color="auto" w:fill="auto"/>
        <w:spacing w:before="0" w:after="0" w:line="276" w:lineRule="auto"/>
        <w:ind w:firstLine="709"/>
        <w:contextualSpacing/>
        <w:jc w:val="center"/>
      </w:pPr>
    </w:p>
    <w:p w14:paraId="3A96DDE1" w14:textId="48CAC573" w:rsidR="00E16E93" w:rsidRDefault="00E16E93" w:rsidP="008330AC">
      <w:pPr>
        <w:pStyle w:val="151"/>
        <w:shd w:val="clear" w:color="auto" w:fill="auto"/>
        <w:spacing w:before="0" w:after="0" w:line="276" w:lineRule="auto"/>
        <w:ind w:firstLine="709"/>
        <w:contextualSpacing/>
        <w:jc w:val="center"/>
      </w:pPr>
    </w:p>
    <w:p w14:paraId="260595E9" w14:textId="3F54C9E9" w:rsidR="00E16E93" w:rsidRDefault="00E16E93" w:rsidP="008330AC">
      <w:pPr>
        <w:pStyle w:val="151"/>
        <w:shd w:val="clear" w:color="auto" w:fill="auto"/>
        <w:spacing w:before="0" w:after="0" w:line="276" w:lineRule="auto"/>
        <w:ind w:firstLine="709"/>
        <w:contextualSpacing/>
        <w:jc w:val="center"/>
      </w:pPr>
    </w:p>
    <w:p w14:paraId="32D2C750" w14:textId="5B350F78" w:rsidR="00E16E93" w:rsidRDefault="00E16E93" w:rsidP="008330AC">
      <w:pPr>
        <w:pStyle w:val="151"/>
        <w:shd w:val="clear" w:color="auto" w:fill="auto"/>
        <w:spacing w:before="0" w:after="0" w:line="276" w:lineRule="auto"/>
        <w:ind w:firstLine="709"/>
        <w:contextualSpacing/>
        <w:jc w:val="center"/>
      </w:pPr>
    </w:p>
    <w:p w14:paraId="1D9F4C68" w14:textId="0342F525" w:rsidR="00E16E93" w:rsidRDefault="00E16E93" w:rsidP="008330AC">
      <w:pPr>
        <w:pStyle w:val="151"/>
        <w:shd w:val="clear" w:color="auto" w:fill="auto"/>
        <w:spacing w:before="0" w:after="0" w:line="276" w:lineRule="auto"/>
        <w:ind w:firstLine="709"/>
        <w:contextualSpacing/>
        <w:jc w:val="center"/>
      </w:pPr>
    </w:p>
    <w:p w14:paraId="3AC34B3B" w14:textId="7129F884" w:rsidR="00E16E93" w:rsidRDefault="00E16E93" w:rsidP="008330AC">
      <w:pPr>
        <w:pStyle w:val="151"/>
        <w:shd w:val="clear" w:color="auto" w:fill="auto"/>
        <w:spacing w:before="0" w:after="0" w:line="276" w:lineRule="auto"/>
        <w:ind w:firstLine="709"/>
        <w:contextualSpacing/>
        <w:jc w:val="center"/>
      </w:pPr>
    </w:p>
    <w:p w14:paraId="722FC7E0" w14:textId="2E13DA2E" w:rsidR="00E16E93" w:rsidRDefault="00E16E93" w:rsidP="008330AC">
      <w:pPr>
        <w:pStyle w:val="151"/>
        <w:shd w:val="clear" w:color="auto" w:fill="auto"/>
        <w:spacing w:before="0" w:after="0" w:line="276" w:lineRule="auto"/>
        <w:ind w:firstLine="709"/>
        <w:contextualSpacing/>
        <w:jc w:val="center"/>
      </w:pPr>
    </w:p>
    <w:p w14:paraId="4AA5EFA7" w14:textId="5AE7A472" w:rsidR="00E16E93" w:rsidRDefault="00E16E93" w:rsidP="008330AC">
      <w:pPr>
        <w:pStyle w:val="151"/>
        <w:shd w:val="clear" w:color="auto" w:fill="auto"/>
        <w:spacing w:before="0" w:after="0" w:line="276" w:lineRule="auto"/>
        <w:ind w:firstLine="709"/>
        <w:contextualSpacing/>
        <w:jc w:val="center"/>
      </w:pPr>
    </w:p>
    <w:p w14:paraId="039C8DE6" w14:textId="77777777" w:rsidR="00E16E93" w:rsidRDefault="00E16E93" w:rsidP="008330AC">
      <w:pPr>
        <w:pStyle w:val="151"/>
        <w:shd w:val="clear" w:color="auto" w:fill="auto"/>
        <w:spacing w:before="0" w:after="0" w:line="276" w:lineRule="auto"/>
        <w:ind w:firstLine="709"/>
        <w:contextualSpacing/>
        <w:jc w:val="center"/>
      </w:pPr>
    </w:p>
    <w:p w14:paraId="50673596" w14:textId="133384E7" w:rsidR="00A1568D" w:rsidRDefault="00A1568D" w:rsidP="008330AC">
      <w:pPr>
        <w:pStyle w:val="151"/>
        <w:shd w:val="clear" w:color="auto" w:fill="auto"/>
        <w:spacing w:before="0" w:after="0" w:line="276" w:lineRule="auto"/>
        <w:ind w:firstLine="709"/>
        <w:contextualSpacing/>
        <w:jc w:val="center"/>
      </w:pPr>
      <w:r w:rsidRPr="00A1568D">
        <w:lastRenderedPageBreak/>
        <w:t>Ежеквартальный сводный отчет об уровне цен на фиксированный набор товаров и динамике их изменения в субъекте РФ по состоянию на 01.</w:t>
      </w:r>
      <w:r w:rsidR="00E16E93">
        <w:t>01</w:t>
      </w:r>
      <w:r w:rsidRPr="00A1568D">
        <w:t>.202</w:t>
      </w:r>
      <w:r w:rsidR="00E16E93">
        <w:t>2</w:t>
      </w:r>
      <w:r w:rsidRPr="00A1568D">
        <w:t xml:space="preserve"> к 01.</w:t>
      </w:r>
      <w:r w:rsidR="00E16E93">
        <w:t>01</w:t>
      </w:r>
      <w:r w:rsidRPr="00A1568D">
        <w:t>.20</w:t>
      </w:r>
      <w:r w:rsidR="00E16E93">
        <w:t>21</w:t>
      </w:r>
    </w:p>
    <w:tbl>
      <w:tblPr>
        <w:tblW w:w="14961" w:type="dxa"/>
        <w:tblInd w:w="-176" w:type="dxa"/>
        <w:tblLook w:val="04A0" w:firstRow="1" w:lastRow="0" w:firstColumn="1" w:lastColumn="0" w:noHBand="0" w:noVBand="1"/>
      </w:tblPr>
      <w:tblGrid>
        <w:gridCol w:w="319"/>
        <w:gridCol w:w="670"/>
        <w:gridCol w:w="366"/>
        <w:gridCol w:w="533"/>
        <w:gridCol w:w="394"/>
        <w:gridCol w:w="533"/>
        <w:gridCol w:w="441"/>
        <w:gridCol w:w="533"/>
        <w:gridCol w:w="366"/>
        <w:gridCol w:w="533"/>
        <w:gridCol w:w="394"/>
        <w:gridCol w:w="533"/>
        <w:gridCol w:w="441"/>
        <w:gridCol w:w="533"/>
        <w:gridCol w:w="366"/>
        <w:gridCol w:w="533"/>
        <w:gridCol w:w="394"/>
        <w:gridCol w:w="533"/>
        <w:gridCol w:w="441"/>
        <w:gridCol w:w="533"/>
        <w:gridCol w:w="366"/>
        <w:gridCol w:w="533"/>
        <w:gridCol w:w="366"/>
        <w:gridCol w:w="533"/>
        <w:gridCol w:w="441"/>
        <w:gridCol w:w="533"/>
        <w:gridCol w:w="366"/>
        <w:gridCol w:w="533"/>
        <w:gridCol w:w="394"/>
        <w:gridCol w:w="533"/>
        <w:gridCol w:w="441"/>
        <w:gridCol w:w="533"/>
      </w:tblGrid>
      <w:tr w:rsidR="00A1568D" w:rsidRPr="00E16E93" w14:paraId="6E26513D" w14:textId="77777777" w:rsidTr="00E16E93">
        <w:trPr>
          <w:trHeight w:val="900"/>
        </w:trPr>
        <w:tc>
          <w:tcPr>
            <w:tcW w:w="3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2F451" w14:textId="77777777" w:rsidR="00A1568D" w:rsidRPr="00A1568D" w:rsidRDefault="00A1568D" w:rsidP="00A1568D">
            <w:pPr>
              <w:jc w:val="center"/>
              <w:rPr>
                <w:rFonts w:ascii="Times New Roman" w:eastAsia="Times New Roman" w:hAnsi="Times New Roman" w:cs="Times New Roman"/>
                <w:sz w:val="10"/>
                <w:szCs w:val="10"/>
              </w:rPr>
            </w:pPr>
            <w:bookmarkStart w:id="32" w:name="bookmark9"/>
            <w:r w:rsidRPr="00A1568D">
              <w:rPr>
                <w:rFonts w:ascii="Times New Roman" w:eastAsia="Times New Roman" w:hAnsi="Times New Roman" w:cs="Times New Roman"/>
                <w:sz w:val="10"/>
                <w:szCs w:val="10"/>
              </w:rPr>
              <w:t>№№ п/п</w:t>
            </w:r>
          </w:p>
        </w:tc>
        <w:tc>
          <w:tcPr>
            <w:tcW w:w="670" w:type="dxa"/>
            <w:vMerge w:val="restart"/>
            <w:tcBorders>
              <w:top w:val="single" w:sz="4" w:space="0" w:color="auto"/>
              <w:left w:val="single" w:sz="4" w:space="0" w:color="auto"/>
              <w:bottom w:val="single" w:sz="4" w:space="0" w:color="auto"/>
              <w:right w:val="nil"/>
            </w:tcBorders>
            <w:shd w:val="clear" w:color="auto" w:fill="auto"/>
            <w:vAlign w:val="center"/>
            <w:hideMark/>
          </w:tcPr>
          <w:p w14:paraId="5603726F" w14:textId="77777777" w:rsidR="00A1568D" w:rsidRPr="00A1568D" w:rsidRDefault="00A1568D" w:rsidP="00A1568D">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Товар</w:t>
            </w:r>
          </w:p>
        </w:tc>
        <w:tc>
          <w:tcPr>
            <w:tcW w:w="28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D49F034"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Магазины федеральных сетей</w:t>
            </w:r>
          </w:p>
        </w:tc>
        <w:tc>
          <w:tcPr>
            <w:tcW w:w="2800" w:type="dxa"/>
            <w:gridSpan w:val="6"/>
            <w:tcBorders>
              <w:top w:val="single" w:sz="4" w:space="0" w:color="auto"/>
              <w:left w:val="nil"/>
              <w:bottom w:val="single" w:sz="4" w:space="0" w:color="auto"/>
              <w:right w:val="single" w:sz="4" w:space="0" w:color="auto"/>
            </w:tcBorders>
            <w:shd w:val="clear" w:color="auto" w:fill="auto"/>
            <w:vAlign w:val="center"/>
            <w:hideMark/>
          </w:tcPr>
          <w:p w14:paraId="7890D999"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Магазины локальных сетей</w:t>
            </w:r>
          </w:p>
        </w:tc>
        <w:tc>
          <w:tcPr>
            <w:tcW w:w="2800" w:type="dxa"/>
            <w:gridSpan w:val="6"/>
            <w:tcBorders>
              <w:top w:val="single" w:sz="4" w:space="0" w:color="auto"/>
              <w:left w:val="nil"/>
              <w:bottom w:val="single" w:sz="4" w:space="0" w:color="auto"/>
              <w:right w:val="single" w:sz="4" w:space="0" w:color="auto"/>
            </w:tcBorders>
            <w:shd w:val="clear" w:color="auto" w:fill="auto"/>
            <w:vAlign w:val="center"/>
            <w:hideMark/>
          </w:tcPr>
          <w:p w14:paraId="67F8B332"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Несетевые магазины</w:t>
            </w:r>
          </w:p>
        </w:tc>
        <w:tc>
          <w:tcPr>
            <w:tcW w:w="2772" w:type="dxa"/>
            <w:gridSpan w:val="6"/>
            <w:tcBorders>
              <w:top w:val="single" w:sz="4" w:space="0" w:color="auto"/>
              <w:left w:val="nil"/>
              <w:bottom w:val="single" w:sz="4" w:space="0" w:color="auto"/>
              <w:right w:val="single" w:sz="4" w:space="0" w:color="auto"/>
            </w:tcBorders>
            <w:shd w:val="clear" w:color="auto" w:fill="auto"/>
            <w:vAlign w:val="center"/>
            <w:hideMark/>
          </w:tcPr>
          <w:p w14:paraId="4AFF85AA"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xml:space="preserve">Нестационарные </w:t>
            </w:r>
            <w:proofErr w:type="spellStart"/>
            <w:r w:rsidRPr="00A1568D">
              <w:rPr>
                <w:rFonts w:ascii="Times New Roman" w:eastAsia="Times New Roman" w:hAnsi="Times New Roman" w:cs="Times New Roman"/>
                <w:sz w:val="16"/>
                <w:szCs w:val="16"/>
              </w:rPr>
              <w:t>торгвые</w:t>
            </w:r>
            <w:proofErr w:type="spellEnd"/>
            <w:r w:rsidRPr="00A1568D">
              <w:rPr>
                <w:rFonts w:ascii="Times New Roman" w:eastAsia="Times New Roman" w:hAnsi="Times New Roman" w:cs="Times New Roman"/>
                <w:sz w:val="16"/>
                <w:szCs w:val="16"/>
              </w:rPr>
              <w:t xml:space="preserve"> объекты</w:t>
            </w:r>
          </w:p>
        </w:tc>
        <w:tc>
          <w:tcPr>
            <w:tcW w:w="2800" w:type="dxa"/>
            <w:gridSpan w:val="6"/>
            <w:tcBorders>
              <w:top w:val="single" w:sz="4" w:space="0" w:color="auto"/>
              <w:left w:val="nil"/>
              <w:bottom w:val="single" w:sz="4" w:space="0" w:color="auto"/>
              <w:right w:val="single" w:sz="4" w:space="0" w:color="auto"/>
            </w:tcBorders>
            <w:shd w:val="clear" w:color="auto" w:fill="auto"/>
            <w:vAlign w:val="center"/>
            <w:hideMark/>
          </w:tcPr>
          <w:p w14:paraId="47B7B84E"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Рынки</w:t>
            </w:r>
          </w:p>
        </w:tc>
      </w:tr>
      <w:tr w:rsidR="00E16E93" w:rsidRPr="00E16E93" w14:paraId="6F153155" w14:textId="77777777" w:rsidTr="00E16E93">
        <w:trPr>
          <w:trHeight w:val="855"/>
        </w:trPr>
        <w:tc>
          <w:tcPr>
            <w:tcW w:w="319" w:type="dxa"/>
            <w:vMerge/>
            <w:tcBorders>
              <w:top w:val="single" w:sz="4" w:space="0" w:color="auto"/>
              <w:left w:val="single" w:sz="4" w:space="0" w:color="auto"/>
              <w:bottom w:val="single" w:sz="4" w:space="0" w:color="auto"/>
              <w:right w:val="single" w:sz="4" w:space="0" w:color="auto"/>
            </w:tcBorders>
            <w:vAlign w:val="center"/>
            <w:hideMark/>
          </w:tcPr>
          <w:p w14:paraId="4F07873F" w14:textId="77777777" w:rsidR="00A1568D" w:rsidRPr="00A1568D" w:rsidRDefault="00A1568D" w:rsidP="00A1568D">
            <w:pPr>
              <w:rPr>
                <w:rFonts w:ascii="Times New Roman" w:eastAsia="Times New Roman" w:hAnsi="Times New Roman" w:cs="Times New Roman"/>
                <w:sz w:val="10"/>
                <w:szCs w:val="10"/>
              </w:rPr>
            </w:pPr>
          </w:p>
        </w:tc>
        <w:tc>
          <w:tcPr>
            <w:tcW w:w="670" w:type="dxa"/>
            <w:vMerge/>
            <w:tcBorders>
              <w:top w:val="single" w:sz="4" w:space="0" w:color="auto"/>
              <w:left w:val="single" w:sz="4" w:space="0" w:color="auto"/>
              <w:bottom w:val="single" w:sz="4" w:space="0" w:color="auto"/>
              <w:right w:val="nil"/>
            </w:tcBorders>
            <w:vAlign w:val="center"/>
            <w:hideMark/>
          </w:tcPr>
          <w:p w14:paraId="6EDC5FEA" w14:textId="77777777" w:rsidR="00A1568D" w:rsidRPr="00A1568D" w:rsidRDefault="00A1568D" w:rsidP="00A1568D">
            <w:pPr>
              <w:rPr>
                <w:rFonts w:ascii="Times New Roman" w:eastAsia="Times New Roman" w:hAnsi="Times New Roman" w:cs="Times New Roman"/>
                <w:sz w:val="10"/>
                <w:szCs w:val="10"/>
              </w:rPr>
            </w:pPr>
          </w:p>
        </w:tc>
        <w:tc>
          <w:tcPr>
            <w:tcW w:w="182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75880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6"/>
                <w:szCs w:val="16"/>
              </w:rPr>
              <w:t>Средние цены (руб.)</w:t>
            </w:r>
          </w:p>
        </w:tc>
        <w:tc>
          <w:tcPr>
            <w:tcW w:w="974" w:type="dxa"/>
            <w:gridSpan w:val="2"/>
            <w:tcBorders>
              <w:top w:val="single" w:sz="4" w:space="0" w:color="auto"/>
              <w:left w:val="nil"/>
              <w:bottom w:val="single" w:sz="4" w:space="0" w:color="auto"/>
              <w:right w:val="single" w:sz="4" w:space="0" w:color="auto"/>
            </w:tcBorders>
            <w:shd w:val="clear" w:color="auto" w:fill="auto"/>
            <w:vAlign w:val="center"/>
            <w:hideMark/>
          </w:tcPr>
          <w:p w14:paraId="394C6F32"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наличия товара в продаже</w:t>
            </w:r>
          </w:p>
        </w:tc>
        <w:tc>
          <w:tcPr>
            <w:tcW w:w="1826" w:type="dxa"/>
            <w:gridSpan w:val="4"/>
            <w:tcBorders>
              <w:top w:val="single" w:sz="4" w:space="0" w:color="auto"/>
              <w:left w:val="nil"/>
              <w:bottom w:val="single" w:sz="4" w:space="0" w:color="auto"/>
              <w:right w:val="single" w:sz="4" w:space="0" w:color="auto"/>
            </w:tcBorders>
            <w:shd w:val="clear" w:color="auto" w:fill="auto"/>
            <w:vAlign w:val="center"/>
            <w:hideMark/>
          </w:tcPr>
          <w:p w14:paraId="4452938D"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Средние цены (руб.)</w:t>
            </w:r>
          </w:p>
        </w:tc>
        <w:tc>
          <w:tcPr>
            <w:tcW w:w="974" w:type="dxa"/>
            <w:gridSpan w:val="2"/>
            <w:tcBorders>
              <w:top w:val="single" w:sz="4" w:space="0" w:color="auto"/>
              <w:left w:val="nil"/>
              <w:bottom w:val="single" w:sz="4" w:space="0" w:color="auto"/>
              <w:right w:val="single" w:sz="4" w:space="0" w:color="auto"/>
            </w:tcBorders>
            <w:shd w:val="clear" w:color="auto" w:fill="auto"/>
            <w:vAlign w:val="center"/>
            <w:hideMark/>
          </w:tcPr>
          <w:p w14:paraId="2EF35F84"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наличия товара в продаже</w:t>
            </w:r>
          </w:p>
        </w:tc>
        <w:tc>
          <w:tcPr>
            <w:tcW w:w="1826" w:type="dxa"/>
            <w:gridSpan w:val="4"/>
            <w:tcBorders>
              <w:top w:val="single" w:sz="4" w:space="0" w:color="auto"/>
              <w:left w:val="nil"/>
              <w:bottom w:val="single" w:sz="4" w:space="0" w:color="auto"/>
              <w:right w:val="single" w:sz="4" w:space="0" w:color="auto"/>
            </w:tcBorders>
            <w:shd w:val="clear" w:color="auto" w:fill="auto"/>
            <w:vAlign w:val="center"/>
            <w:hideMark/>
          </w:tcPr>
          <w:p w14:paraId="49A415E2"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Средние цены (руб.)</w:t>
            </w:r>
          </w:p>
        </w:tc>
        <w:tc>
          <w:tcPr>
            <w:tcW w:w="974" w:type="dxa"/>
            <w:gridSpan w:val="2"/>
            <w:tcBorders>
              <w:top w:val="single" w:sz="4" w:space="0" w:color="auto"/>
              <w:left w:val="nil"/>
              <w:bottom w:val="single" w:sz="4" w:space="0" w:color="auto"/>
              <w:right w:val="single" w:sz="4" w:space="0" w:color="auto"/>
            </w:tcBorders>
            <w:shd w:val="clear" w:color="auto" w:fill="auto"/>
            <w:vAlign w:val="center"/>
            <w:hideMark/>
          </w:tcPr>
          <w:p w14:paraId="36E84B28"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наличия товара в продаже</w:t>
            </w:r>
          </w:p>
        </w:tc>
        <w:tc>
          <w:tcPr>
            <w:tcW w:w="1798" w:type="dxa"/>
            <w:gridSpan w:val="4"/>
            <w:tcBorders>
              <w:top w:val="single" w:sz="4" w:space="0" w:color="auto"/>
              <w:left w:val="nil"/>
              <w:bottom w:val="single" w:sz="4" w:space="0" w:color="auto"/>
              <w:right w:val="single" w:sz="4" w:space="0" w:color="auto"/>
            </w:tcBorders>
            <w:shd w:val="clear" w:color="auto" w:fill="auto"/>
            <w:vAlign w:val="center"/>
            <w:hideMark/>
          </w:tcPr>
          <w:p w14:paraId="0897FF06"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Средние цены (руб.)</w:t>
            </w:r>
          </w:p>
        </w:tc>
        <w:tc>
          <w:tcPr>
            <w:tcW w:w="974" w:type="dxa"/>
            <w:gridSpan w:val="2"/>
            <w:tcBorders>
              <w:top w:val="single" w:sz="4" w:space="0" w:color="auto"/>
              <w:left w:val="nil"/>
              <w:bottom w:val="single" w:sz="4" w:space="0" w:color="auto"/>
              <w:right w:val="single" w:sz="4" w:space="0" w:color="auto"/>
            </w:tcBorders>
            <w:shd w:val="clear" w:color="auto" w:fill="auto"/>
            <w:vAlign w:val="center"/>
            <w:hideMark/>
          </w:tcPr>
          <w:p w14:paraId="4A1F3337"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наличия товара в продаже</w:t>
            </w:r>
          </w:p>
        </w:tc>
        <w:tc>
          <w:tcPr>
            <w:tcW w:w="1826" w:type="dxa"/>
            <w:gridSpan w:val="4"/>
            <w:tcBorders>
              <w:top w:val="single" w:sz="4" w:space="0" w:color="auto"/>
              <w:left w:val="nil"/>
              <w:bottom w:val="single" w:sz="4" w:space="0" w:color="auto"/>
              <w:right w:val="single" w:sz="4" w:space="0" w:color="auto"/>
            </w:tcBorders>
            <w:shd w:val="clear" w:color="auto" w:fill="auto"/>
            <w:vAlign w:val="center"/>
            <w:hideMark/>
          </w:tcPr>
          <w:p w14:paraId="29FC9B00"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Средние цены (руб.)</w:t>
            </w:r>
          </w:p>
        </w:tc>
        <w:tc>
          <w:tcPr>
            <w:tcW w:w="974" w:type="dxa"/>
            <w:gridSpan w:val="2"/>
            <w:tcBorders>
              <w:top w:val="single" w:sz="4" w:space="0" w:color="auto"/>
              <w:left w:val="nil"/>
              <w:bottom w:val="single" w:sz="4" w:space="0" w:color="auto"/>
              <w:right w:val="single" w:sz="4" w:space="0" w:color="auto"/>
            </w:tcBorders>
            <w:shd w:val="clear" w:color="auto" w:fill="auto"/>
            <w:vAlign w:val="center"/>
            <w:hideMark/>
          </w:tcPr>
          <w:p w14:paraId="5AD3168E" w14:textId="77777777" w:rsidR="00A1568D" w:rsidRPr="00A1568D" w:rsidRDefault="00A1568D" w:rsidP="00E16E93">
            <w:pPr>
              <w:jc w:val="center"/>
              <w:rPr>
                <w:rFonts w:ascii="Times New Roman" w:eastAsia="Times New Roman" w:hAnsi="Times New Roman" w:cs="Times New Roman"/>
                <w:sz w:val="16"/>
                <w:szCs w:val="16"/>
              </w:rPr>
            </w:pPr>
            <w:r w:rsidRPr="00A1568D">
              <w:rPr>
                <w:rFonts w:ascii="Times New Roman" w:eastAsia="Times New Roman" w:hAnsi="Times New Roman" w:cs="Times New Roman"/>
                <w:sz w:val="16"/>
                <w:szCs w:val="16"/>
              </w:rPr>
              <w:t>% наличия товара в продаже</w:t>
            </w:r>
          </w:p>
        </w:tc>
      </w:tr>
      <w:tr w:rsidR="00E16E93" w:rsidRPr="00E16E93" w14:paraId="1A227236" w14:textId="77777777" w:rsidTr="00E16E93">
        <w:trPr>
          <w:trHeight w:val="1334"/>
        </w:trPr>
        <w:tc>
          <w:tcPr>
            <w:tcW w:w="319" w:type="dxa"/>
            <w:vMerge/>
            <w:tcBorders>
              <w:top w:val="single" w:sz="4" w:space="0" w:color="auto"/>
              <w:left w:val="single" w:sz="4" w:space="0" w:color="auto"/>
              <w:bottom w:val="single" w:sz="4" w:space="0" w:color="auto"/>
              <w:right w:val="single" w:sz="4" w:space="0" w:color="auto"/>
            </w:tcBorders>
            <w:vAlign w:val="center"/>
            <w:hideMark/>
          </w:tcPr>
          <w:p w14:paraId="1B126B5D" w14:textId="77777777" w:rsidR="00A1568D" w:rsidRPr="00A1568D" w:rsidRDefault="00A1568D" w:rsidP="00A1568D">
            <w:pPr>
              <w:rPr>
                <w:rFonts w:ascii="Times New Roman" w:eastAsia="Times New Roman" w:hAnsi="Times New Roman" w:cs="Times New Roman"/>
                <w:sz w:val="10"/>
                <w:szCs w:val="10"/>
              </w:rPr>
            </w:pPr>
          </w:p>
        </w:tc>
        <w:tc>
          <w:tcPr>
            <w:tcW w:w="670" w:type="dxa"/>
            <w:vMerge/>
            <w:tcBorders>
              <w:top w:val="single" w:sz="4" w:space="0" w:color="auto"/>
              <w:left w:val="single" w:sz="4" w:space="0" w:color="auto"/>
              <w:bottom w:val="single" w:sz="4" w:space="0" w:color="auto"/>
              <w:right w:val="nil"/>
            </w:tcBorders>
            <w:vAlign w:val="center"/>
            <w:hideMark/>
          </w:tcPr>
          <w:p w14:paraId="2CAD8E67" w14:textId="77777777" w:rsidR="00A1568D" w:rsidRPr="00A1568D" w:rsidRDefault="00A1568D" w:rsidP="00A1568D">
            <w:pPr>
              <w:rPr>
                <w:rFonts w:ascii="Times New Roman" w:eastAsia="Times New Roman" w:hAnsi="Times New Roman" w:cs="Times New Roman"/>
                <w:sz w:val="10"/>
                <w:szCs w:val="10"/>
              </w:rPr>
            </w:pPr>
          </w:p>
        </w:tc>
        <w:tc>
          <w:tcPr>
            <w:tcW w:w="366" w:type="dxa"/>
            <w:tcBorders>
              <w:top w:val="nil"/>
              <w:left w:val="single" w:sz="4" w:space="0" w:color="auto"/>
              <w:bottom w:val="nil"/>
              <w:right w:val="single" w:sz="4" w:space="0" w:color="auto"/>
            </w:tcBorders>
            <w:shd w:val="clear" w:color="auto" w:fill="auto"/>
            <w:vAlign w:val="center"/>
            <w:hideMark/>
          </w:tcPr>
          <w:p w14:paraId="193CC11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Мин.</w:t>
            </w:r>
          </w:p>
        </w:tc>
        <w:tc>
          <w:tcPr>
            <w:tcW w:w="533" w:type="dxa"/>
            <w:tcBorders>
              <w:top w:val="nil"/>
              <w:left w:val="nil"/>
              <w:bottom w:val="nil"/>
              <w:right w:val="single" w:sz="4" w:space="0" w:color="auto"/>
            </w:tcBorders>
            <w:shd w:val="clear" w:color="000000" w:fill="33CCCC"/>
            <w:vAlign w:val="center"/>
            <w:hideMark/>
          </w:tcPr>
          <w:p w14:paraId="4AC74C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394" w:type="dxa"/>
            <w:tcBorders>
              <w:top w:val="nil"/>
              <w:left w:val="nil"/>
              <w:bottom w:val="nil"/>
              <w:right w:val="single" w:sz="4" w:space="0" w:color="auto"/>
            </w:tcBorders>
            <w:shd w:val="clear" w:color="auto" w:fill="auto"/>
            <w:vAlign w:val="center"/>
            <w:hideMark/>
          </w:tcPr>
          <w:p w14:paraId="5AD8DF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Макс.</w:t>
            </w:r>
          </w:p>
        </w:tc>
        <w:tc>
          <w:tcPr>
            <w:tcW w:w="533" w:type="dxa"/>
            <w:tcBorders>
              <w:top w:val="nil"/>
              <w:left w:val="nil"/>
              <w:bottom w:val="nil"/>
              <w:right w:val="single" w:sz="4" w:space="0" w:color="auto"/>
            </w:tcBorders>
            <w:shd w:val="clear" w:color="000000" w:fill="33CCCC"/>
            <w:vAlign w:val="center"/>
            <w:hideMark/>
          </w:tcPr>
          <w:p w14:paraId="4D0CE62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441" w:type="dxa"/>
            <w:tcBorders>
              <w:top w:val="nil"/>
              <w:left w:val="nil"/>
              <w:bottom w:val="nil"/>
              <w:right w:val="single" w:sz="4" w:space="0" w:color="auto"/>
            </w:tcBorders>
            <w:shd w:val="clear" w:color="auto" w:fill="auto"/>
            <w:vAlign w:val="center"/>
            <w:hideMark/>
          </w:tcPr>
          <w:p w14:paraId="02E717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На отчетную дату</w:t>
            </w:r>
          </w:p>
        </w:tc>
        <w:tc>
          <w:tcPr>
            <w:tcW w:w="533" w:type="dxa"/>
            <w:tcBorders>
              <w:top w:val="nil"/>
              <w:left w:val="nil"/>
              <w:bottom w:val="nil"/>
              <w:right w:val="single" w:sz="4" w:space="0" w:color="auto"/>
            </w:tcBorders>
            <w:shd w:val="clear" w:color="000000" w:fill="33CCCC"/>
            <w:vAlign w:val="center"/>
            <w:hideMark/>
          </w:tcPr>
          <w:p w14:paraId="768BC9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Кол-во процентных пунктов роста / снижения от предыдущего значения</w:t>
            </w:r>
          </w:p>
        </w:tc>
        <w:tc>
          <w:tcPr>
            <w:tcW w:w="366" w:type="dxa"/>
            <w:tcBorders>
              <w:top w:val="nil"/>
              <w:left w:val="nil"/>
              <w:bottom w:val="nil"/>
              <w:right w:val="single" w:sz="4" w:space="0" w:color="auto"/>
            </w:tcBorders>
            <w:shd w:val="clear" w:color="auto" w:fill="auto"/>
            <w:vAlign w:val="center"/>
            <w:hideMark/>
          </w:tcPr>
          <w:p w14:paraId="6BC9F77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Мин.</w:t>
            </w:r>
          </w:p>
        </w:tc>
        <w:tc>
          <w:tcPr>
            <w:tcW w:w="533" w:type="dxa"/>
            <w:tcBorders>
              <w:top w:val="nil"/>
              <w:left w:val="nil"/>
              <w:bottom w:val="nil"/>
              <w:right w:val="single" w:sz="4" w:space="0" w:color="auto"/>
            </w:tcBorders>
            <w:shd w:val="clear" w:color="000000" w:fill="33CCCC"/>
            <w:vAlign w:val="center"/>
            <w:hideMark/>
          </w:tcPr>
          <w:p w14:paraId="3E26BAE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394" w:type="dxa"/>
            <w:tcBorders>
              <w:top w:val="nil"/>
              <w:left w:val="nil"/>
              <w:bottom w:val="nil"/>
              <w:right w:val="single" w:sz="4" w:space="0" w:color="auto"/>
            </w:tcBorders>
            <w:shd w:val="clear" w:color="auto" w:fill="auto"/>
            <w:vAlign w:val="center"/>
            <w:hideMark/>
          </w:tcPr>
          <w:p w14:paraId="6EDC74A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Макс.</w:t>
            </w:r>
          </w:p>
        </w:tc>
        <w:tc>
          <w:tcPr>
            <w:tcW w:w="533" w:type="dxa"/>
            <w:tcBorders>
              <w:top w:val="nil"/>
              <w:left w:val="nil"/>
              <w:bottom w:val="nil"/>
              <w:right w:val="single" w:sz="4" w:space="0" w:color="auto"/>
            </w:tcBorders>
            <w:shd w:val="clear" w:color="000000" w:fill="33CCCC"/>
            <w:vAlign w:val="center"/>
            <w:hideMark/>
          </w:tcPr>
          <w:p w14:paraId="1A73EA8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441" w:type="dxa"/>
            <w:tcBorders>
              <w:top w:val="nil"/>
              <w:left w:val="nil"/>
              <w:bottom w:val="nil"/>
              <w:right w:val="single" w:sz="4" w:space="0" w:color="auto"/>
            </w:tcBorders>
            <w:shd w:val="clear" w:color="auto" w:fill="auto"/>
            <w:vAlign w:val="center"/>
            <w:hideMark/>
          </w:tcPr>
          <w:p w14:paraId="6BF84D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На отчетную дату</w:t>
            </w:r>
          </w:p>
        </w:tc>
        <w:tc>
          <w:tcPr>
            <w:tcW w:w="533" w:type="dxa"/>
            <w:tcBorders>
              <w:top w:val="nil"/>
              <w:left w:val="nil"/>
              <w:bottom w:val="nil"/>
              <w:right w:val="single" w:sz="4" w:space="0" w:color="auto"/>
            </w:tcBorders>
            <w:shd w:val="clear" w:color="000000" w:fill="33CCCC"/>
            <w:vAlign w:val="center"/>
            <w:hideMark/>
          </w:tcPr>
          <w:p w14:paraId="2FCC88E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Кол-во процентных пунктов роста / снижения от предыдущего значения</w:t>
            </w:r>
          </w:p>
        </w:tc>
        <w:tc>
          <w:tcPr>
            <w:tcW w:w="366" w:type="dxa"/>
            <w:tcBorders>
              <w:top w:val="nil"/>
              <w:left w:val="nil"/>
              <w:bottom w:val="nil"/>
              <w:right w:val="single" w:sz="4" w:space="0" w:color="auto"/>
            </w:tcBorders>
            <w:shd w:val="clear" w:color="auto" w:fill="auto"/>
            <w:vAlign w:val="center"/>
            <w:hideMark/>
          </w:tcPr>
          <w:p w14:paraId="54AC2B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Мин.</w:t>
            </w:r>
          </w:p>
        </w:tc>
        <w:tc>
          <w:tcPr>
            <w:tcW w:w="533" w:type="dxa"/>
            <w:tcBorders>
              <w:top w:val="nil"/>
              <w:left w:val="nil"/>
              <w:bottom w:val="nil"/>
              <w:right w:val="single" w:sz="4" w:space="0" w:color="auto"/>
            </w:tcBorders>
            <w:shd w:val="clear" w:color="000000" w:fill="33CCCC"/>
            <w:vAlign w:val="center"/>
            <w:hideMark/>
          </w:tcPr>
          <w:p w14:paraId="6C1E1D8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394" w:type="dxa"/>
            <w:tcBorders>
              <w:top w:val="nil"/>
              <w:left w:val="nil"/>
              <w:bottom w:val="nil"/>
              <w:right w:val="single" w:sz="4" w:space="0" w:color="auto"/>
            </w:tcBorders>
            <w:shd w:val="clear" w:color="auto" w:fill="auto"/>
            <w:vAlign w:val="center"/>
            <w:hideMark/>
          </w:tcPr>
          <w:p w14:paraId="5A5FBC9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Макс.</w:t>
            </w:r>
          </w:p>
        </w:tc>
        <w:tc>
          <w:tcPr>
            <w:tcW w:w="533" w:type="dxa"/>
            <w:tcBorders>
              <w:top w:val="nil"/>
              <w:left w:val="nil"/>
              <w:bottom w:val="nil"/>
              <w:right w:val="single" w:sz="4" w:space="0" w:color="auto"/>
            </w:tcBorders>
            <w:shd w:val="clear" w:color="000000" w:fill="33CCCC"/>
            <w:vAlign w:val="center"/>
            <w:hideMark/>
          </w:tcPr>
          <w:p w14:paraId="25D343D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441" w:type="dxa"/>
            <w:tcBorders>
              <w:top w:val="nil"/>
              <w:left w:val="nil"/>
              <w:bottom w:val="nil"/>
              <w:right w:val="single" w:sz="4" w:space="0" w:color="auto"/>
            </w:tcBorders>
            <w:shd w:val="clear" w:color="auto" w:fill="auto"/>
            <w:vAlign w:val="center"/>
            <w:hideMark/>
          </w:tcPr>
          <w:p w14:paraId="34DDD4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На отчетную дату</w:t>
            </w:r>
          </w:p>
        </w:tc>
        <w:tc>
          <w:tcPr>
            <w:tcW w:w="533" w:type="dxa"/>
            <w:tcBorders>
              <w:top w:val="nil"/>
              <w:left w:val="nil"/>
              <w:bottom w:val="nil"/>
              <w:right w:val="single" w:sz="4" w:space="0" w:color="auto"/>
            </w:tcBorders>
            <w:shd w:val="clear" w:color="000000" w:fill="33CCCC"/>
            <w:vAlign w:val="center"/>
            <w:hideMark/>
          </w:tcPr>
          <w:p w14:paraId="3D28BE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Кол-во процентных пунктов роста / снижения от предыдущего значения</w:t>
            </w:r>
          </w:p>
        </w:tc>
        <w:tc>
          <w:tcPr>
            <w:tcW w:w="366" w:type="dxa"/>
            <w:tcBorders>
              <w:top w:val="nil"/>
              <w:left w:val="nil"/>
              <w:bottom w:val="nil"/>
              <w:right w:val="single" w:sz="4" w:space="0" w:color="auto"/>
            </w:tcBorders>
            <w:shd w:val="clear" w:color="auto" w:fill="auto"/>
            <w:vAlign w:val="center"/>
            <w:hideMark/>
          </w:tcPr>
          <w:p w14:paraId="5F0F5F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Мин.</w:t>
            </w:r>
          </w:p>
        </w:tc>
        <w:tc>
          <w:tcPr>
            <w:tcW w:w="533" w:type="dxa"/>
            <w:tcBorders>
              <w:top w:val="nil"/>
              <w:left w:val="nil"/>
              <w:bottom w:val="nil"/>
              <w:right w:val="single" w:sz="4" w:space="0" w:color="auto"/>
            </w:tcBorders>
            <w:shd w:val="clear" w:color="000000" w:fill="33CCCC"/>
            <w:vAlign w:val="center"/>
            <w:hideMark/>
          </w:tcPr>
          <w:p w14:paraId="6BD7163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366" w:type="dxa"/>
            <w:tcBorders>
              <w:top w:val="nil"/>
              <w:left w:val="nil"/>
              <w:bottom w:val="nil"/>
              <w:right w:val="single" w:sz="4" w:space="0" w:color="auto"/>
            </w:tcBorders>
            <w:shd w:val="clear" w:color="auto" w:fill="auto"/>
            <w:vAlign w:val="center"/>
            <w:hideMark/>
          </w:tcPr>
          <w:p w14:paraId="357D158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Макс.</w:t>
            </w:r>
          </w:p>
        </w:tc>
        <w:tc>
          <w:tcPr>
            <w:tcW w:w="533" w:type="dxa"/>
            <w:tcBorders>
              <w:top w:val="nil"/>
              <w:left w:val="nil"/>
              <w:bottom w:val="nil"/>
              <w:right w:val="single" w:sz="4" w:space="0" w:color="auto"/>
            </w:tcBorders>
            <w:shd w:val="clear" w:color="000000" w:fill="33CCCC"/>
            <w:vAlign w:val="center"/>
            <w:hideMark/>
          </w:tcPr>
          <w:p w14:paraId="1AB0919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441" w:type="dxa"/>
            <w:tcBorders>
              <w:top w:val="nil"/>
              <w:left w:val="nil"/>
              <w:bottom w:val="nil"/>
              <w:right w:val="single" w:sz="4" w:space="0" w:color="auto"/>
            </w:tcBorders>
            <w:shd w:val="clear" w:color="auto" w:fill="auto"/>
            <w:vAlign w:val="center"/>
            <w:hideMark/>
          </w:tcPr>
          <w:p w14:paraId="02CD759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На отчетную дату</w:t>
            </w:r>
          </w:p>
        </w:tc>
        <w:tc>
          <w:tcPr>
            <w:tcW w:w="533" w:type="dxa"/>
            <w:tcBorders>
              <w:top w:val="nil"/>
              <w:left w:val="nil"/>
              <w:bottom w:val="nil"/>
              <w:right w:val="single" w:sz="4" w:space="0" w:color="auto"/>
            </w:tcBorders>
            <w:shd w:val="clear" w:color="000000" w:fill="33CCCC"/>
            <w:vAlign w:val="center"/>
            <w:hideMark/>
          </w:tcPr>
          <w:p w14:paraId="1F24FCB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Кол-во процентных пунктов роста / снижения от предыдущего значения</w:t>
            </w:r>
          </w:p>
        </w:tc>
        <w:tc>
          <w:tcPr>
            <w:tcW w:w="366" w:type="dxa"/>
            <w:tcBorders>
              <w:top w:val="nil"/>
              <w:left w:val="nil"/>
              <w:bottom w:val="nil"/>
              <w:right w:val="single" w:sz="4" w:space="0" w:color="auto"/>
            </w:tcBorders>
            <w:shd w:val="clear" w:color="auto" w:fill="auto"/>
            <w:vAlign w:val="center"/>
            <w:hideMark/>
          </w:tcPr>
          <w:p w14:paraId="6900EB8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Мин.</w:t>
            </w:r>
          </w:p>
        </w:tc>
        <w:tc>
          <w:tcPr>
            <w:tcW w:w="533" w:type="dxa"/>
            <w:tcBorders>
              <w:top w:val="nil"/>
              <w:left w:val="nil"/>
              <w:bottom w:val="nil"/>
              <w:right w:val="single" w:sz="4" w:space="0" w:color="auto"/>
            </w:tcBorders>
            <w:shd w:val="clear" w:color="000000" w:fill="33CCCC"/>
            <w:vAlign w:val="center"/>
            <w:hideMark/>
          </w:tcPr>
          <w:p w14:paraId="635877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394" w:type="dxa"/>
            <w:tcBorders>
              <w:top w:val="nil"/>
              <w:left w:val="nil"/>
              <w:bottom w:val="nil"/>
              <w:right w:val="single" w:sz="4" w:space="0" w:color="auto"/>
            </w:tcBorders>
            <w:shd w:val="clear" w:color="auto" w:fill="auto"/>
            <w:vAlign w:val="center"/>
            <w:hideMark/>
          </w:tcPr>
          <w:p w14:paraId="53DE11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Макс.</w:t>
            </w:r>
          </w:p>
        </w:tc>
        <w:tc>
          <w:tcPr>
            <w:tcW w:w="533" w:type="dxa"/>
            <w:tcBorders>
              <w:top w:val="nil"/>
              <w:left w:val="nil"/>
              <w:bottom w:val="nil"/>
              <w:right w:val="single" w:sz="4" w:space="0" w:color="auto"/>
            </w:tcBorders>
            <w:shd w:val="clear" w:color="000000" w:fill="33CCCC"/>
            <w:vAlign w:val="center"/>
            <w:hideMark/>
          </w:tcPr>
          <w:p w14:paraId="09472C9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роста / снижения от предыдущего значения</w:t>
            </w:r>
          </w:p>
        </w:tc>
        <w:tc>
          <w:tcPr>
            <w:tcW w:w="441" w:type="dxa"/>
            <w:tcBorders>
              <w:top w:val="nil"/>
              <w:left w:val="nil"/>
              <w:bottom w:val="nil"/>
              <w:right w:val="single" w:sz="4" w:space="0" w:color="auto"/>
            </w:tcBorders>
            <w:shd w:val="clear" w:color="auto" w:fill="auto"/>
            <w:vAlign w:val="center"/>
            <w:hideMark/>
          </w:tcPr>
          <w:p w14:paraId="0A8787B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На отчетную дату</w:t>
            </w:r>
          </w:p>
        </w:tc>
        <w:tc>
          <w:tcPr>
            <w:tcW w:w="533" w:type="dxa"/>
            <w:tcBorders>
              <w:top w:val="nil"/>
              <w:left w:val="nil"/>
              <w:bottom w:val="nil"/>
              <w:right w:val="single" w:sz="4" w:space="0" w:color="auto"/>
            </w:tcBorders>
            <w:shd w:val="clear" w:color="000000" w:fill="33CCCC"/>
            <w:vAlign w:val="center"/>
            <w:hideMark/>
          </w:tcPr>
          <w:p w14:paraId="0C6F051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Кол-во процентных пунктов роста / снижения от предыдущего значения</w:t>
            </w:r>
          </w:p>
        </w:tc>
      </w:tr>
      <w:tr w:rsidR="00E16E93" w:rsidRPr="00E16E93" w14:paraId="3DC17FDD"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6843FF5"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w:t>
            </w:r>
          </w:p>
        </w:tc>
        <w:tc>
          <w:tcPr>
            <w:tcW w:w="670" w:type="dxa"/>
            <w:tcBorders>
              <w:top w:val="nil"/>
              <w:left w:val="nil"/>
              <w:bottom w:val="single" w:sz="4" w:space="0" w:color="auto"/>
              <w:right w:val="nil"/>
            </w:tcBorders>
            <w:shd w:val="clear" w:color="000000" w:fill="FFFFFF"/>
            <w:vAlign w:val="center"/>
            <w:hideMark/>
          </w:tcPr>
          <w:p w14:paraId="0A9678A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Мука пшеничная (сорт высший), 1 кг</w:t>
            </w:r>
          </w:p>
        </w:tc>
        <w:tc>
          <w:tcPr>
            <w:tcW w:w="3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9EEE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26,75</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713E72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single" w:sz="4" w:space="0" w:color="auto"/>
              <w:left w:val="nil"/>
              <w:bottom w:val="single" w:sz="4" w:space="0" w:color="auto"/>
              <w:right w:val="single" w:sz="4" w:space="0" w:color="auto"/>
            </w:tcBorders>
            <w:shd w:val="clear" w:color="000000" w:fill="FFFFFF"/>
            <w:vAlign w:val="center"/>
            <w:hideMark/>
          </w:tcPr>
          <w:p w14:paraId="03BA4BC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65,00</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1CFAA1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117,68</w:t>
            </w:r>
          </w:p>
        </w:tc>
        <w:tc>
          <w:tcPr>
            <w:tcW w:w="441" w:type="dxa"/>
            <w:tcBorders>
              <w:top w:val="single" w:sz="4" w:space="0" w:color="auto"/>
              <w:left w:val="nil"/>
              <w:bottom w:val="single" w:sz="4" w:space="0" w:color="auto"/>
              <w:right w:val="single" w:sz="4" w:space="0" w:color="auto"/>
            </w:tcBorders>
            <w:shd w:val="clear" w:color="000000" w:fill="FFFFFF"/>
            <w:vAlign w:val="center"/>
            <w:hideMark/>
          </w:tcPr>
          <w:p w14:paraId="56188D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single" w:sz="4" w:space="0" w:color="auto"/>
              <w:left w:val="nil"/>
              <w:bottom w:val="single" w:sz="4" w:space="0" w:color="auto"/>
              <w:right w:val="nil"/>
            </w:tcBorders>
            <w:shd w:val="clear" w:color="000000" w:fill="33CCCC"/>
            <w:vAlign w:val="center"/>
            <w:hideMark/>
          </w:tcPr>
          <w:p w14:paraId="070BE23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F291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38,60</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0DB9525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120,36</w:t>
            </w:r>
          </w:p>
        </w:tc>
        <w:tc>
          <w:tcPr>
            <w:tcW w:w="394" w:type="dxa"/>
            <w:tcBorders>
              <w:top w:val="single" w:sz="4" w:space="0" w:color="auto"/>
              <w:left w:val="nil"/>
              <w:bottom w:val="single" w:sz="4" w:space="0" w:color="auto"/>
              <w:right w:val="single" w:sz="4" w:space="0" w:color="auto"/>
            </w:tcBorders>
            <w:shd w:val="clear" w:color="000000" w:fill="FFFFFF"/>
            <w:vAlign w:val="center"/>
            <w:hideMark/>
          </w:tcPr>
          <w:p w14:paraId="199843A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52,20</w:t>
            </w:r>
          </w:p>
        </w:tc>
        <w:tc>
          <w:tcPr>
            <w:tcW w:w="533" w:type="dxa"/>
            <w:tcBorders>
              <w:top w:val="single" w:sz="4" w:space="0" w:color="auto"/>
              <w:left w:val="nil"/>
              <w:bottom w:val="single" w:sz="4" w:space="0" w:color="auto"/>
              <w:right w:val="nil"/>
            </w:tcBorders>
            <w:shd w:val="clear" w:color="000000" w:fill="33CCCC"/>
            <w:vAlign w:val="center"/>
            <w:hideMark/>
          </w:tcPr>
          <w:p w14:paraId="0167F6B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119,51</w:t>
            </w:r>
          </w:p>
        </w:tc>
        <w:tc>
          <w:tcPr>
            <w:tcW w:w="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6FD7C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single" w:sz="4" w:space="0" w:color="auto"/>
              <w:left w:val="nil"/>
              <w:bottom w:val="single" w:sz="4" w:space="0" w:color="auto"/>
              <w:right w:val="nil"/>
            </w:tcBorders>
            <w:shd w:val="clear" w:color="000000" w:fill="33CCCC"/>
            <w:vAlign w:val="center"/>
            <w:hideMark/>
          </w:tcPr>
          <w:p w14:paraId="39B550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DEED3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43,49</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324073D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121,07</w:t>
            </w:r>
          </w:p>
        </w:tc>
        <w:tc>
          <w:tcPr>
            <w:tcW w:w="394" w:type="dxa"/>
            <w:tcBorders>
              <w:top w:val="single" w:sz="4" w:space="0" w:color="auto"/>
              <w:left w:val="nil"/>
              <w:bottom w:val="single" w:sz="4" w:space="0" w:color="auto"/>
              <w:right w:val="single" w:sz="4" w:space="0" w:color="auto"/>
            </w:tcBorders>
            <w:shd w:val="clear" w:color="000000" w:fill="FFFFFF"/>
            <w:vAlign w:val="center"/>
            <w:hideMark/>
          </w:tcPr>
          <w:p w14:paraId="6DA8AC9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54,01</w:t>
            </w:r>
          </w:p>
        </w:tc>
        <w:tc>
          <w:tcPr>
            <w:tcW w:w="533" w:type="dxa"/>
            <w:tcBorders>
              <w:top w:val="single" w:sz="4" w:space="0" w:color="auto"/>
              <w:left w:val="nil"/>
              <w:bottom w:val="single" w:sz="4" w:space="0" w:color="auto"/>
              <w:right w:val="nil"/>
            </w:tcBorders>
            <w:shd w:val="clear" w:color="000000" w:fill="33CCCC"/>
            <w:vAlign w:val="center"/>
            <w:hideMark/>
          </w:tcPr>
          <w:p w14:paraId="7AF1DA2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119,82</w:t>
            </w:r>
          </w:p>
        </w:tc>
        <w:tc>
          <w:tcPr>
            <w:tcW w:w="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4AADC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single" w:sz="4" w:space="0" w:color="auto"/>
              <w:left w:val="nil"/>
              <w:bottom w:val="single" w:sz="4" w:space="0" w:color="auto"/>
              <w:right w:val="nil"/>
            </w:tcBorders>
            <w:shd w:val="clear" w:color="000000" w:fill="33CCCC"/>
            <w:vAlign w:val="center"/>
            <w:hideMark/>
          </w:tcPr>
          <w:p w14:paraId="6AF8D0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54737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33,55</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50DED6E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110,36</w:t>
            </w:r>
          </w:p>
        </w:tc>
        <w:tc>
          <w:tcPr>
            <w:tcW w:w="366" w:type="dxa"/>
            <w:tcBorders>
              <w:top w:val="single" w:sz="4" w:space="0" w:color="auto"/>
              <w:left w:val="nil"/>
              <w:bottom w:val="single" w:sz="4" w:space="0" w:color="auto"/>
              <w:right w:val="single" w:sz="4" w:space="0" w:color="auto"/>
            </w:tcBorders>
            <w:shd w:val="clear" w:color="000000" w:fill="FFFFFF"/>
            <w:vAlign w:val="center"/>
            <w:hideMark/>
          </w:tcPr>
          <w:p w14:paraId="0FE63B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43,96</w:t>
            </w:r>
          </w:p>
        </w:tc>
        <w:tc>
          <w:tcPr>
            <w:tcW w:w="533" w:type="dxa"/>
            <w:tcBorders>
              <w:top w:val="single" w:sz="4" w:space="0" w:color="auto"/>
              <w:left w:val="nil"/>
              <w:bottom w:val="single" w:sz="4" w:space="0" w:color="auto"/>
              <w:right w:val="nil"/>
            </w:tcBorders>
            <w:shd w:val="clear" w:color="000000" w:fill="33CCCC"/>
            <w:vAlign w:val="center"/>
            <w:hideMark/>
          </w:tcPr>
          <w:p w14:paraId="0E76F5B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125,16</w:t>
            </w:r>
          </w:p>
        </w:tc>
        <w:tc>
          <w:tcPr>
            <w:tcW w:w="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BE5F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single" w:sz="4" w:space="0" w:color="auto"/>
              <w:left w:val="nil"/>
              <w:bottom w:val="single" w:sz="4" w:space="0" w:color="auto"/>
              <w:right w:val="nil"/>
            </w:tcBorders>
            <w:shd w:val="clear" w:color="000000" w:fill="33CCCC"/>
            <w:vAlign w:val="center"/>
            <w:hideMark/>
          </w:tcPr>
          <w:p w14:paraId="1672E22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5A26C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2D8EF79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394" w:type="dxa"/>
            <w:tcBorders>
              <w:top w:val="single" w:sz="4" w:space="0" w:color="auto"/>
              <w:left w:val="nil"/>
              <w:bottom w:val="single" w:sz="4" w:space="0" w:color="auto"/>
              <w:right w:val="single" w:sz="4" w:space="0" w:color="auto"/>
            </w:tcBorders>
            <w:shd w:val="clear" w:color="000000" w:fill="FFFFFF"/>
            <w:vAlign w:val="center"/>
            <w:hideMark/>
          </w:tcPr>
          <w:p w14:paraId="60BC23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single" w:sz="4" w:space="0" w:color="auto"/>
              <w:left w:val="nil"/>
              <w:bottom w:val="single" w:sz="4" w:space="0" w:color="auto"/>
              <w:right w:val="nil"/>
            </w:tcBorders>
            <w:shd w:val="clear" w:color="000000" w:fill="33CCCC"/>
            <w:vAlign w:val="center"/>
            <w:hideMark/>
          </w:tcPr>
          <w:p w14:paraId="2CABF8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6AA1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single" w:sz="4" w:space="0" w:color="auto"/>
              <w:left w:val="nil"/>
              <w:bottom w:val="single" w:sz="4" w:space="0" w:color="auto"/>
              <w:right w:val="single" w:sz="4" w:space="0" w:color="auto"/>
            </w:tcBorders>
            <w:shd w:val="clear" w:color="000000" w:fill="33CCCC"/>
            <w:vAlign w:val="center"/>
            <w:hideMark/>
          </w:tcPr>
          <w:p w14:paraId="01CA02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5E0EE74"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353182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w:t>
            </w:r>
          </w:p>
        </w:tc>
        <w:tc>
          <w:tcPr>
            <w:tcW w:w="670" w:type="dxa"/>
            <w:tcBorders>
              <w:top w:val="nil"/>
              <w:left w:val="nil"/>
              <w:bottom w:val="single" w:sz="4" w:space="0" w:color="auto"/>
              <w:right w:val="nil"/>
            </w:tcBorders>
            <w:shd w:val="clear" w:color="000000" w:fill="FFFFFF"/>
            <w:vAlign w:val="center"/>
            <w:hideMark/>
          </w:tcPr>
          <w:p w14:paraId="65D18879"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Крупа рисовая (сорт первый),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26D65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65,17</w:t>
            </w:r>
          </w:p>
        </w:tc>
        <w:tc>
          <w:tcPr>
            <w:tcW w:w="533" w:type="dxa"/>
            <w:tcBorders>
              <w:top w:val="nil"/>
              <w:left w:val="nil"/>
              <w:bottom w:val="single" w:sz="4" w:space="0" w:color="auto"/>
              <w:right w:val="single" w:sz="4" w:space="0" w:color="auto"/>
            </w:tcBorders>
            <w:shd w:val="clear" w:color="000000" w:fill="33CCCC"/>
            <w:vAlign w:val="center"/>
            <w:hideMark/>
          </w:tcPr>
          <w:p w14:paraId="29E2378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120,73</w:t>
            </w:r>
          </w:p>
        </w:tc>
        <w:tc>
          <w:tcPr>
            <w:tcW w:w="394" w:type="dxa"/>
            <w:tcBorders>
              <w:top w:val="nil"/>
              <w:left w:val="nil"/>
              <w:bottom w:val="single" w:sz="4" w:space="0" w:color="auto"/>
              <w:right w:val="single" w:sz="4" w:space="0" w:color="auto"/>
            </w:tcBorders>
            <w:shd w:val="clear" w:color="000000" w:fill="FFFFFF"/>
            <w:vAlign w:val="center"/>
            <w:hideMark/>
          </w:tcPr>
          <w:p w14:paraId="6679DB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130,06</w:t>
            </w:r>
          </w:p>
        </w:tc>
        <w:tc>
          <w:tcPr>
            <w:tcW w:w="533" w:type="dxa"/>
            <w:tcBorders>
              <w:top w:val="nil"/>
              <w:left w:val="nil"/>
              <w:bottom w:val="single" w:sz="4" w:space="0" w:color="auto"/>
              <w:right w:val="single" w:sz="4" w:space="0" w:color="auto"/>
            </w:tcBorders>
            <w:shd w:val="clear" w:color="000000" w:fill="33CCCC"/>
            <w:vAlign w:val="center"/>
            <w:hideMark/>
          </w:tcPr>
          <w:p w14:paraId="6BDF63A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114,19</w:t>
            </w:r>
          </w:p>
        </w:tc>
        <w:tc>
          <w:tcPr>
            <w:tcW w:w="441" w:type="dxa"/>
            <w:tcBorders>
              <w:top w:val="nil"/>
              <w:left w:val="nil"/>
              <w:bottom w:val="single" w:sz="4" w:space="0" w:color="auto"/>
              <w:right w:val="single" w:sz="4" w:space="0" w:color="auto"/>
            </w:tcBorders>
            <w:shd w:val="clear" w:color="000000" w:fill="FFFFFF"/>
            <w:vAlign w:val="center"/>
            <w:hideMark/>
          </w:tcPr>
          <w:p w14:paraId="73FEE4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48FB18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79A4B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63,93</w:t>
            </w:r>
          </w:p>
        </w:tc>
        <w:tc>
          <w:tcPr>
            <w:tcW w:w="533" w:type="dxa"/>
            <w:tcBorders>
              <w:top w:val="nil"/>
              <w:left w:val="nil"/>
              <w:bottom w:val="single" w:sz="4" w:space="0" w:color="auto"/>
              <w:right w:val="single" w:sz="4" w:space="0" w:color="auto"/>
            </w:tcBorders>
            <w:shd w:val="clear" w:color="000000" w:fill="33CCCC"/>
            <w:vAlign w:val="center"/>
            <w:hideMark/>
          </w:tcPr>
          <w:p w14:paraId="254014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119,56</w:t>
            </w:r>
          </w:p>
        </w:tc>
        <w:tc>
          <w:tcPr>
            <w:tcW w:w="394" w:type="dxa"/>
            <w:tcBorders>
              <w:top w:val="nil"/>
              <w:left w:val="nil"/>
              <w:bottom w:val="single" w:sz="4" w:space="0" w:color="auto"/>
              <w:right w:val="single" w:sz="4" w:space="0" w:color="auto"/>
            </w:tcBorders>
            <w:shd w:val="clear" w:color="000000" w:fill="FFFFFF"/>
            <w:vAlign w:val="center"/>
            <w:hideMark/>
          </w:tcPr>
          <w:p w14:paraId="264F82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93,52</w:t>
            </w:r>
          </w:p>
        </w:tc>
        <w:tc>
          <w:tcPr>
            <w:tcW w:w="533" w:type="dxa"/>
            <w:tcBorders>
              <w:top w:val="nil"/>
              <w:left w:val="nil"/>
              <w:bottom w:val="single" w:sz="4" w:space="0" w:color="auto"/>
              <w:right w:val="nil"/>
            </w:tcBorders>
            <w:shd w:val="clear" w:color="000000" w:fill="33CCCC"/>
            <w:vAlign w:val="center"/>
            <w:hideMark/>
          </w:tcPr>
          <w:p w14:paraId="535077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113,17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100660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75717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33408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72,88</w:t>
            </w:r>
          </w:p>
        </w:tc>
        <w:tc>
          <w:tcPr>
            <w:tcW w:w="533" w:type="dxa"/>
            <w:tcBorders>
              <w:top w:val="nil"/>
              <w:left w:val="nil"/>
              <w:bottom w:val="single" w:sz="4" w:space="0" w:color="auto"/>
              <w:right w:val="single" w:sz="4" w:space="0" w:color="auto"/>
            </w:tcBorders>
            <w:shd w:val="clear" w:color="000000" w:fill="33CCCC"/>
            <w:vAlign w:val="center"/>
            <w:hideMark/>
          </w:tcPr>
          <w:p w14:paraId="7E319A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119,79</w:t>
            </w:r>
          </w:p>
        </w:tc>
        <w:tc>
          <w:tcPr>
            <w:tcW w:w="394" w:type="dxa"/>
            <w:tcBorders>
              <w:top w:val="nil"/>
              <w:left w:val="nil"/>
              <w:bottom w:val="single" w:sz="4" w:space="0" w:color="auto"/>
              <w:right w:val="single" w:sz="4" w:space="0" w:color="auto"/>
            </w:tcBorders>
            <w:shd w:val="clear" w:color="000000" w:fill="FFFFFF"/>
            <w:vAlign w:val="center"/>
            <w:hideMark/>
          </w:tcPr>
          <w:p w14:paraId="4FFA21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90,16</w:t>
            </w:r>
          </w:p>
        </w:tc>
        <w:tc>
          <w:tcPr>
            <w:tcW w:w="533" w:type="dxa"/>
            <w:tcBorders>
              <w:top w:val="nil"/>
              <w:left w:val="nil"/>
              <w:bottom w:val="single" w:sz="4" w:space="0" w:color="auto"/>
              <w:right w:val="nil"/>
            </w:tcBorders>
            <w:shd w:val="clear" w:color="000000" w:fill="33CCCC"/>
            <w:vAlign w:val="center"/>
            <w:hideMark/>
          </w:tcPr>
          <w:p w14:paraId="49D196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119,83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887BC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690A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AD7CC7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56,84</w:t>
            </w:r>
          </w:p>
        </w:tc>
        <w:tc>
          <w:tcPr>
            <w:tcW w:w="533" w:type="dxa"/>
            <w:tcBorders>
              <w:top w:val="nil"/>
              <w:left w:val="nil"/>
              <w:bottom w:val="single" w:sz="4" w:space="0" w:color="auto"/>
              <w:right w:val="single" w:sz="4" w:space="0" w:color="auto"/>
            </w:tcBorders>
            <w:shd w:val="clear" w:color="000000" w:fill="33CCCC"/>
            <w:vAlign w:val="center"/>
            <w:hideMark/>
          </w:tcPr>
          <w:p w14:paraId="13CC371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113,16</w:t>
            </w:r>
          </w:p>
        </w:tc>
        <w:tc>
          <w:tcPr>
            <w:tcW w:w="366" w:type="dxa"/>
            <w:tcBorders>
              <w:top w:val="nil"/>
              <w:left w:val="nil"/>
              <w:bottom w:val="single" w:sz="4" w:space="0" w:color="auto"/>
              <w:right w:val="single" w:sz="4" w:space="0" w:color="auto"/>
            </w:tcBorders>
            <w:shd w:val="clear" w:color="000000" w:fill="FFFFFF"/>
            <w:vAlign w:val="center"/>
            <w:hideMark/>
          </w:tcPr>
          <w:p w14:paraId="1C6B48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72,95</w:t>
            </w:r>
          </w:p>
        </w:tc>
        <w:tc>
          <w:tcPr>
            <w:tcW w:w="533" w:type="dxa"/>
            <w:tcBorders>
              <w:top w:val="nil"/>
              <w:left w:val="nil"/>
              <w:bottom w:val="single" w:sz="4" w:space="0" w:color="auto"/>
              <w:right w:val="nil"/>
            </w:tcBorders>
            <w:shd w:val="clear" w:color="000000" w:fill="33CCCC"/>
            <w:vAlign w:val="center"/>
            <w:hideMark/>
          </w:tcPr>
          <w:p w14:paraId="5AD1BE5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116,83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B80075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9A678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2690BC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single" w:sz="4" w:space="0" w:color="auto"/>
            </w:tcBorders>
            <w:shd w:val="clear" w:color="000000" w:fill="33CCCC"/>
            <w:vAlign w:val="center"/>
            <w:hideMark/>
          </w:tcPr>
          <w:p w14:paraId="52F4DB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394" w:type="dxa"/>
            <w:tcBorders>
              <w:top w:val="nil"/>
              <w:left w:val="nil"/>
              <w:bottom w:val="single" w:sz="4" w:space="0" w:color="auto"/>
              <w:right w:val="single" w:sz="4" w:space="0" w:color="auto"/>
            </w:tcBorders>
            <w:shd w:val="clear" w:color="000000" w:fill="FFFFFF"/>
            <w:vAlign w:val="center"/>
            <w:hideMark/>
          </w:tcPr>
          <w:p w14:paraId="169E6F0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nil"/>
            </w:tcBorders>
            <w:shd w:val="clear" w:color="000000" w:fill="33CCCC"/>
            <w:vAlign w:val="center"/>
            <w:hideMark/>
          </w:tcPr>
          <w:p w14:paraId="571513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E8EF2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2CE706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55D5BF19"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128B308"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w:t>
            </w:r>
          </w:p>
        </w:tc>
        <w:tc>
          <w:tcPr>
            <w:tcW w:w="670" w:type="dxa"/>
            <w:tcBorders>
              <w:top w:val="nil"/>
              <w:left w:val="nil"/>
              <w:bottom w:val="single" w:sz="4" w:space="0" w:color="auto"/>
              <w:right w:val="nil"/>
            </w:tcBorders>
            <w:shd w:val="clear" w:color="000000" w:fill="FFFFFF"/>
            <w:vAlign w:val="center"/>
            <w:hideMark/>
          </w:tcPr>
          <w:p w14:paraId="6168FA0B"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Крупа гречневая (сорт первый),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34D646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87,85</w:t>
            </w:r>
          </w:p>
        </w:tc>
        <w:tc>
          <w:tcPr>
            <w:tcW w:w="533" w:type="dxa"/>
            <w:tcBorders>
              <w:top w:val="nil"/>
              <w:left w:val="nil"/>
              <w:bottom w:val="single" w:sz="4" w:space="0" w:color="auto"/>
              <w:right w:val="single" w:sz="4" w:space="0" w:color="auto"/>
            </w:tcBorders>
            <w:shd w:val="clear" w:color="000000" w:fill="33CCCC"/>
            <w:vAlign w:val="center"/>
            <w:hideMark/>
          </w:tcPr>
          <w:p w14:paraId="1B1230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121,90</w:t>
            </w:r>
          </w:p>
        </w:tc>
        <w:tc>
          <w:tcPr>
            <w:tcW w:w="394" w:type="dxa"/>
            <w:tcBorders>
              <w:top w:val="nil"/>
              <w:left w:val="nil"/>
              <w:bottom w:val="single" w:sz="4" w:space="0" w:color="auto"/>
              <w:right w:val="single" w:sz="4" w:space="0" w:color="auto"/>
            </w:tcBorders>
            <w:shd w:val="clear" w:color="000000" w:fill="FFFFFF"/>
            <w:vAlign w:val="center"/>
            <w:hideMark/>
          </w:tcPr>
          <w:p w14:paraId="23D560C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146,38</w:t>
            </w:r>
          </w:p>
        </w:tc>
        <w:tc>
          <w:tcPr>
            <w:tcW w:w="533" w:type="dxa"/>
            <w:tcBorders>
              <w:top w:val="nil"/>
              <w:left w:val="nil"/>
              <w:bottom w:val="single" w:sz="4" w:space="0" w:color="auto"/>
              <w:right w:val="single" w:sz="4" w:space="0" w:color="auto"/>
            </w:tcBorders>
            <w:shd w:val="clear" w:color="000000" w:fill="33CCCC"/>
            <w:vAlign w:val="center"/>
            <w:hideMark/>
          </w:tcPr>
          <w:p w14:paraId="4BEEB7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122,67</w:t>
            </w:r>
          </w:p>
        </w:tc>
        <w:tc>
          <w:tcPr>
            <w:tcW w:w="441" w:type="dxa"/>
            <w:tcBorders>
              <w:top w:val="nil"/>
              <w:left w:val="nil"/>
              <w:bottom w:val="single" w:sz="4" w:space="0" w:color="auto"/>
              <w:right w:val="single" w:sz="4" w:space="0" w:color="auto"/>
            </w:tcBorders>
            <w:shd w:val="clear" w:color="000000" w:fill="FFFFFF"/>
            <w:vAlign w:val="center"/>
            <w:hideMark/>
          </w:tcPr>
          <w:p w14:paraId="1FF1DB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C8EB0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9260C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93,49</w:t>
            </w:r>
          </w:p>
        </w:tc>
        <w:tc>
          <w:tcPr>
            <w:tcW w:w="533" w:type="dxa"/>
            <w:tcBorders>
              <w:top w:val="nil"/>
              <w:left w:val="nil"/>
              <w:bottom w:val="single" w:sz="4" w:space="0" w:color="auto"/>
              <w:right w:val="single" w:sz="4" w:space="0" w:color="auto"/>
            </w:tcBorders>
            <w:shd w:val="clear" w:color="000000" w:fill="33CCCC"/>
            <w:vAlign w:val="center"/>
            <w:hideMark/>
          </w:tcPr>
          <w:p w14:paraId="33B872E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119,67</w:t>
            </w:r>
          </w:p>
        </w:tc>
        <w:tc>
          <w:tcPr>
            <w:tcW w:w="394" w:type="dxa"/>
            <w:tcBorders>
              <w:top w:val="nil"/>
              <w:left w:val="nil"/>
              <w:bottom w:val="single" w:sz="4" w:space="0" w:color="auto"/>
              <w:right w:val="single" w:sz="4" w:space="0" w:color="auto"/>
            </w:tcBorders>
            <w:shd w:val="clear" w:color="000000" w:fill="FFFFFF"/>
            <w:vAlign w:val="center"/>
            <w:hideMark/>
          </w:tcPr>
          <w:p w14:paraId="461C69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110,32</w:t>
            </w:r>
          </w:p>
        </w:tc>
        <w:tc>
          <w:tcPr>
            <w:tcW w:w="533" w:type="dxa"/>
            <w:tcBorders>
              <w:top w:val="nil"/>
              <w:left w:val="nil"/>
              <w:bottom w:val="single" w:sz="4" w:space="0" w:color="auto"/>
              <w:right w:val="nil"/>
            </w:tcBorders>
            <w:shd w:val="clear" w:color="000000" w:fill="33CCCC"/>
            <w:vAlign w:val="center"/>
            <w:hideMark/>
          </w:tcPr>
          <w:p w14:paraId="4B16701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114,31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6D6372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30DEFF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8BB9DB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102,95</w:t>
            </w:r>
          </w:p>
        </w:tc>
        <w:tc>
          <w:tcPr>
            <w:tcW w:w="533" w:type="dxa"/>
            <w:tcBorders>
              <w:top w:val="nil"/>
              <w:left w:val="nil"/>
              <w:bottom w:val="single" w:sz="4" w:space="0" w:color="auto"/>
              <w:right w:val="single" w:sz="4" w:space="0" w:color="auto"/>
            </w:tcBorders>
            <w:shd w:val="clear" w:color="000000" w:fill="33CCCC"/>
            <w:vAlign w:val="center"/>
            <w:hideMark/>
          </w:tcPr>
          <w:p w14:paraId="309D434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126,10</w:t>
            </w:r>
          </w:p>
        </w:tc>
        <w:tc>
          <w:tcPr>
            <w:tcW w:w="394" w:type="dxa"/>
            <w:tcBorders>
              <w:top w:val="nil"/>
              <w:left w:val="nil"/>
              <w:bottom w:val="single" w:sz="4" w:space="0" w:color="auto"/>
              <w:right w:val="single" w:sz="4" w:space="0" w:color="auto"/>
            </w:tcBorders>
            <w:shd w:val="clear" w:color="000000" w:fill="FFFFFF"/>
            <w:vAlign w:val="center"/>
            <w:hideMark/>
          </w:tcPr>
          <w:p w14:paraId="1C2BBD1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110,84</w:t>
            </w:r>
          </w:p>
        </w:tc>
        <w:tc>
          <w:tcPr>
            <w:tcW w:w="533" w:type="dxa"/>
            <w:tcBorders>
              <w:top w:val="nil"/>
              <w:left w:val="nil"/>
              <w:bottom w:val="single" w:sz="4" w:space="0" w:color="auto"/>
              <w:right w:val="nil"/>
            </w:tcBorders>
            <w:shd w:val="clear" w:color="000000" w:fill="33CCCC"/>
            <w:vAlign w:val="center"/>
            <w:hideMark/>
          </w:tcPr>
          <w:p w14:paraId="5500CB5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121,38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A8632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95BC7B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10ABF9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80,42</w:t>
            </w:r>
          </w:p>
        </w:tc>
        <w:tc>
          <w:tcPr>
            <w:tcW w:w="533" w:type="dxa"/>
            <w:tcBorders>
              <w:top w:val="nil"/>
              <w:left w:val="nil"/>
              <w:bottom w:val="single" w:sz="4" w:space="0" w:color="auto"/>
              <w:right w:val="single" w:sz="4" w:space="0" w:color="auto"/>
            </w:tcBorders>
            <w:shd w:val="clear" w:color="000000" w:fill="33CCCC"/>
            <w:vAlign w:val="center"/>
            <w:hideMark/>
          </w:tcPr>
          <w:p w14:paraId="54647EC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114,26</w:t>
            </w:r>
          </w:p>
        </w:tc>
        <w:tc>
          <w:tcPr>
            <w:tcW w:w="366" w:type="dxa"/>
            <w:tcBorders>
              <w:top w:val="nil"/>
              <w:left w:val="nil"/>
              <w:bottom w:val="single" w:sz="4" w:space="0" w:color="auto"/>
              <w:right w:val="single" w:sz="4" w:space="0" w:color="auto"/>
            </w:tcBorders>
            <w:shd w:val="clear" w:color="000000" w:fill="FFFFFF"/>
            <w:vAlign w:val="center"/>
            <w:hideMark/>
          </w:tcPr>
          <w:p w14:paraId="2E5FCB3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87,78</w:t>
            </w:r>
          </w:p>
        </w:tc>
        <w:tc>
          <w:tcPr>
            <w:tcW w:w="533" w:type="dxa"/>
            <w:tcBorders>
              <w:top w:val="nil"/>
              <w:left w:val="nil"/>
              <w:bottom w:val="single" w:sz="4" w:space="0" w:color="auto"/>
              <w:right w:val="nil"/>
            </w:tcBorders>
            <w:shd w:val="clear" w:color="000000" w:fill="33CCCC"/>
            <w:vAlign w:val="center"/>
            <w:hideMark/>
          </w:tcPr>
          <w:p w14:paraId="2C02F4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115,64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85DAF2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D1602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06AC8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single" w:sz="4" w:space="0" w:color="auto"/>
            </w:tcBorders>
            <w:shd w:val="clear" w:color="000000" w:fill="33CCCC"/>
            <w:vAlign w:val="center"/>
            <w:hideMark/>
          </w:tcPr>
          <w:p w14:paraId="3B944A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394" w:type="dxa"/>
            <w:tcBorders>
              <w:top w:val="nil"/>
              <w:left w:val="nil"/>
              <w:bottom w:val="single" w:sz="4" w:space="0" w:color="auto"/>
              <w:right w:val="single" w:sz="4" w:space="0" w:color="auto"/>
            </w:tcBorders>
            <w:shd w:val="clear" w:color="000000" w:fill="FFFFFF"/>
            <w:vAlign w:val="center"/>
            <w:hideMark/>
          </w:tcPr>
          <w:p w14:paraId="430B757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nil"/>
            </w:tcBorders>
            <w:shd w:val="clear" w:color="000000" w:fill="33CCCC"/>
            <w:vAlign w:val="center"/>
            <w:hideMark/>
          </w:tcPr>
          <w:p w14:paraId="29A50F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C51463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1500AC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C1D22BD"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4110165"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w:t>
            </w:r>
          </w:p>
        </w:tc>
        <w:tc>
          <w:tcPr>
            <w:tcW w:w="670" w:type="dxa"/>
            <w:tcBorders>
              <w:top w:val="nil"/>
              <w:left w:val="nil"/>
              <w:bottom w:val="single" w:sz="4" w:space="0" w:color="auto"/>
              <w:right w:val="nil"/>
            </w:tcBorders>
            <w:shd w:val="clear" w:color="000000" w:fill="FFFFFF"/>
            <w:vAlign w:val="center"/>
            <w:hideMark/>
          </w:tcPr>
          <w:p w14:paraId="1B6F34F8"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Макаронные изделия (сорт высший),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44FC73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47,80</w:t>
            </w:r>
          </w:p>
        </w:tc>
        <w:tc>
          <w:tcPr>
            <w:tcW w:w="533" w:type="dxa"/>
            <w:tcBorders>
              <w:top w:val="nil"/>
              <w:left w:val="nil"/>
              <w:bottom w:val="single" w:sz="4" w:space="0" w:color="auto"/>
              <w:right w:val="single" w:sz="4" w:space="0" w:color="auto"/>
            </w:tcBorders>
            <w:shd w:val="clear" w:color="000000" w:fill="33CCCC"/>
            <w:vAlign w:val="center"/>
            <w:hideMark/>
          </w:tcPr>
          <w:p w14:paraId="5399660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122,23</w:t>
            </w:r>
          </w:p>
        </w:tc>
        <w:tc>
          <w:tcPr>
            <w:tcW w:w="394" w:type="dxa"/>
            <w:tcBorders>
              <w:top w:val="nil"/>
              <w:left w:val="nil"/>
              <w:bottom w:val="single" w:sz="4" w:space="0" w:color="auto"/>
              <w:right w:val="single" w:sz="4" w:space="0" w:color="auto"/>
            </w:tcBorders>
            <w:shd w:val="clear" w:color="000000" w:fill="FFFFFF"/>
            <w:vAlign w:val="center"/>
            <w:hideMark/>
          </w:tcPr>
          <w:p w14:paraId="3EEB58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178,31</w:t>
            </w:r>
          </w:p>
        </w:tc>
        <w:tc>
          <w:tcPr>
            <w:tcW w:w="533" w:type="dxa"/>
            <w:tcBorders>
              <w:top w:val="nil"/>
              <w:left w:val="nil"/>
              <w:bottom w:val="single" w:sz="4" w:space="0" w:color="auto"/>
              <w:right w:val="single" w:sz="4" w:space="0" w:color="auto"/>
            </w:tcBorders>
            <w:shd w:val="clear" w:color="000000" w:fill="33CCCC"/>
            <w:vAlign w:val="center"/>
            <w:hideMark/>
          </w:tcPr>
          <w:p w14:paraId="65A792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115,17</w:t>
            </w:r>
          </w:p>
        </w:tc>
        <w:tc>
          <w:tcPr>
            <w:tcW w:w="441" w:type="dxa"/>
            <w:tcBorders>
              <w:top w:val="nil"/>
              <w:left w:val="nil"/>
              <w:bottom w:val="single" w:sz="4" w:space="0" w:color="auto"/>
              <w:right w:val="single" w:sz="4" w:space="0" w:color="auto"/>
            </w:tcBorders>
            <w:shd w:val="clear" w:color="000000" w:fill="FFFFFF"/>
            <w:vAlign w:val="center"/>
            <w:hideMark/>
          </w:tcPr>
          <w:p w14:paraId="68B22D9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68AFB2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CD1DB1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43,98</w:t>
            </w:r>
          </w:p>
        </w:tc>
        <w:tc>
          <w:tcPr>
            <w:tcW w:w="533" w:type="dxa"/>
            <w:tcBorders>
              <w:top w:val="nil"/>
              <w:left w:val="nil"/>
              <w:bottom w:val="single" w:sz="4" w:space="0" w:color="auto"/>
              <w:right w:val="single" w:sz="4" w:space="0" w:color="auto"/>
            </w:tcBorders>
            <w:shd w:val="clear" w:color="000000" w:fill="33CCCC"/>
            <w:vAlign w:val="center"/>
            <w:hideMark/>
          </w:tcPr>
          <w:p w14:paraId="49CEC5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114,90</w:t>
            </w:r>
          </w:p>
        </w:tc>
        <w:tc>
          <w:tcPr>
            <w:tcW w:w="394" w:type="dxa"/>
            <w:tcBorders>
              <w:top w:val="nil"/>
              <w:left w:val="nil"/>
              <w:bottom w:val="single" w:sz="4" w:space="0" w:color="auto"/>
              <w:right w:val="single" w:sz="4" w:space="0" w:color="auto"/>
            </w:tcBorders>
            <w:shd w:val="clear" w:color="000000" w:fill="FFFFFF"/>
            <w:vAlign w:val="center"/>
            <w:hideMark/>
          </w:tcPr>
          <w:p w14:paraId="1C8004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117,07</w:t>
            </w:r>
          </w:p>
        </w:tc>
        <w:tc>
          <w:tcPr>
            <w:tcW w:w="533" w:type="dxa"/>
            <w:tcBorders>
              <w:top w:val="nil"/>
              <w:left w:val="nil"/>
              <w:bottom w:val="single" w:sz="4" w:space="0" w:color="auto"/>
              <w:right w:val="nil"/>
            </w:tcBorders>
            <w:shd w:val="clear" w:color="000000" w:fill="33CCCC"/>
            <w:vAlign w:val="center"/>
            <w:hideMark/>
          </w:tcPr>
          <w:p w14:paraId="762C50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113,76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D18C31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0066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C6A0C7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52,27</w:t>
            </w:r>
          </w:p>
        </w:tc>
        <w:tc>
          <w:tcPr>
            <w:tcW w:w="533" w:type="dxa"/>
            <w:tcBorders>
              <w:top w:val="nil"/>
              <w:left w:val="nil"/>
              <w:bottom w:val="single" w:sz="4" w:space="0" w:color="auto"/>
              <w:right w:val="single" w:sz="4" w:space="0" w:color="auto"/>
            </w:tcBorders>
            <w:shd w:val="clear" w:color="000000" w:fill="33CCCC"/>
            <w:vAlign w:val="center"/>
            <w:hideMark/>
          </w:tcPr>
          <w:p w14:paraId="6B6D907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124,09</w:t>
            </w:r>
          </w:p>
        </w:tc>
        <w:tc>
          <w:tcPr>
            <w:tcW w:w="394" w:type="dxa"/>
            <w:tcBorders>
              <w:top w:val="nil"/>
              <w:left w:val="nil"/>
              <w:bottom w:val="single" w:sz="4" w:space="0" w:color="auto"/>
              <w:right w:val="single" w:sz="4" w:space="0" w:color="auto"/>
            </w:tcBorders>
            <w:shd w:val="clear" w:color="000000" w:fill="FFFFFF"/>
            <w:vAlign w:val="center"/>
            <w:hideMark/>
          </w:tcPr>
          <w:p w14:paraId="654B1D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104,18</w:t>
            </w:r>
          </w:p>
        </w:tc>
        <w:tc>
          <w:tcPr>
            <w:tcW w:w="533" w:type="dxa"/>
            <w:tcBorders>
              <w:top w:val="nil"/>
              <w:left w:val="nil"/>
              <w:bottom w:val="single" w:sz="4" w:space="0" w:color="auto"/>
              <w:right w:val="nil"/>
            </w:tcBorders>
            <w:shd w:val="clear" w:color="000000" w:fill="33CCCC"/>
            <w:vAlign w:val="center"/>
            <w:hideMark/>
          </w:tcPr>
          <w:p w14:paraId="0DA4CD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116,50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66DEB9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1F4E6F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B4E428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44,46</w:t>
            </w:r>
          </w:p>
        </w:tc>
        <w:tc>
          <w:tcPr>
            <w:tcW w:w="533" w:type="dxa"/>
            <w:tcBorders>
              <w:top w:val="nil"/>
              <w:left w:val="nil"/>
              <w:bottom w:val="single" w:sz="4" w:space="0" w:color="auto"/>
              <w:right w:val="single" w:sz="4" w:space="0" w:color="auto"/>
            </w:tcBorders>
            <w:shd w:val="clear" w:color="000000" w:fill="33CCCC"/>
            <w:vAlign w:val="center"/>
            <w:hideMark/>
          </w:tcPr>
          <w:p w14:paraId="345B7E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119,91</w:t>
            </w:r>
          </w:p>
        </w:tc>
        <w:tc>
          <w:tcPr>
            <w:tcW w:w="366" w:type="dxa"/>
            <w:tcBorders>
              <w:top w:val="nil"/>
              <w:left w:val="nil"/>
              <w:bottom w:val="single" w:sz="4" w:space="0" w:color="auto"/>
              <w:right w:val="single" w:sz="4" w:space="0" w:color="auto"/>
            </w:tcBorders>
            <w:shd w:val="clear" w:color="000000" w:fill="FFFFFF"/>
            <w:vAlign w:val="center"/>
            <w:hideMark/>
          </w:tcPr>
          <w:p w14:paraId="351784E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86,03</w:t>
            </w:r>
          </w:p>
        </w:tc>
        <w:tc>
          <w:tcPr>
            <w:tcW w:w="533" w:type="dxa"/>
            <w:tcBorders>
              <w:top w:val="nil"/>
              <w:left w:val="nil"/>
              <w:bottom w:val="single" w:sz="4" w:space="0" w:color="auto"/>
              <w:right w:val="nil"/>
            </w:tcBorders>
            <w:shd w:val="clear" w:color="000000" w:fill="33CCCC"/>
            <w:vAlign w:val="center"/>
            <w:hideMark/>
          </w:tcPr>
          <w:p w14:paraId="62521B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117,42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2E4EE7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39BE5F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ED17C0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single" w:sz="4" w:space="0" w:color="auto"/>
            </w:tcBorders>
            <w:shd w:val="clear" w:color="000000" w:fill="33CCCC"/>
            <w:vAlign w:val="center"/>
            <w:hideMark/>
          </w:tcPr>
          <w:p w14:paraId="358F5C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394" w:type="dxa"/>
            <w:tcBorders>
              <w:top w:val="nil"/>
              <w:left w:val="nil"/>
              <w:bottom w:val="single" w:sz="4" w:space="0" w:color="auto"/>
              <w:right w:val="single" w:sz="4" w:space="0" w:color="auto"/>
            </w:tcBorders>
            <w:shd w:val="clear" w:color="000000" w:fill="FFFFFF"/>
            <w:vAlign w:val="center"/>
            <w:hideMark/>
          </w:tcPr>
          <w:p w14:paraId="57E32DA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nil"/>
            </w:tcBorders>
            <w:shd w:val="clear" w:color="000000" w:fill="33CCCC"/>
            <w:vAlign w:val="center"/>
            <w:hideMark/>
          </w:tcPr>
          <w:p w14:paraId="415BC44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885926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374DBB7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0D5D94A3" w14:textId="77777777" w:rsidTr="00E16E93">
        <w:trPr>
          <w:trHeight w:val="375"/>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4CA7F15"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w:t>
            </w:r>
          </w:p>
        </w:tc>
        <w:tc>
          <w:tcPr>
            <w:tcW w:w="670" w:type="dxa"/>
            <w:tcBorders>
              <w:top w:val="nil"/>
              <w:left w:val="nil"/>
              <w:bottom w:val="single" w:sz="4" w:space="0" w:color="auto"/>
              <w:right w:val="nil"/>
            </w:tcBorders>
            <w:shd w:val="clear" w:color="000000" w:fill="FFFFFF"/>
            <w:vAlign w:val="center"/>
            <w:hideMark/>
          </w:tcPr>
          <w:p w14:paraId="277A1AFA"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Масло подсолнечное рафинированное,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269B43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102,41</w:t>
            </w:r>
          </w:p>
        </w:tc>
        <w:tc>
          <w:tcPr>
            <w:tcW w:w="533" w:type="dxa"/>
            <w:tcBorders>
              <w:top w:val="nil"/>
              <w:left w:val="nil"/>
              <w:bottom w:val="single" w:sz="4" w:space="0" w:color="auto"/>
              <w:right w:val="single" w:sz="4" w:space="0" w:color="auto"/>
            </w:tcBorders>
            <w:shd w:val="clear" w:color="000000" w:fill="33CCCC"/>
            <w:vAlign w:val="center"/>
            <w:hideMark/>
          </w:tcPr>
          <w:p w14:paraId="7C32D80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113,63</w:t>
            </w:r>
          </w:p>
        </w:tc>
        <w:tc>
          <w:tcPr>
            <w:tcW w:w="394" w:type="dxa"/>
            <w:tcBorders>
              <w:top w:val="nil"/>
              <w:left w:val="nil"/>
              <w:bottom w:val="single" w:sz="4" w:space="0" w:color="auto"/>
              <w:right w:val="single" w:sz="4" w:space="0" w:color="auto"/>
            </w:tcBorders>
            <w:shd w:val="clear" w:color="000000" w:fill="FFFFFF"/>
            <w:vAlign w:val="center"/>
            <w:hideMark/>
          </w:tcPr>
          <w:p w14:paraId="459653A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148,01</w:t>
            </w:r>
          </w:p>
        </w:tc>
        <w:tc>
          <w:tcPr>
            <w:tcW w:w="533" w:type="dxa"/>
            <w:tcBorders>
              <w:top w:val="nil"/>
              <w:left w:val="nil"/>
              <w:bottom w:val="single" w:sz="4" w:space="0" w:color="auto"/>
              <w:right w:val="single" w:sz="4" w:space="0" w:color="auto"/>
            </w:tcBorders>
            <w:shd w:val="clear" w:color="000000" w:fill="33CCCC"/>
            <w:vAlign w:val="center"/>
            <w:hideMark/>
          </w:tcPr>
          <w:p w14:paraId="331499C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109,72</w:t>
            </w:r>
          </w:p>
        </w:tc>
        <w:tc>
          <w:tcPr>
            <w:tcW w:w="441" w:type="dxa"/>
            <w:tcBorders>
              <w:top w:val="nil"/>
              <w:left w:val="nil"/>
              <w:bottom w:val="single" w:sz="4" w:space="0" w:color="auto"/>
              <w:right w:val="single" w:sz="4" w:space="0" w:color="auto"/>
            </w:tcBorders>
            <w:shd w:val="clear" w:color="000000" w:fill="FFFFFF"/>
            <w:vAlign w:val="center"/>
            <w:hideMark/>
          </w:tcPr>
          <w:p w14:paraId="385BDB7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6FED68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9787CF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101,04</w:t>
            </w:r>
          </w:p>
        </w:tc>
        <w:tc>
          <w:tcPr>
            <w:tcW w:w="533" w:type="dxa"/>
            <w:tcBorders>
              <w:top w:val="nil"/>
              <w:left w:val="nil"/>
              <w:bottom w:val="single" w:sz="4" w:space="0" w:color="auto"/>
              <w:right w:val="single" w:sz="4" w:space="0" w:color="auto"/>
            </w:tcBorders>
            <w:shd w:val="clear" w:color="000000" w:fill="33CCCC"/>
            <w:vAlign w:val="center"/>
            <w:hideMark/>
          </w:tcPr>
          <w:p w14:paraId="4E5DEE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110,60</w:t>
            </w:r>
          </w:p>
        </w:tc>
        <w:tc>
          <w:tcPr>
            <w:tcW w:w="394" w:type="dxa"/>
            <w:tcBorders>
              <w:top w:val="nil"/>
              <w:left w:val="nil"/>
              <w:bottom w:val="single" w:sz="4" w:space="0" w:color="auto"/>
              <w:right w:val="single" w:sz="4" w:space="0" w:color="auto"/>
            </w:tcBorders>
            <w:shd w:val="clear" w:color="000000" w:fill="FFFFFF"/>
            <w:vAlign w:val="center"/>
            <w:hideMark/>
          </w:tcPr>
          <w:p w14:paraId="048489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129,61</w:t>
            </w:r>
          </w:p>
        </w:tc>
        <w:tc>
          <w:tcPr>
            <w:tcW w:w="533" w:type="dxa"/>
            <w:tcBorders>
              <w:top w:val="nil"/>
              <w:left w:val="nil"/>
              <w:bottom w:val="single" w:sz="4" w:space="0" w:color="auto"/>
              <w:right w:val="nil"/>
            </w:tcBorders>
            <w:shd w:val="clear" w:color="000000" w:fill="33CCCC"/>
            <w:vAlign w:val="center"/>
            <w:hideMark/>
          </w:tcPr>
          <w:p w14:paraId="6BA4917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111,92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36C72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28362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5684F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112,22</w:t>
            </w:r>
          </w:p>
        </w:tc>
        <w:tc>
          <w:tcPr>
            <w:tcW w:w="533" w:type="dxa"/>
            <w:tcBorders>
              <w:top w:val="nil"/>
              <w:left w:val="nil"/>
              <w:bottom w:val="single" w:sz="4" w:space="0" w:color="auto"/>
              <w:right w:val="single" w:sz="4" w:space="0" w:color="auto"/>
            </w:tcBorders>
            <w:shd w:val="clear" w:color="000000" w:fill="33CCCC"/>
            <w:vAlign w:val="center"/>
            <w:hideMark/>
          </w:tcPr>
          <w:p w14:paraId="1DB1712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110,36</w:t>
            </w:r>
          </w:p>
        </w:tc>
        <w:tc>
          <w:tcPr>
            <w:tcW w:w="394" w:type="dxa"/>
            <w:tcBorders>
              <w:top w:val="nil"/>
              <w:left w:val="nil"/>
              <w:bottom w:val="single" w:sz="4" w:space="0" w:color="auto"/>
              <w:right w:val="single" w:sz="4" w:space="0" w:color="auto"/>
            </w:tcBorders>
            <w:shd w:val="clear" w:color="000000" w:fill="FFFFFF"/>
            <w:vAlign w:val="center"/>
            <w:hideMark/>
          </w:tcPr>
          <w:p w14:paraId="3B4E7A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130,24</w:t>
            </w:r>
          </w:p>
        </w:tc>
        <w:tc>
          <w:tcPr>
            <w:tcW w:w="533" w:type="dxa"/>
            <w:tcBorders>
              <w:top w:val="nil"/>
              <w:left w:val="nil"/>
              <w:bottom w:val="single" w:sz="4" w:space="0" w:color="auto"/>
              <w:right w:val="nil"/>
            </w:tcBorders>
            <w:shd w:val="clear" w:color="000000" w:fill="33CCCC"/>
            <w:vAlign w:val="center"/>
            <w:hideMark/>
          </w:tcPr>
          <w:p w14:paraId="4CBC57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114,42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07E85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0D3DD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AD646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89,84</w:t>
            </w:r>
          </w:p>
        </w:tc>
        <w:tc>
          <w:tcPr>
            <w:tcW w:w="533" w:type="dxa"/>
            <w:tcBorders>
              <w:top w:val="nil"/>
              <w:left w:val="nil"/>
              <w:bottom w:val="single" w:sz="4" w:space="0" w:color="auto"/>
              <w:right w:val="single" w:sz="4" w:space="0" w:color="auto"/>
            </w:tcBorders>
            <w:shd w:val="clear" w:color="000000" w:fill="33CCCC"/>
            <w:vAlign w:val="center"/>
            <w:hideMark/>
          </w:tcPr>
          <w:p w14:paraId="2965FE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111,69</w:t>
            </w:r>
          </w:p>
        </w:tc>
        <w:tc>
          <w:tcPr>
            <w:tcW w:w="366" w:type="dxa"/>
            <w:tcBorders>
              <w:top w:val="nil"/>
              <w:left w:val="nil"/>
              <w:bottom w:val="single" w:sz="4" w:space="0" w:color="auto"/>
              <w:right w:val="single" w:sz="4" w:space="0" w:color="auto"/>
            </w:tcBorders>
            <w:shd w:val="clear" w:color="000000" w:fill="FFFFFF"/>
            <w:vAlign w:val="center"/>
            <w:hideMark/>
          </w:tcPr>
          <w:p w14:paraId="48DAEC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112,19</w:t>
            </w:r>
          </w:p>
        </w:tc>
        <w:tc>
          <w:tcPr>
            <w:tcW w:w="533" w:type="dxa"/>
            <w:tcBorders>
              <w:top w:val="nil"/>
              <w:left w:val="nil"/>
              <w:bottom w:val="single" w:sz="4" w:space="0" w:color="auto"/>
              <w:right w:val="nil"/>
            </w:tcBorders>
            <w:shd w:val="clear" w:color="000000" w:fill="33CCCC"/>
            <w:vAlign w:val="center"/>
            <w:hideMark/>
          </w:tcPr>
          <w:p w14:paraId="119CB62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116,20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40413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B5B34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4FC28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75,00</w:t>
            </w:r>
          </w:p>
        </w:tc>
        <w:tc>
          <w:tcPr>
            <w:tcW w:w="533" w:type="dxa"/>
            <w:tcBorders>
              <w:top w:val="nil"/>
              <w:left w:val="nil"/>
              <w:bottom w:val="single" w:sz="4" w:space="0" w:color="auto"/>
              <w:right w:val="single" w:sz="4" w:space="0" w:color="auto"/>
            </w:tcBorders>
            <w:shd w:val="clear" w:color="000000" w:fill="33CCCC"/>
            <w:vAlign w:val="center"/>
            <w:hideMark/>
          </w:tcPr>
          <w:p w14:paraId="789EBC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7CAC15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120,00</w:t>
            </w:r>
          </w:p>
        </w:tc>
        <w:tc>
          <w:tcPr>
            <w:tcW w:w="533" w:type="dxa"/>
            <w:tcBorders>
              <w:top w:val="nil"/>
              <w:left w:val="nil"/>
              <w:bottom w:val="single" w:sz="4" w:space="0" w:color="auto"/>
              <w:right w:val="nil"/>
            </w:tcBorders>
            <w:shd w:val="clear" w:color="000000" w:fill="33CCCC"/>
            <w:vAlign w:val="center"/>
            <w:hideMark/>
          </w:tcPr>
          <w:p w14:paraId="70C546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B3C02E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2848D69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4897DDAD"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5A1BD7A7"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w:t>
            </w:r>
          </w:p>
        </w:tc>
        <w:tc>
          <w:tcPr>
            <w:tcW w:w="670" w:type="dxa"/>
            <w:tcBorders>
              <w:top w:val="nil"/>
              <w:left w:val="nil"/>
              <w:bottom w:val="single" w:sz="4" w:space="0" w:color="auto"/>
              <w:right w:val="nil"/>
            </w:tcBorders>
            <w:shd w:val="clear" w:color="000000" w:fill="FFFFFF"/>
            <w:vAlign w:val="center"/>
            <w:hideMark/>
          </w:tcPr>
          <w:p w14:paraId="792D0279"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Сахар песок,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EC4CF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53,78</w:t>
            </w:r>
          </w:p>
        </w:tc>
        <w:tc>
          <w:tcPr>
            <w:tcW w:w="533" w:type="dxa"/>
            <w:tcBorders>
              <w:top w:val="nil"/>
              <w:left w:val="nil"/>
              <w:bottom w:val="single" w:sz="4" w:space="0" w:color="auto"/>
              <w:right w:val="single" w:sz="4" w:space="0" w:color="auto"/>
            </w:tcBorders>
            <w:shd w:val="clear" w:color="000000" w:fill="33CCCC"/>
            <w:vAlign w:val="center"/>
            <w:hideMark/>
          </w:tcPr>
          <w:p w14:paraId="6F6777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136,71</w:t>
            </w:r>
          </w:p>
        </w:tc>
        <w:tc>
          <w:tcPr>
            <w:tcW w:w="394" w:type="dxa"/>
            <w:tcBorders>
              <w:top w:val="nil"/>
              <w:left w:val="nil"/>
              <w:bottom w:val="single" w:sz="4" w:space="0" w:color="auto"/>
              <w:right w:val="single" w:sz="4" w:space="0" w:color="auto"/>
            </w:tcBorders>
            <w:shd w:val="clear" w:color="000000" w:fill="FFFFFF"/>
            <w:vAlign w:val="center"/>
            <w:hideMark/>
          </w:tcPr>
          <w:p w14:paraId="6F6DB7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57,77</w:t>
            </w:r>
          </w:p>
        </w:tc>
        <w:tc>
          <w:tcPr>
            <w:tcW w:w="533" w:type="dxa"/>
            <w:tcBorders>
              <w:top w:val="nil"/>
              <w:left w:val="nil"/>
              <w:bottom w:val="single" w:sz="4" w:space="0" w:color="auto"/>
              <w:right w:val="single" w:sz="4" w:space="0" w:color="auto"/>
            </w:tcBorders>
            <w:shd w:val="clear" w:color="000000" w:fill="33CCCC"/>
            <w:vAlign w:val="center"/>
            <w:hideMark/>
          </w:tcPr>
          <w:p w14:paraId="5F3399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127,95</w:t>
            </w:r>
          </w:p>
        </w:tc>
        <w:tc>
          <w:tcPr>
            <w:tcW w:w="441" w:type="dxa"/>
            <w:tcBorders>
              <w:top w:val="nil"/>
              <w:left w:val="nil"/>
              <w:bottom w:val="single" w:sz="4" w:space="0" w:color="auto"/>
              <w:right w:val="single" w:sz="4" w:space="0" w:color="auto"/>
            </w:tcBorders>
            <w:shd w:val="clear" w:color="000000" w:fill="FFFFFF"/>
            <w:vAlign w:val="center"/>
            <w:hideMark/>
          </w:tcPr>
          <w:p w14:paraId="5988A2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9D591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1350C1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50,49</w:t>
            </w:r>
          </w:p>
        </w:tc>
        <w:tc>
          <w:tcPr>
            <w:tcW w:w="533" w:type="dxa"/>
            <w:tcBorders>
              <w:top w:val="nil"/>
              <w:left w:val="nil"/>
              <w:bottom w:val="single" w:sz="4" w:space="0" w:color="auto"/>
              <w:right w:val="single" w:sz="4" w:space="0" w:color="auto"/>
            </w:tcBorders>
            <w:shd w:val="clear" w:color="000000" w:fill="33CCCC"/>
            <w:vAlign w:val="center"/>
            <w:hideMark/>
          </w:tcPr>
          <w:p w14:paraId="2B1EDB7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121,51</w:t>
            </w:r>
          </w:p>
        </w:tc>
        <w:tc>
          <w:tcPr>
            <w:tcW w:w="394" w:type="dxa"/>
            <w:tcBorders>
              <w:top w:val="nil"/>
              <w:left w:val="nil"/>
              <w:bottom w:val="single" w:sz="4" w:space="0" w:color="auto"/>
              <w:right w:val="single" w:sz="4" w:space="0" w:color="auto"/>
            </w:tcBorders>
            <w:shd w:val="clear" w:color="000000" w:fill="FFFFFF"/>
            <w:vAlign w:val="center"/>
            <w:hideMark/>
          </w:tcPr>
          <w:p w14:paraId="59D6A5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53,14</w:t>
            </w:r>
          </w:p>
        </w:tc>
        <w:tc>
          <w:tcPr>
            <w:tcW w:w="533" w:type="dxa"/>
            <w:tcBorders>
              <w:top w:val="nil"/>
              <w:left w:val="nil"/>
              <w:bottom w:val="single" w:sz="4" w:space="0" w:color="auto"/>
              <w:right w:val="nil"/>
            </w:tcBorders>
            <w:shd w:val="clear" w:color="000000" w:fill="33CCCC"/>
            <w:vAlign w:val="center"/>
            <w:hideMark/>
          </w:tcPr>
          <w:p w14:paraId="1A96D7B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117,77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7DF64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010D9C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17F329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58,09</w:t>
            </w:r>
          </w:p>
        </w:tc>
        <w:tc>
          <w:tcPr>
            <w:tcW w:w="533" w:type="dxa"/>
            <w:tcBorders>
              <w:top w:val="nil"/>
              <w:left w:val="nil"/>
              <w:bottom w:val="single" w:sz="4" w:space="0" w:color="auto"/>
              <w:right w:val="single" w:sz="4" w:space="0" w:color="auto"/>
            </w:tcBorders>
            <w:shd w:val="clear" w:color="000000" w:fill="33CCCC"/>
            <w:vAlign w:val="center"/>
            <w:hideMark/>
          </w:tcPr>
          <w:p w14:paraId="67C54E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117,12</w:t>
            </w:r>
          </w:p>
        </w:tc>
        <w:tc>
          <w:tcPr>
            <w:tcW w:w="394" w:type="dxa"/>
            <w:tcBorders>
              <w:top w:val="nil"/>
              <w:left w:val="nil"/>
              <w:bottom w:val="single" w:sz="4" w:space="0" w:color="auto"/>
              <w:right w:val="single" w:sz="4" w:space="0" w:color="auto"/>
            </w:tcBorders>
            <w:shd w:val="clear" w:color="000000" w:fill="FFFFFF"/>
            <w:vAlign w:val="center"/>
            <w:hideMark/>
          </w:tcPr>
          <w:p w14:paraId="17638D2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56,31</w:t>
            </w:r>
          </w:p>
        </w:tc>
        <w:tc>
          <w:tcPr>
            <w:tcW w:w="533" w:type="dxa"/>
            <w:tcBorders>
              <w:top w:val="nil"/>
              <w:left w:val="nil"/>
              <w:bottom w:val="single" w:sz="4" w:space="0" w:color="auto"/>
              <w:right w:val="nil"/>
            </w:tcBorders>
            <w:shd w:val="clear" w:color="000000" w:fill="33CCCC"/>
            <w:vAlign w:val="center"/>
            <w:hideMark/>
          </w:tcPr>
          <w:p w14:paraId="612AFCC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111,65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92FBEB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7B593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BE9A2B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45,67</w:t>
            </w:r>
          </w:p>
        </w:tc>
        <w:tc>
          <w:tcPr>
            <w:tcW w:w="533" w:type="dxa"/>
            <w:tcBorders>
              <w:top w:val="nil"/>
              <w:left w:val="nil"/>
              <w:bottom w:val="single" w:sz="4" w:space="0" w:color="auto"/>
              <w:right w:val="single" w:sz="4" w:space="0" w:color="auto"/>
            </w:tcBorders>
            <w:shd w:val="clear" w:color="000000" w:fill="33CCCC"/>
            <w:vAlign w:val="center"/>
            <w:hideMark/>
          </w:tcPr>
          <w:p w14:paraId="6D135B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114,53</w:t>
            </w:r>
          </w:p>
        </w:tc>
        <w:tc>
          <w:tcPr>
            <w:tcW w:w="366" w:type="dxa"/>
            <w:tcBorders>
              <w:top w:val="nil"/>
              <w:left w:val="nil"/>
              <w:bottom w:val="single" w:sz="4" w:space="0" w:color="auto"/>
              <w:right w:val="single" w:sz="4" w:space="0" w:color="auto"/>
            </w:tcBorders>
            <w:shd w:val="clear" w:color="000000" w:fill="FFFFFF"/>
            <w:vAlign w:val="center"/>
            <w:hideMark/>
          </w:tcPr>
          <w:p w14:paraId="1AB4EE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45,82</w:t>
            </w:r>
          </w:p>
        </w:tc>
        <w:tc>
          <w:tcPr>
            <w:tcW w:w="533" w:type="dxa"/>
            <w:tcBorders>
              <w:top w:val="nil"/>
              <w:left w:val="nil"/>
              <w:bottom w:val="single" w:sz="4" w:space="0" w:color="auto"/>
              <w:right w:val="nil"/>
            </w:tcBorders>
            <w:shd w:val="clear" w:color="000000" w:fill="33CCCC"/>
            <w:vAlign w:val="center"/>
            <w:hideMark/>
          </w:tcPr>
          <w:p w14:paraId="2A3580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113,07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181093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E4B68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DFAE1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43,00</w:t>
            </w:r>
          </w:p>
        </w:tc>
        <w:tc>
          <w:tcPr>
            <w:tcW w:w="533" w:type="dxa"/>
            <w:tcBorders>
              <w:top w:val="nil"/>
              <w:left w:val="nil"/>
              <w:bottom w:val="single" w:sz="4" w:space="0" w:color="auto"/>
              <w:right w:val="single" w:sz="4" w:space="0" w:color="auto"/>
            </w:tcBorders>
            <w:shd w:val="clear" w:color="000000" w:fill="33CCCC"/>
            <w:vAlign w:val="center"/>
            <w:hideMark/>
          </w:tcPr>
          <w:p w14:paraId="3CAAD27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0599BB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43,00</w:t>
            </w:r>
          </w:p>
        </w:tc>
        <w:tc>
          <w:tcPr>
            <w:tcW w:w="533" w:type="dxa"/>
            <w:tcBorders>
              <w:top w:val="nil"/>
              <w:left w:val="nil"/>
              <w:bottom w:val="single" w:sz="4" w:space="0" w:color="auto"/>
              <w:right w:val="nil"/>
            </w:tcBorders>
            <w:shd w:val="clear" w:color="000000" w:fill="33CCCC"/>
            <w:vAlign w:val="center"/>
            <w:hideMark/>
          </w:tcPr>
          <w:p w14:paraId="08B880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92466A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74825F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7D461A8C"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520226C"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w:t>
            </w:r>
          </w:p>
        </w:tc>
        <w:tc>
          <w:tcPr>
            <w:tcW w:w="670" w:type="dxa"/>
            <w:tcBorders>
              <w:top w:val="nil"/>
              <w:left w:val="nil"/>
              <w:bottom w:val="single" w:sz="4" w:space="0" w:color="auto"/>
              <w:right w:val="nil"/>
            </w:tcBorders>
            <w:shd w:val="clear" w:color="000000" w:fill="FFFFFF"/>
            <w:vAlign w:val="center"/>
            <w:hideMark/>
          </w:tcPr>
          <w:p w14:paraId="3CD54447"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xml:space="preserve">Соль поваренная, 1 кг </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CA936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10,80</w:t>
            </w:r>
          </w:p>
        </w:tc>
        <w:tc>
          <w:tcPr>
            <w:tcW w:w="533" w:type="dxa"/>
            <w:tcBorders>
              <w:top w:val="nil"/>
              <w:left w:val="nil"/>
              <w:bottom w:val="single" w:sz="4" w:space="0" w:color="auto"/>
              <w:right w:val="single" w:sz="4" w:space="0" w:color="auto"/>
            </w:tcBorders>
            <w:shd w:val="clear" w:color="000000" w:fill="33CCCC"/>
            <w:vAlign w:val="center"/>
            <w:hideMark/>
          </w:tcPr>
          <w:p w14:paraId="62A55C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112,18</w:t>
            </w:r>
          </w:p>
        </w:tc>
        <w:tc>
          <w:tcPr>
            <w:tcW w:w="394" w:type="dxa"/>
            <w:tcBorders>
              <w:top w:val="nil"/>
              <w:left w:val="nil"/>
              <w:bottom w:val="single" w:sz="4" w:space="0" w:color="auto"/>
              <w:right w:val="single" w:sz="4" w:space="0" w:color="auto"/>
            </w:tcBorders>
            <w:shd w:val="clear" w:color="000000" w:fill="FFFFFF"/>
            <w:vAlign w:val="center"/>
            <w:hideMark/>
          </w:tcPr>
          <w:p w14:paraId="7CE33FA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27,06</w:t>
            </w:r>
          </w:p>
        </w:tc>
        <w:tc>
          <w:tcPr>
            <w:tcW w:w="533" w:type="dxa"/>
            <w:tcBorders>
              <w:top w:val="nil"/>
              <w:left w:val="nil"/>
              <w:bottom w:val="single" w:sz="4" w:space="0" w:color="auto"/>
              <w:right w:val="single" w:sz="4" w:space="0" w:color="auto"/>
            </w:tcBorders>
            <w:shd w:val="clear" w:color="000000" w:fill="33CCCC"/>
            <w:vAlign w:val="center"/>
            <w:hideMark/>
          </w:tcPr>
          <w:p w14:paraId="350D11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109,97</w:t>
            </w:r>
          </w:p>
        </w:tc>
        <w:tc>
          <w:tcPr>
            <w:tcW w:w="441" w:type="dxa"/>
            <w:tcBorders>
              <w:top w:val="nil"/>
              <w:left w:val="nil"/>
              <w:bottom w:val="single" w:sz="4" w:space="0" w:color="auto"/>
              <w:right w:val="single" w:sz="4" w:space="0" w:color="auto"/>
            </w:tcBorders>
            <w:shd w:val="clear" w:color="000000" w:fill="FFFFFF"/>
            <w:vAlign w:val="center"/>
            <w:hideMark/>
          </w:tcPr>
          <w:p w14:paraId="516737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FB7A59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3598B9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19,49</w:t>
            </w:r>
          </w:p>
        </w:tc>
        <w:tc>
          <w:tcPr>
            <w:tcW w:w="533" w:type="dxa"/>
            <w:tcBorders>
              <w:top w:val="nil"/>
              <w:left w:val="nil"/>
              <w:bottom w:val="single" w:sz="4" w:space="0" w:color="auto"/>
              <w:right w:val="single" w:sz="4" w:space="0" w:color="auto"/>
            </w:tcBorders>
            <w:shd w:val="clear" w:color="000000" w:fill="33CCCC"/>
            <w:vAlign w:val="center"/>
            <w:hideMark/>
          </w:tcPr>
          <w:p w14:paraId="5D4C2C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148,01</w:t>
            </w:r>
          </w:p>
        </w:tc>
        <w:tc>
          <w:tcPr>
            <w:tcW w:w="394" w:type="dxa"/>
            <w:tcBorders>
              <w:top w:val="nil"/>
              <w:left w:val="nil"/>
              <w:bottom w:val="single" w:sz="4" w:space="0" w:color="auto"/>
              <w:right w:val="single" w:sz="4" w:space="0" w:color="auto"/>
            </w:tcBorders>
            <w:shd w:val="clear" w:color="000000" w:fill="FFFFFF"/>
            <w:vAlign w:val="center"/>
            <w:hideMark/>
          </w:tcPr>
          <w:p w14:paraId="4E55956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19,27</w:t>
            </w:r>
          </w:p>
        </w:tc>
        <w:tc>
          <w:tcPr>
            <w:tcW w:w="533" w:type="dxa"/>
            <w:tcBorders>
              <w:top w:val="nil"/>
              <w:left w:val="nil"/>
              <w:bottom w:val="single" w:sz="4" w:space="0" w:color="auto"/>
              <w:right w:val="nil"/>
            </w:tcBorders>
            <w:shd w:val="clear" w:color="000000" w:fill="33CCCC"/>
            <w:vAlign w:val="center"/>
            <w:hideMark/>
          </w:tcPr>
          <w:p w14:paraId="44527A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101,44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B4560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FA356B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84240F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16,63</w:t>
            </w:r>
          </w:p>
        </w:tc>
        <w:tc>
          <w:tcPr>
            <w:tcW w:w="533" w:type="dxa"/>
            <w:tcBorders>
              <w:top w:val="nil"/>
              <w:left w:val="nil"/>
              <w:bottom w:val="single" w:sz="4" w:space="0" w:color="auto"/>
              <w:right w:val="single" w:sz="4" w:space="0" w:color="auto"/>
            </w:tcBorders>
            <w:shd w:val="clear" w:color="000000" w:fill="33CCCC"/>
            <w:vAlign w:val="center"/>
            <w:hideMark/>
          </w:tcPr>
          <w:p w14:paraId="00C2E3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116,21</w:t>
            </w:r>
          </w:p>
        </w:tc>
        <w:tc>
          <w:tcPr>
            <w:tcW w:w="394" w:type="dxa"/>
            <w:tcBorders>
              <w:top w:val="nil"/>
              <w:left w:val="nil"/>
              <w:bottom w:val="single" w:sz="4" w:space="0" w:color="auto"/>
              <w:right w:val="single" w:sz="4" w:space="0" w:color="auto"/>
            </w:tcBorders>
            <w:shd w:val="clear" w:color="000000" w:fill="FFFFFF"/>
            <w:vAlign w:val="center"/>
            <w:hideMark/>
          </w:tcPr>
          <w:p w14:paraId="4FA71F8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20,69</w:t>
            </w:r>
          </w:p>
        </w:tc>
        <w:tc>
          <w:tcPr>
            <w:tcW w:w="533" w:type="dxa"/>
            <w:tcBorders>
              <w:top w:val="nil"/>
              <w:left w:val="nil"/>
              <w:bottom w:val="single" w:sz="4" w:space="0" w:color="auto"/>
              <w:right w:val="nil"/>
            </w:tcBorders>
            <w:shd w:val="clear" w:color="000000" w:fill="33CCCC"/>
            <w:vAlign w:val="center"/>
            <w:hideMark/>
          </w:tcPr>
          <w:p w14:paraId="59723AE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119,34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E4B0E6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073843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AA512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13,70</w:t>
            </w:r>
          </w:p>
        </w:tc>
        <w:tc>
          <w:tcPr>
            <w:tcW w:w="533" w:type="dxa"/>
            <w:tcBorders>
              <w:top w:val="nil"/>
              <w:left w:val="nil"/>
              <w:bottom w:val="single" w:sz="4" w:space="0" w:color="auto"/>
              <w:right w:val="single" w:sz="4" w:space="0" w:color="auto"/>
            </w:tcBorders>
            <w:shd w:val="clear" w:color="000000" w:fill="33CCCC"/>
            <w:vAlign w:val="center"/>
            <w:hideMark/>
          </w:tcPr>
          <w:p w14:paraId="49CA035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118,59</w:t>
            </w:r>
          </w:p>
        </w:tc>
        <w:tc>
          <w:tcPr>
            <w:tcW w:w="366" w:type="dxa"/>
            <w:tcBorders>
              <w:top w:val="nil"/>
              <w:left w:val="nil"/>
              <w:bottom w:val="single" w:sz="4" w:space="0" w:color="auto"/>
              <w:right w:val="single" w:sz="4" w:space="0" w:color="auto"/>
            </w:tcBorders>
            <w:shd w:val="clear" w:color="000000" w:fill="FFFFFF"/>
            <w:vAlign w:val="center"/>
            <w:hideMark/>
          </w:tcPr>
          <w:p w14:paraId="65EFC71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15,61</w:t>
            </w:r>
          </w:p>
        </w:tc>
        <w:tc>
          <w:tcPr>
            <w:tcW w:w="533" w:type="dxa"/>
            <w:tcBorders>
              <w:top w:val="nil"/>
              <w:left w:val="nil"/>
              <w:bottom w:val="single" w:sz="4" w:space="0" w:color="auto"/>
              <w:right w:val="nil"/>
            </w:tcBorders>
            <w:shd w:val="clear" w:color="000000" w:fill="33CCCC"/>
            <w:vAlign w:val="center"/>
            <w:hideMark/>
          </w:tcPr>
          <w:p w14:paraId="3AB4F7E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124,62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B96FD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A92C99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C4C307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9,00</w:t>
            </w:r>
          </w:p>
        </w:tc>
        <w:tc>
          <w:tcPr>
            <w:tcW w:w="533" w:type="dxa"/>
            <w:tcBorders>
              <w:top w:val="nil"/>
              <w:left w:val="nil"/>
              <w:bottom w:val="single" w:sz="4" w:space="0" w:color="auto"/>
              <w:right w:val="single" w:sz="4" w:space="0" w:color="auto"/>
            </w:tcBorders>
            <w:shd w:val="clear" w:color="000000" w:fill="33CCCC"/>
            <w:vAlign w:val="center"/>
            <w:hideMark/>
          </w:tcPr>
          <w:p w14:paraId="41ED4A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4743C3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12,00</w:t>
            </w:r>
          </w:p>
        </w:tc>
        <w:tc>
          <w:tcPr>
            <w:tcW w:w="533" w:type="dxa"/>
            <w:tcBorders>
              <w:top w:val="nil"/>
              <w:left w:val="nil"/>
              <w:bottom w:val="single" w:sz="4" w:space="0" w:color="auto"/>
              <w:right w:val="nil"/>
            </w:tcBorders>
            <w:shd w:val="clear" w:color="000000" w:fill="33CCCC"/>
            <w:vAlign w:val="center"/>
            <w:hideMark/>
          </w:tcPr>
          <w:p w14:paraId="0D9D576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82EFA4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6D44A3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115DF4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5755C95"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w:t>
            </w:r>
          </w:p>
        </w:tc>
        <w:tc>
          <w:tcPr>
            <w:tcW w:w="670" w:type="dxa"/>
            <w:tcBorders>
              <w:top w:val="nil"/>
              <w:left w:val="nil"/>
              <w:bottom w:val="single" w:sz="4" w:space="0" w:color="auto"/>
              <w:right w:val="nil"/>
            </w:tcBorders>
            <w:shd w:val="clear" w:color="000000" w:fill="FFFFFF"/>
            <w:vAlign w:val="center"/>
            <w:hideMark/>
          </w:tcPr>
          <w:p w14:paraId="026D6D0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Чай черный байховый,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AFBDE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404,23</w:t>
            </w:r>
          </w:p>
        </w:tc>
        <w:tc>
          <w:tcPr>
            <w:tcW w:w="533" w:type="dxa"/>
            <w:tcBorders>
              <w:top w:val="nil"/>
              <w:left w:val="nil"/>
              <w:bottom w:val="single" w:sz="4" w:space="0" w:color="auto"/>
              <w:right w:val="single" w:sz="4" w:space="0" w:color="auto"/>
            </w:tcBorders>
            <w:shd w:val="clear" w:color="000000" w:fill="33CCCC"/>
            <w:vAlign w:val="center"/>
            <w:hideMark/>
          </w:tcPr>
          <w:p w14:paraId="6B8E5A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121,38</w:t>
            </w:r>
          </w:p>
        </w:tc>
        <w:tc>
          <w:tcPr>
            <w:tcW w:w="394" w:type="dxa"/>
            <w:tcBorders>
              <w:top w:val="nil"/>
              <w:left w:val="nil"/>
              <w:bottom w:val="single" w:sz="4" w:space="0" w:color="auto"/>
              <w:right w:val="single" w:sz="4" w:space="0" w:color="auto"/>
            </w:tcBorders>
            <w:shd w:val="clear" w:color="000000" w:fill="FFFFFF"/>
            <w:vAlign w:val="center"/>
            <w:hideMark/>
          </w:tcPr>
          <w:p w14:paraId="4F271AC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1392,58</w:t>
            </w:r>
          </w:p>
        </w:tc>
        <w:tc>
          <w:tcPr>
            <w:tcW w:w="533" w:type="dxa"/>
            <w:tcBorders>
              <w:top w:val="nil"/>
              <w:left w:val="nil"/>
              <w:bottom w:val="single" w:sz="4" w:space="0" w:color="auto"/>
              <w:right w:val="single" w:sz="4" w:space="0" w:color="auto"/>
            </w:tcBorders>
            <w:shd w:val="clear" w:color="000000" w:fill="33CCCC"/>
            <w:vAlign w:val="center"/>
            <w:hideMark/>
          </w:tcPr>
          <w:p w14:paraId="2A3B7D2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117,41</w:t>
            </w:r>
          </w:p>
        </w:tc>
        <w:tc>
          <w:tcPr>
            <w:tcW w:w="441" w:type="dxa"/>
            <w:tcBorders>
              <w:top w:val="nil"/>
              <w:left w:val="nil"/>
              <w:bottom w:val="single" w:sz="4" w:space="0" w:color="auto"/>
              <w:right w:val="single" w:sz="4" w:space="0" w:color="auto"/>
            </w:tcBorders>
            <w:shd w:val="clear" w:color="000000" w:fill="FFFFFF"/>
            <w:vAlign w:val="center"/>
            <w:hideMark/>
          </w:tcPr>
          <w:p w14:paraId="473CAC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DA0CC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CE2A36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458,79</w:t>
            </w:r>
          </w:p>
        </w:tc>
        <w:tc>
          <w:tcPr>
            <w:tcW w:w="533" w:type="dxa"/>
            <w:tcBorders>
              <w:top w:val="nil"/>
              <w:left w:val="nil"/>
              <w:bottom w:val="single" w:sz="4" w:space="0" w:color="auto"/>
              <w:right w:val="single" w:sz="4" w:space="0" w:color="auto"/>
            </w:tcBorders>
            <w:shd w:val="clear" w:color="000000" w:fill="33CCCC"/>
            <w:vAlign w:val="center"/>
            <w:hideMark/>
          </w:tcPr>
          <w:p w14:paraId="3DA256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131,65</w:t>
            </w:r>
          </w:p>
        </w:tc>
        <w:tc>
          <w:tcPr>
            <w:tcW w:w="394" w:type="dxa"/>
            <w:tcBorders>
              <w:top w:val="nil"/>
              <w:left w:val="nil"/>
              <w:bottom w:val="single" w:sz="4" w:space="0" w:color="auto"/>
              <w:right w:val="single" w:sz="4" w:space="0" w:color="auto"/>
            </w:tcBorders>
            <w:shd w:val="clear" w:color="000000" w:fill="FFFFFF"/>
            <w:vAlign w:val="center"/>
            <w:hideMark/>
          </w:tcPr>
          <w:p w14:paraId="17D737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1101,52</w:t>
            </w:r>
          </w:p>
        </w:tc>
        <w:tc>
          <w:tcPr>
            <w:tcW w:w="533" w:type="dxa"/>
            <w:tcBorders>
              <w:top w:val="nil"/>
              <w:left w:val="nil"/>
              <w:bottom w:val="single" w:sz="4" w:space="0" w:color="auto"/>
              <w:right w:val="nil"/>
            </w:tcBorders>
            <w:shd w:val="clear" w:color="000000" w:fill="33CCCC"/>
            <w:vAlign w:val="center"/>
            <w:hideMark/>
          </w:tcPr>
          <w:p w14:paraId="36865D6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112,04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BBAA6B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2999F7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A87061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485,39</w:t>
            </w:r>
          </w:p>
        </w:tc>
        <w:tc>
          <w:tcPr>
            <w:tcW w:w="533" w:type="dxa"/>
            <w:tcBorders>
              <w:top w:val="nil"/>
              <w:left w:val="nil"/>
              <w:bottom w:val="single" w:sz="4" w:space="0" w:color="auto"/>
              <w:right w:val="single" w:sz="4" w:space="0" w:color="auto"/>
            </w:tcBorders>
            <w:shd w:val="clear" w:color="000000" w:fill="33CCCC"/>
            <w:vAlign w:val="center"/>
            <w:hideMark/>
          </w:tcPr>
          <w:p w14:paraId="2901C89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119,39</w:t>
            </w:r>
          </w:p>
        </w:tc>
        <w:tc>
          <w:tcPr>
            <w:tcW w:w="394" w:type="dxa"/>
            <w:tcBorders>
              <w:top w:val="nil"/>
              <w:left w:val="nil"/>
              <w:bottom w:val="single" w:sz="4" w:space="0" w:color="auto"/>
              <w:right w:val="single" w:sz="4" w:space="0" w:color="auto"/>
            </w:tcBorders>
            <w:shd w:val="clear" w:color="000000" w:fill="FFFFFF"/>
            <w:vAlign w:val="center"/>
            <w:hideMark/>
          </w:tcPr>
          <w:p w14:paraId="44785AA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1030,46</w:t>
            </w:r>
          </w:p>
        </w:tc>
        <w:tc>
          <w:tcPr>
            <w:tcW w:w="533" w:type="dxa"/>
            <w:tcBorders>
              <w:top w:val="nil"/>
              <w:left w:val="nil"/>
              <w:bottom w:val="single" w:sz="4" w:space="0" w:color="auto"/>
              <w:right w:val="nil"/>
            </w:tcBorders>
            <w:shd w:val="clear" w:color="000000" w:fill="33CCCC"/>
            <w:vAlign w:val="center"/>
            <w:hideMark/>
          </w:tcPr>
          <w:p w14:paraId="5839F1A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109,63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1F7CC9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6F7BB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1E904C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403,57</w:t>
            </w:r>
          </w:p>
        </w:tc>
        <w:tc>
          <w:tcPr>
            <w:tcW w:w="533" w:type="dxa"/>
            <w:tcBorders>
              <w:top w:val="nil"/>
              <w:left w:val="nil"/>
              <w:bottom w:val="single" w:sz="4" w:space="0" w:color="auto"/>
              <w:right w:val="single" w:sz="4" w:space="0" w:color="auto"/>
            </w:tcBorders>
            <w:shd w:val="clear" w:color="000000" w:fill="33CCCC"/>
            <w:vAlign w:val="center"/>
            <w:hideMark/>
          </w:tcPr>
          <w:p w14:paraId="6369FB9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104,85</w:t>
            </w:r>
          </w:p>
        </w:tc>
        <w:tc>
          <w:tcPr>
            <w:tcW w:w="366" w:type="dxa"/>
            <w:tcBorders>
              <w:top w:val="nil"/>
              <w:left w:val="nil"/>
              <w:bottom w:val="single" w:sz="4" w:space="0" w:color="auto"/>
              <w:right w:val="single" w:sz="4" w:space="0" w:color="auto"/>
            </w:tcBorders>
            <w:shd w:val="clear" w:color="000000" w:fill="FFFFFF"/>
            <w:vAlign w:val="center"/>
            <w:hideMark/>
          </w:tcPr>
          <w:p w14:paraId="73E5EF3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796,83</w:t>
            </w:r>
          </w:p>
        </w:tc>
        <w:tc>
          <w:tcPr>
            <w:tcW w:w="533" w:type="dxa"/>
            <w:tcBorders>
              <w:top w:val="nil"/>
              <w:left w:val="nil"/>
              <w:bottom w:val="single" w:sz="4" w:space="0" w:color="auto"/>
              <w:right w:val="nil"/>
            </w:tcBorders>
            <w:shd w:val="clear" w:color="000000" w:fill="33CCCC"/>
            <w:vAlign w:val="center"/>
            <w:hideMark/>
          </w:tcPr>
          <w:p w14:paraId="571782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114,81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BEF86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F0934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F31C59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800,00</w:t>
            </w:r>
          </w:p>
        </w:tc>
        <w:tc>
          <w:tcPr>
            <w:tcW w:w="533" w:type="dxa"/>
            <w:tcBorders>
              <w:top w:val="nil"/>
              <w:left w:val="nil"/>
              <w:bottom w:val="single" w:sz="4" w:space="0" w:color="auto"/>
              <w:right w:val="single" w:sz="4" w:space="0" w:color="auto"/>
            </w:tcBorders>
            <w:shd w:val="clear" w:color="000000" w:fill="33CCCC"/>
            <w:vAlign w:val="center"/>
            <w:hideMark/>
          </w:tcPr>
          <w:p w14:paraId="4375E6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1D19BD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2100,00</w:t>
            </w:r>
          </w:p>
        </w:tc>
        <w:tc>
          <w:tcPr>
            <w:tcW w:w="533" w:type="dxa"/>
            <w:tcBorders>
              <w:top w:val="nil"/>
              <w:left w:val="nil"/>
              <w:bottom w:val="single" w:sz="4" w:space="0" w:color="auto"/>
              <w:right w:val="nil"/>
            </w:tcBorders>
            <w:shd w:val="clear" w:color="000000" w:fill="33CCCC"/>
            <w:vAlign w:val="center"/>
            <w:hideMark/>
          </w:tcPr>
          <w:p w14:paraId="7F86FBD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879218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5A0731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DD1ADAF"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F235FE4"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w:t>
            </w:r>
          </w:p>
        </w:tc>
        <w:tc>
          <w:tcPr>
            <w:tcW w:w="670" w:type="dxa"/>
            <w:tcBorders>
              <w:top w:val="nil"/>
              <w:left w:val="nil"/>
              <w:bottom w:val="single" w:sz="4" w:space="0" w:color="auto"/>
              <w:right w:val="nil"/>
            </w:tcBorders>
            <w:shd w:val="clear" w:color="000000" w:fill="FFFFFF"/>
            <w:vAlign w:val="center"/>
            <w:hideMark/>
          </w:tcPr>
          <w:p w14:paraId="2B22710A"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Вода питьевая столовая, 5 л</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35763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49,52</w:t>
            </w:r>
          </w:p>
        </w:tc>
        <w:tc>
          <w:tcPr>
            <w:tcW w:w="533" w:type="dxa"/>
            <w:tcBorders>
              <w:top w:val="nil"/>
              <w:left w:val="nil"/>
              <w:bottom w:val="single" w:sz="4" w:space="0" w:color="auto"/>
              <w:right w:val="single" w:sz="4" w:space="0" w:color="auto"/>
            </w:tcBorders>
            <w:shd w:val="clear" w:color="000000" w:fill="33CCCC"/>
            <w:vAlign w:val="center"/>
            <w:hideMark/>
          </w:tcPr>
          <w:p w14:paraId="2A9E662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106,55</w:t>
            </w:r>
          </w:p>
        </w:tc>
        <w:tc>
          <w:tcPr>
            <w:tcW w:w="394" w:type="dxa"/>
            <w:tcBorders>
              <w:top w:val="nil"/>
              <w:left w:val="nil"/>
              <w:bottom w:val="single" w:sz="4" w:space="0" w:color="auto"/>
              <w:right w:val="single" w:sz="4" w:space="0" w:color="auto"/>
            </w:tcBorders>
            <w:shd w:val="clear" w:color="000000" w:fill="FFFFFF"/>
            <w:vAlign w:val="center"/>
            <w:hideMark/>
          </w:tcPr>
          <w:p w14:paraId="19C1DCB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105,03</w:t>
            </w:r>
          </w:p>
        </w:tc>
        <w:tc>
          <w:tcPr>
            <w:tcW w:w="533" w:type="dxa"/>
            <w:tcBorders>
              <w:top w:val="nil"/>
              <w:left w:val="nil"/>
              <w:bottom w:val="single" w:sz="4" w:space="0" w:color="auto"/>
              <w:right w:val="single" w:sz="4" w:space="0" w:color="auto"/>
            </w:tcBorders>
            <w:shd w:val="clear" w:color="000000" w:fill="33CCCC"/>
            <w:vAlign w:val="center"/>
            <w:hideMark/>
          </w:tcPr>
          <w:p w14:paraId="3D3CCCD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120,85</w:t>
            </w:r>
          </w:p>
        </w:tc>
        <w:tc>
          <w:tcPr>
            <w:tcW w:w="441" w:type="dxa"/>
            <w:tcBorders>
              <w:top w:val="nil"/>
              <w:left w:val="nil"/>
              <w:bottom w:val="single" w:sz="4" w:space="0" w:color="auto"/>
              <w:right w:val="single" w:sz="4" w:space="0" w:color="auto"/>
            </w:tcBorders>
            <w:shd w:val="clear" w:color="000000" w:fill="FFFFFF"/>
            <w:vAlign w:val="center"/>
            <w:hideMark/>
          </w:tcPr>
          <w:p w14:paraId="608C349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DC9894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7A514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46,61</w:t>
            </w:r>
          </w:p>
        </w:tc>
        <w:tc>
          <w:tcPr>
            <w:tcW w:w="533" w:type="dxa"/>
            <w:tcBorders>
              <w:top w:val="nil"/>
              <w:left w:val="nil"/>
              <w:bottom w:val="single" w:sz="4" w:space="0" w:color="auto"/>
              <w:right w:val="single" w:sz="4" w:space="0" w:color="auto"/>
            </w:tcBorders>
            <w:shd w:val="clear" w:color="000000" w:fill="33CCCC"/>
            <w:vAlign w:val="center"/>
            <w:hideMark/>
          </w:tcPr>
          <w:p w14:paraId="5316482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115,36</w:t>
            </w:r>
          </w:p>
        </w:tc>
        <w:tc>
          <w:tcPr>
            <w:tcW w:w="394" w:type="dxa"/>
            <w:tcBorders>
              <w:top w:val="nil"/>
              <w:left w:val="nil"/>
              <w:bottom w:val="single" w:sz="4" w:space="0" w:color="auto"/>
              <w:right w:val="single" w:sz="4" w:space="0" w:color="auto"/>
            </w:tcBorders>
            <w:shd w:val="clear" w:color="000000" w:fill="FFFFFF"/>
            <w:vAlign w:val="center"/>
            <w:hideMark/>
          </w:tcPr>
          <w:p w14:paraId="18DBA3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58,10</w:t>
            </w:r>
          </w:p>
        </w:tc>
        <w:tc>
          <w:tcPr>
            <w:tcW w:w="533" w:type="dxa"/>
            <w:tcBorders>
              <w:top w:val="nil"/>
              <w:left w:val="nil"/>
              <w:bottom w:val="single" w:sz="4" w:space="0" w:color="auto"/>
              <w:right w:val="nil"/>
            </w:tcBorders>
            <w:shd w:val="clear" w:color="000000" w:fill="33CCCC"/>
            <w:vAlign w:val="center"/>
            <w:hideMark/>
          </w:tcPr>
          <w:p w14:paraId="3D1614E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107,96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32CA2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268DE7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C2BA0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53,66</w:t>
            </w:r>
          </w:p>
        </w:tc>
        <w:tc>
          <w:tcPr>
            <w:tcW w:w="533" w:type="dxa"/>
            <w:tcBorders>
              <w:top w:val="nil"/>
              <w:left w:val="nil"/>
              <w:bottom w:val="single" w:sz="4" w:space="0" w:color="auto"/>
              <w:right w:val="single" w:sz="4" w:space="0" w:color="auto"/>
            </w:tcBorders>
            <w:shd w:val="clear" w:color="000000" w:fill="33CCCC"/>
            <w:vAlign w:val="center"/>
            <w:hideMark/>
          </w:tcPr>
          <w:p w14:paraId="30C582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117,10</w:t>
            </w:r>
          </w:p>
        </w:tc>
        <w:tc>
          <w:tcPr>
            <w:tcW w:w="394" w:type="dxa"/>
            <w:tcBorders>
              <w:top w:val="nil"/>
              <w:left w:val="nil"/>
              <w:bottom w:val="single" w:sz="4" w:space="0" w:color="auto"/>
              <w:right w:val="single" w:sz="4" w:space="0" w:color="auto"/>
            </w:tcBorders>
            <w:shd w:val="clear" w:color="000000" w:fill="FFFFFF"/>
            <w:vAlign w:val="center"/>
            <w:hideMark/>
          </w:tcPr>
          <w:p w14:paraId="242AD1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58,68</w:t>
            </w:r>
          </w:p>
        </w:tc>
        <w:tc>
          <w:tcPr>
            <w:tcW w:w="533" w:type="dxa"/>
            <w:tcBorders>
              <w:top w:val="nil"/>
              <w:left w:val="nil"/>
              <w:bottom w:val="single" w:sz="4" w:space="0" w:color="auto"/>
              <w:right w:val="nil"/>
            </w:tcBorders>
            <w:shd w:val="clear" w:color="000000" w:fill="33CCCC"/>
            <w:vAlign w:val="center"/>
            <w:hideMark/>
          </w:tcPr>
          <w:p w14:paraId="19B591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112,03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5A7F4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755794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51AAA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39,88</w:t>
            </w:r>
          </w:p>
        </w:tc>
        <w:tc>
          <w:tcPr>
            <w:tcW w:w="533" w:type="dxa"/>
            <w:tcBorders>
              <w:top w:val="nil"/>
              <w:left w:val="nil"/>
              <w:bottom w:val="single" w:sz="4" w:space="0" w:color="auto"/>
              <w:right w:val="single" w:sz="4" w:space="0" w:color="auto"/>
            </w:tcBorders>
            <w:shd w:val="clear" w:color="000000" w:fill="33CCCC"/>
            <w:vAlign w:val="center"/>
            <w:hideMark/>
          </w:tcPr>
          <w:p w14:paraId="0B0CE2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105,27</w:t>
            </w:r>
          </w:p>
        </w:tc>
        <w:tc>
          <w:tcPr>
            <w:tcW w:w="366" w:type="dxa"/>
            <w:tcBorders>
              <w:top w:val="nil"/>
              <w:left w:val="nil"/>
              <w:bottom w:val="single" w:sz="4" w:space="0" w:color="auto"/>
              <w:right w:val="single" w:sz="4" w:space="0" w:color="auto"/>
            </w:tcBorders>
            <w:shd w:val="clear" w:color="000000" w:fill="FFFFFF"/>
            <w:vAlign w:val="center"/>
            <w:hideMark/>
          </w:tcPr>
          <w:p w14:paraId="084B9A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42,15</w:t>
            </w:r>
          </w:p>
        </w:tc>
        <w:tc>
          <w:tcPr>
            <w:tcW w:w="533" w:type="dxa"/>
            <w:tcBorders>
              <w:top w:val="nil"/>
              <w:left w:val="nil"/>
              <w:bottom w:val="single" w:sz="4" w:space="0" w:color="auto"/>
              <w:right w:val="nil"/>
            </w:tcBorders>
            <w:shd w:val="clear" w:color="000000" w:fill="33CCCC"/>
            <w:vAlign w:val="center"/>
            <w:hideMark/>
          </w:tcPr>
          <w:p w14:paraId="576E29E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107,87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84AFC6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FC2DC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19410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single" w:sz="4" w:space="0" w:color="auto"/>
            </w:tcBorders>
            <w:shd w:val="clear" w:color="000000" w:fill="33CCCC"/>
            <w:vAlign w:val="center"/>
            <w:hideMark/>
          </w:tcPr>
          <w:p w14:paraId="083E3B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394" w:type="dxa"/>
            <w:tcBorders>
              <w:top w:val="nil"/>
              <w:left w:val="nil"/>
              <w:bottom w:val="single" w:sz="4" w:space="0" w:color="auto"/>
              <w:right w:val="single" w:sz="4" w:space="0" w:color="auto"/>
            </w:tcBorders>
            <w:shd w:val="clear" w:color="000000" w:fill="FFFFFF"/>
            <w:vAlign w:val="center"/>
            <w:hideMark/>
          </w:tcPr>
          <w:p w14:paraId="567CDE6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533" w:type="dxa"/>
            <w:tcBorders>
              <w:top w:val="nil"/>
              <w:left w:val="nil"/>
              <w:bottom w:val="single" w:sz="4" w:space="0" w:color="auto"/>
              <w:right w:val="nil"/>
            </w:tcBorders>
            <w:shd w:val="clear" w:color="000000" w:fill="33CCCC"/>
            <w:vAlign w:val="center"/>
            <w:hideMark/>
          </w:tcPr>
          <w:p w14:paraId="0F6D3E3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CF940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31261A7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w:t>
            </w:r>
          </w:p>
        </w:tc>
      </w:tr>
      <w:tr w:rsidR="00E16E93" w:rsidRPr="00E16E93" w14:paraId="4C87CE95"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000C860"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lastRenderedPageBreak/>
              <w:t>10</w:t>
            </w:r>
          </w:p>
        </w:tc>
        <w:tc>
          <w:tcPr>
            <w:tcW w:w="670" w:type="dxa"/>
            <w:tcBorders>
              <w:top w:val="nil"/>
              <w:left w:val="nil"/>
              <w:bottom w:val="single" w:sz="4" w:space="0" w:color="auto"/>
              <w:right w:val="nil"/>
            </w:tcBorders>
            <w:shd w:val="clear" w:color="000000" w:fill="FFFFFF"/>
            <w:vAlign w:val="center"/>
            <w:hideMark/>
          </w:tcPr>
          <w:p w14:paraId="0913CE6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Изделия колбасные вареные,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7E178B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183,56</w:t>
            </w:r>
          </w:p>
        </w:tc>
        <w:tc>
          <w:tcPr>
            <w:tcW w:w="533" w:type="dxa"/>
            <w:tcBorders>
              <w:top w:val="nil"/>
              <w:left w:val="nil"/>
              <w:bottom w:val="single" w:sz="4" w:space="0" w:color="auto"/>
              <w:right w:val="single" w:sz="4" w:space="0" w:color="auto"/>
            </w:tcBorders>
            <w:shd w:val="clear" w:color="000000" w:fill="33CCCC"/>
            <w:vAlign w:val="center"/>
            <w:hideMark/>
          </w:tcPr>
          <w:p w14:paraId="7FDFF82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111,55</w:t>
            </w:r>
          </w:p>
        </w:tc>
        <w:tc>
          <w:tcPr>
            <w:tcW w:w="394" w:type="dxa"/>
            <w:tcBorders>
              <w:top w:val="nil"/>
              <w:left w:val="nil"/>
              <w:bottom w:val="single" w:sz="4" w:space="0" w:color="auto"/>
              <w:right w:val="single" w:sz="4" w:space="0" w:color="auto"/>
            </w:tcBorders>
            <w:shd w:val="clear" w:color="000000" w:fill="FFFFFF"/>
            <w:vAlign w:val="center"/>
            <w:hideMark/>
          </w:tcPr>
          <w:p w14:paraId="4E3F4EC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503,44</w:t>
            </w:r>
          </w:p>
        </w:tc>
        <w:tc>
          <w:tcPr>
            <w:tcW w:w="533" w:type="dxa"/>
            <w:tcBorders>
              <w:top w:val="nil"/>
              <w:left w:val="nil"/>
              <w:bottom w:val="single" w:sz="4" w:space="0" w:color="auto"/>
              <w:right w:val="single" w:sz="4" w:space="0" w:color="auto"/>
            </w:tcBorders>
            <w:shd w:val="clear" w:color="000000" w:fill="33CCCC"/>
            <w:vAlign w:val="center"/>
            <w:hideMark/>
          </w:tcPr>
          <w:p w14:paraId="6DBCF54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111,44</w:t>
            </w:r>
          </w:p>
        </w:tc>
        <w:tc>
          <w:tcPr>
            <w:tcW w:w="441" w:type="dxa"/>
            <w:tcBorders>
              <w:top w:val="nil"/>
              <w:left w:val="nil"/>
              <w:bottom w:val="single" w:sz="4" w:space="0" w:color="auto"/>
              <w:right w:val="single" w:sz="4" w:space="0" w:color="auto"/>
            </w:tcBorders>
            <w:shd w:val="clear" w:color="000000" w:fill="FFFFFF"/>
            <w:vAlign w:val="center"/>
            <w:hideMark/>
          </w:tcPr>
          <w:p w14:paraId="051AF4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61134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D057E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202,33</w:t>
            </w:r>
          </w:p>
        </w:tc>
        <w:tc>
          <w:tcPr>
            <w:tcW w:w="533" w:type="dxa"/>
            <w:tcBorders>
              <w:top w:val="nil"/>
              <w:left w:val="nil"/>
              <w:bottom w:val="single" w:sz="4" w:space="0" w:color="auto"/>
              <w:right w:val="single" w:sz="4" w:space="0" w:color="auto"/>
            </w:tcBorders>
            <w:shd w:val="clear" w:color="000000" w:fill="33CCCC"/>
            <w:vAlign w:val="center"/>
            <w:hideMark/>
          </w:tcPr>
          <w:p w14:paraId="26D206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126,27</w:t>
            </w:r>
          </w:p>
        </w:tc>
        <w:tc>
          <w:tcPr>
            <w:tcW w:w="394" w:type="dxa"/>
            <w:tcBorders>
              <w:top w:val="nil"/>
              <w:left w:val="nil"/>
              <w:bottom w:val="single" w:sz="4" w:space="0" w:color="auto"/>
              <w:right w:val="single" w:sz="4" w:space="0" w:color="auto"/>
            </w:tcBorders>
            <w:shd w:val="clear" w:color="000000" w:fill="FFFFFF"/>
            <w:vAlign w:val="center"/>
            <w:hideMark/>
          </w:tcPr>
          <w:p w14:paraId="624D8A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360,34</w:t>
            </w:r>
          </w:p>
        </w:tc>
        <w:tc>
          <w:tcPr>
            <w:tcW w:w="533" w:type="dxa"/>
            <w:tcBorders>
              <w:top w:val="nil"/>
              <w:left w:val="nil"/>
              <w:bottom w:val="single" w:sz="4" w:space="0" w:color="auto"/>
              <w:right w:val="nil"/>
            </w:tcBorders>
            <w:shd w:val="clear" w:color="000000" w:fill="33CCCC"/>
            <w:vAlign w:val="center"/>
            <w:hideMark/>
          </w:tcPr>
          <w:p w14:paraId="53C035E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108,16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FE05E5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D8F383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A6D95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214,86</w:t>
            </w:r>
          </w:p>
        </w:tc>
        <w:tc>
          <w:tcPr>
            <w:tcW w:w="533" w:type="dxa"/>
            <w:tcBorders>
              <w:top w:val="nil"/>
              <w:left w:val="nil"/>
              <w:bottom w:val="single" w:sz="4" w:space="0" w:color="auto"/>
              <w:right w:val="single" w:sz="4" w:space="0" w:color="auto"/>
            </w:tcBorders>
            <w:shd w:val="clear" w:color="000000" w:fill="33CCCC"/>
            <w:vAlign w:val="center"/>
            <w:hideMark/>
          </w:tcPr>
          <w:p w14:paraId="090042A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116,40</w:t>
            </w:r>
          </w:p>
        </w:tc>
        <w:tc>
          <w:tcPr>
            <w:tcW w:w="394" w:type="dxa"/>
            <w:tcBorders>
              <w:top w:val="nil"/>
              <w:left w:val="nil"/>
              <w:bottom w:val="single" w:sz="4" w:space="0" w:color="auto"/>
              <w:right w:val="single" w:sz="4" w:space="0" w:color="auto"/>
            </w:tcBorders>
            <w:shd w:val="clear" w:color="000000" w:fill="FFFFFF"/>
            <w:vAlign w:val="center"/>
            <w:hideMark/>
          </w:tcPr>
          <w:p w14:paraId="6A09C4B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410,14</w:t>
            </w:r>
          </w:p>
        </w:tc>
        <w:tc>
          <w:tcPr>
            <w:tcW w:w="533" w:type="dxa"/>
            <w:tcBorders>
              <w:top w:val="nil"/>
              <w:left w:val="nil"/>
              <w:bottom w:val="single" w:sz="4" w:space="0" w:color="auto"/>
              <w:right w:val="nil"/>
            </w:tcBorders>
            <w:shd w:val="clear" w:color="000000" w:fill="33CCCC"/>
            <w:vAlign w:val="center"/>
            <w:hideMark/>
          </w:tcPr>
          <w:p w14:paraId="13CC048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115,12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4D6B8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C7AE52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1B530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192,35</w:t>
            </w:r>
          </w:p>
        </w:tc>
        <w:tc>
          <w:tcPr>
            <w:tcW w:w="533" w:type="dxa"/>
            <w:tcBorders>
              <w:top w:val="nil"/>
              <w:left w:val="nil"/>
              <w:bottom w:val="single" w:sz="4" w:space="0" w:color="auto"/>
              <w:right w:val="single" w:sz="4" w:space="0" w:color="auto"/>
            </w:tcBorders>
            <w:shd w:val="clear" w:color="000000" w:fill="33CCCC"/>
            <w:vAlign w:val="center"/>
            <w:hideMark/>
          </w:tcPr>
          <w:p w14:paraId="7F10A99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109,35</w:t>
            </w:r>
          </w:p>
        </w:tc>
        <w:tc>
          <w:tcPr>
            <w:tcW w:w="366" w:type="dxa"/>
            <w:tcBorders>
              <w:top w:val="nil"/>
              <w:left w:val="nil"/>
              <w:bottom w:val="single" w:sz="4" w:space="0" w:color="auto"/>
              <w:right w:val="single" w:sz="4" w:space="0" w:color="auto"/>
            </w:tcBorders>
            <w:shd w:val="clear" w:color="000000" w:fill="FFFFFF"/>
            <w:vAlign w:val="center"/>
            <w:hideMark/>
          </w:tcPr>
          <w:p w14:paraId="3D4691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334,57</w:t>
            </w:r>
          </w:p>
        </w:tc>
        <w:tc>
          <w:tcPr>
            <w:tcW w:w="533" w:type="dxa"/>
            <w:tcBorders>
              <w:top w:val="nil"/>
              <w:left w:val="nil"/>
              <w:bottom w:val="single" w:sz="4" w:space="0" w:color="auto"/>
              <w:right w:val="nil"/>
            </w:tcBorders>
            <w:shd w:val="clear" w:color="000000" w:fill="33CCCC"/>
            <w:vAlign w:val="center"/>
            <w:hideMark/>
          </w:tcPr>
          <w:p w14:paraId="575BA79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109,38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23968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F749B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781C3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280,00</w:t>
            </w:r>
          </w:p>
        </w:tc>
        <w:tc>
          <w:tcPr>
            <w:tcW w:w="533" w:type="dxa"/>
            <w:tcBorders>
              <w:top w:val="nil"/>
              <w:left w:val="nil"/>
              <w:bottom w:val="single" w:sz="4" w:space="0" w:color="auto"/>
              <w:right w:val="single" w:sz="4" w:space="0" w:color="auto"/>
            </w:tcBorders>
            <w:shd w:val="clear" w:color="000000" w:fill="33CCCC"/>
            <w:vAlign w:val="center"/>
            <w:hideMark/>
          </w:tcPr>
          <w:p w14:paraId="28434D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38FE10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560,00</w:t>
            </w:r>
          </w:p>
        </w:tc>
        <w:tc>
          <w:tcPr>
            <w:tcW w:w="533" w:type="dxa"/>
            <w:tcBorders>
              <w:top w:val="nil"/>
              <w:left w:val="nil"/>
              <w:bottom w:val="single" w:sz="4" w:space="0" w:color="auto"/>
              <w:right w:val="nil"/>
            </w:tcBorders>
            <w:shd w:val="clear" w:color="000000" w:fill="33CCCC"/>
            <w:vAlign w:val="center"/>
            <w:hideMark/>
          </w:tcPr>
          <w:p w14:paraId="05BECC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3AEF83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6A7604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5F4A499C"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10CF702"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w:t>
            </w:r>
          </w:p>
        </w:tc>
        <w:tc>
          <w:tcPr>
            <w:tcW w:w="670" w:type="dxa"/>
            <w:tcBorders>
              <w:top w:val="nil"/>
              <w:left w:val="nil"/>
              <w:bottom w:val="single" w:sz="4" w:space="0" w:color="auto"/>
              <w:right w:val="nil"/>
            </w:tcBorders>
            <w:shd w:val="clear" w:color="000000" w:fill="FFFFFF"/>
            <w:vAlign w:val="center"/>
            <w:hideMark/>
          </w:tcPr>
          <w:p w14:paraId="396CC92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Колбасы варено-копченые,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D6D33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266,15</w:t>
            </w:r>
          </w:p>
        </w:tc>
        <w:tc>
          <w:tcPr>
            <w:tcW w:w="533" w:type="dxa"/>
            <w:tcBorders>
              <w:top w:val="nil"/>
              <w:left w:val="nil"/>
              <w:bottom w:val="single" w:sz="4" w:space="0" w:color="auto"/>
              <w:right w:val="single" w:sz="4" w:space="0" w:color="auto"/>
            </w:tcBorders>
            <w:shd w:val="clear" w:color="000000" w:fill="33CCCC"/>
            <w:vAlign w:val="center"/>
            <w:hideMark/>
          </w:tcPr>
          <w:p w14:paraId="015DDC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113,68</w:t>
            </w:r>
          </w:p>
        </w:tc>
        <w:tc>
          <w:tcPr>
            <w:tcW w:w="394" w:type="dxa"/>
            <w:tcBorders>
              <w:top w:val="nil"/>
              <w:left w:val="nil"/>
              <w:bottom w:val="single" w:sz="4" w:space="0" w:color="auto"/>
              <w:right w:val="single" w:sz="4" w:space="0" w:color="auto"/>
            </w:tcBorders>
            <w:shd w:val="clear" w:color="000000" w:fill="FFFFFF"/>
            <w:vAlign w:val="center"/>
            <w:hideMark/>
          </w:tcPr>
          <w:p w14:paraId="08DBC9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665,73</w:t>
            </w:r>
          </w:p>
        </w:tc>
        <w:tc>
          <w:tcPr>
            <w:tcW w:w="533" w:type="dxa"/>
            <w:tcBorders>
              <w:top w:val="nil"/>
              <w:left w:val="nil"/>
              <w:bottom w:val="single" w:sz="4" w:space="0" w:color="auto"/>
              <w:right w:val="single" w:sz="4" w:space="0" w:color="auto"/>
            </w:tcBorders>
            <w:shd w:val="clear" w:color="000000" w:fill="33CCCC"/>
            <w:vAlign w:val="center"/>
            <w:hideMark/>
          </w:tcPr>
          <w:p w14:paraId="72C78A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112,23</w:t>
            </w:r>
          </w:p>
        </w:tc>
        <w:tc>
          <w:tcPr>
            <w:tcW w:w="441" w:type="dxa"/>
            <w:tcBorders>
              <w:top w:val="nil"/>
              <w:left w:val="nil"/>
              <w:bottom w:val="single" w:sz="4" w:space="0" w:color="auto"/>
              <w:right w:val="single" w:sz="4" w:space="0" w:color="auto"/>
            </w:tcBorders>
            <w:shd w:val="clear" w:color="000000" w:fill="FFFFFF"/>
            <w:vAlign w:val="center"/>
            <w:hideMark/>
          </w:tcPr>
          <w:p w14:paraId="6C241C3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05C693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43E26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309,42</w:t>
            </w:r>
          </w:p>
        </w:tc>
        <w:tc>
          <w:tcPr>
            <w:tcW w:w="533" w:type="dxa"/>
            <w:tcBorders>
              <w:top w:val="nil"/>
              <w:left w:val="nil"/>
              <w:bottom w:val="single" w:sz="4" w:space="0" w:color="auto"/>
              <w:right w:val="single" w:sz="4" w:space="0" w:color="auto"/>
            </w:tcBorders>
            <w:shd w:val="clear" w:color="000000" w:fill="33CCCC"/>
            <w:vAlign w:val="center"/>
            <w:hideMark/>
          </w:tcPr>
          <w:p w14:paraId="4F5B82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122,53</w:t>
            </w:r>
          </w:p>
        </w:tc>
        <w:tc>
          <w:tcPr>
            <w:tcW w:w="394" w:type="dxa"/>
            <w:tcBorders>
              <w:top w:val="nil"/>
              <w:left w:val="nil"/>
              <w:bottom w:val="single" w:sz="4" w:space="0" w:color="auto"/>
              <w:right w:val="single" w:sz="4" w:space="0" w:color="auto"/>
            </w:tcBorders>
            <w:shd w:val="clear" w:color="000000" w:fill="FFFFFF"/>
            <w:vAlign w:val="center"/>
            <w:hideMark/>
          </w:tcPr>
          <w:p w14:paraId="04A8E2A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488,01</w:t>
            </w:r>
          </w:p>
        </w:tc>
        <w:tc>
          <w:tcPr>
            <w:tcW w:w="533" w:type="dxa"/>
            <w:tcBorders>
              <w:top w:val="nil"/>
              <w:left w:val="nil"/>
              <w:bottom w:val="single" w:sz="4" w:space="0" w:color="auto"/>
              <w:right w:val="nil"/>
            </w:tcBorders>
            <w:shd w:val="clear" w:color="000000" w:fill="33CCCC"/>
            <w:vAlign w:val="center"/>
            <w:hideMark/>
          </w:tcPr>
          <w:p w14:paraId="5E0AF45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121,53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54C436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9C2E7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5387AA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334,61</w:t>
            </w:r>
          </w:p>
        </w:tc>
        <w:tc>
          <w:tcPr>
            <w:tcW w:w="533" w:type="dxa"/>
            <w:tcBorders>
              <w:top w:val="nil"/>
              <w:left w:val="nil"/>
              <w:bottom w:val="single" w:sz="4" w:space="0" w:color="auto"/>
              <w:right w:val="single" w:sz="4" w:space="0" w:color="auto"/>
            </w:tcBorders>
            <w:shd w:val="clear" w:color="000000" w:fill="33CCCC"/>
            <w:vAlign w:val="center"/>
            <w:hideMark/>
          </w:tcPr>
          <w:p w14:paraId="62C678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118,67</w:t>
            </w:r>
          </w:p>
        </w:tc>
        <w:tc>
          <w:tcPr>
            <w:tcW w:w="394" w:type="dxa"/>
            <w:tcBorders>
              <w:top w:val="nil"/>
              <w:left w:val="nil"/>
              <w:bottom w:val="single" w:sz="4" w:space="0" w:color="auto"/>
              <w:right w:val="single" w:sz="4" w:space="0" w:color="auto"/>
            </w:tcBorders>
            <w:shd w:val="clear" w:color="000000" w:fill="FFFFFF"/>
            <w:vAlign w:val="center"/>
            <w:hideMark/>
          </w:tcPr>
          <w:p w14:paraId="7311DDB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515,60</w:t>
            </w:r>
          </w:p>
        </w:tc>
        <w:tc>
          <w:tcPr>
            <w:tcW w:w="533" w:type="dxa"/>
            <w:tcBorders>
              <w:top w:val="nil"/>
              <w:left w:val="nil"/>
              <w:bottom w:val="single" w:sz="4" w:space="0" w:color="auto"/>
              <w:right w:val="nil"/>
            </w:tcBorders>
            <w:shd w:val="clear" w:color="000000" w:fill="33CCCC"/>
            <w:vAlign w:val="center"/>
            <w:hideMark/>
          </w:tcPr>
          <w:p w14:paraId="0F73C28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114,02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6F956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66FE1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D23E67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274,10</w:t>
            </w:r>
          </w:p>
        </w:tc>
        <w:tc>
          <w:tcPr>
            <w:tcW w:w="533" w:type="dxa"/>
            <w:tcBorders>
              <w:top w:val="nil"/>
              <w:left w:val="nil"/>
              <w:bottom w:val="single" w:sz="4" w:space="0" w:color="auto"/>
              <w:right w:val="single" w:sz="4" w:space="0" w:color="auto"/>
            </w:tcBorders>
            <w:shd w:val="clear" w:color="000000" w:fill="33CCCC"/>
            <w:vAlign w:val="center"/>
            <w:hideMark/>
          </w:tcPr>
          <w:p w14:paraId="354D881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112,62</w:t>
            </w:r>
          </w:p>
        </w:tc>
        <w:tc>
          <w:tcPr>
            <w:tcW w:w="366" w:type="dxa"/>
            <w:tcBorders>
              <w:top w:val="nil"/>
              <w:left w:val="nil"/>
              <w:bottom w:val="single" w:sz="4" w:space="0" w:color="auto"/>
              <w:right w:val="single" w:sz="4" w:space="0" w:color="auto"/>
            </w:tcBorders>
            <w:shd w:val="clear" w:color="000000" w:fill="FFFFFF"/>
            <w:vAlign w:val="center"/>
            <w:hideMark/>
          </w:tcPr>
          <w:p w14:paraId="7A6A0B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399,97</w:t>
            </w:r>
          </w:p>
        </w:tc>
        <w:tc>
          <w:tcPr>
            <w:tcW w:w="533" w:type="dxa"/>
            <w:tcBorders>
              <w:top w:val="nil"/>
              <w:left w:val="nil"/>
              <w:bottom w:val="single" w:sz="4" w:space="0" w:color="auto"/>
              <w:right w:val="nil"/>
            </w:tcBorders>
            <w:shd w:val="clear" w:color="000000" w:fill="33CCCC"/>
            <w:vAlign w:val="center"/>
            <w:hideMark/>
          </w:tcPr>
          <w:p w14:paraId="5151D6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106,57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BA1181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E25487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75B27C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420,00</w:t>
            </w:r>
          </w:p>
        </w:tc>
        <w:tc>
          <w:tcPr>
            <w:tcW w:w="533" w:type="dxa"/>
            <w:tcBorders>
              <w:top w:val="nil"/>
              <w:left w:val="nil"/>
              <w:bottom w:val="single" w:sz="4" w:space="0" w:color="auto"/>
              <w:right w:val="single" w:sz="4" w:space="0" w:color="auto"/>
            </w:tcBorders>
            <w:shd w:val="clear" w:color="000000" w:fill="33CCCC"/>
            <w:vAlign w:val="center"/>
            <w:hideMark/>
          </w:tcPr>
          <w:p w14:paraId="7F129A1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7AE74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780,00</w:t>
            </w:r>
          </w:p>
        </w:tc>
        <w:tc>
          <w:tcPr>
            <w:tcW w:w="533" w:type="dxa"/>
            <w:tcBorders>
              <w:top w:val="nil"/>
              <w:left w:val="nil"/>
              <w:bottom w:val="single" w:sz="4" w:space="0" w:color="auto"/>
              <w:right w:val="nil"/>
            </w:tcBorders>
            <w:shd w:val="clear" w:color="000000" w:fill="33CCCC"/>
            <w:vAlign w:val="center"/>
            <w:hideMark/>
          </w:tcPr>
          <w:p w14:paraId="4ABBB8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E8F78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01135FA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0CA1615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FF6D6BD"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w:t>
            </w:r>
          </w:p>
        </w:tc>
        <w:tc>
          <w:tcPr>
            <w:tcW w:w="670" w:type="dxa"/>
            <w:tcBorders>
              <w:top w:val="nil"/>
              <w:left w:val="nil"/>
              <w:bottom w:val="single" w:sz="4" w:space="0" w:color="auto"/>
              <w:right w:val="nil"/>
            </w:tcBorders>
            <w:shd w:val="clear" w:color="000000" w:fill="FFFFFF"/>
            <w:vAlign w:val="center"/>
            <w:hideMark/>
          </w:tcPr>
          <w:p w14:paraId="7B98F9A2"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Колбасы сырокопченые,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6ADA80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495,70</w:t>
            </w:r>
          </w:p>
        </w:tc>
        <w:tc>
          <w:tcPr>
            <w:tcW w:w="533" w:type="dxa"/>
            <w:tcBorders>
              <w:top w:val="nil"/>
              <w:left w:val="nil"/>
              <w:bottom w:val="single" w:sz="4" w:space="0" w:color="auto"/>
              <w:right w:val="single" w:sz="4" w:space="0" w:color="auto"/>
            </w:tcBorders>
            <w:shd w:val="clear" w:color="000000" w:fill="33CCCC"/>
            <w:vAlign w:val="center"/>
            <w:hideMark/>
          </w:tcPr>
          <w:p w14:paraId="3F14B94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112,19</w:t>
            </w:r>
          </w:p>
        </w:tc>
        <w:tc>
          <w:tcPr>
            <w:tcW w:w="394" w:type="dxa"/>
            <w:tcBorders>
              <w:top w:val="nil"/>
              <w:left w:val="nil"/>
              <w:bottom w:val="single" w:sz="4" w:space="0" w:color="auto"/>
              <w:right w:val="single" w:sz="4" w:space="0" w:color="auto"/>
            </w:tcBorders>
            <w:shd w:val="clear" w:color="000000" w:fill="FFFFFF"/>
            <w:vAlign w:val="center"/>
            <w:hideMark/>
          </w:tcPr>
          <w:p w14:paraId="1915191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1043,80</w:t>
            </w:r>
          </w:p>
        </w:tc>
        <w:tc>
          <w:tcPr>
            <w:tcW w:w="533" w:type="dxa"/>
            <w:tcBorders>
              <w:top w:val="nil"/>
              <w:left w:val="nil"/>
              <w:bottom w:val="single" w:sz="4" w:space="0" w:color="auto"/>
              <w:right w:val="single" w:sz="4" w:space="0" w:color="auto"/>
            </w:tcBorders>
            <w:shd w:val="clear" w:color="000000" w:fill="33CCCC"/>
            <w:vAlign w:val="center"/>
            <w:hideMark/>
          </w:tcPr>
          <w:p w14:paraId="596F31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113,60</w:t>
            </w:r>
          </w:p>
        </w:tc>
        <w:tc>
          <w:tcPr>
            <w:tcW w:w="441" w:type="dxa"/>
            <w:tcBorders>
              <w:top w:val="nil"/>
              <w:left w:val="nil"/>
              <w:bottom w:val="single" w:sz="4" w:space="0" w:color="auto"/>
              <w:right w:val="single" w:sz="4" w:space="0" w:color="auto"/>
            </w:tcBorders>
            <w:shd w:val="clear" w:color="000000" w:fill="FFFFFF"/>
            <w:vAlign w:val="center"/>
            <w:hideMark/>
          </w:tcPr>
          <w:p w14:paraId="19D3D89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F298DF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8375C6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528,11</w:t>
            </w:r>
          </w:p>
        </w:tc>
        <w:tc>
          <w:tcPr>
            <w:tcW w:w="533" w:type="dxa"/>
            <w:tcBorders>
              <w:top w:val="nil"/>
              <w:left w:val="nil"/>
              <w:bottom w:val="single" w:sz="4" w:space="0" w:color="auto"/>
              <w:right w:val="single" w:sz="4" w:space="0" w:color="auto"/>
            </w:tcBorders>
            <w:shd w:val="clear" w:color="000000" w:fill="33CCCC"/>
            <w:vAlign w:val="center"/>
            <w:hideMark/>
          </w:tcPr>
          <w:p w14:paraId="6EDF923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116,82</w:t>
            </w:r>
          </w:p>
        </w:tc>
        <w:tc>
          <w:tcPr>
            <w:tcW w:w="394" w:type="dxa"/>
            <w:tcBorders>
              <w:top w:val="nil"/>
              <w:left w:val="nil"/>
              <w:bottom w:val="single" w:sz="4" w:space="0" w:color="auto"/>
              <w:right w:val="single" w:sz="4" w:space="0" w:color="auto"/>
            </w:tcBorders>
            <w:shd w:val="clear" w:color="000000" w:fill="FFFFFF"/>
            <w:vAlign w:val="center"/>
            <w:hideMark/>
          </w:tcPr>
          <w:p w14:paraId="11F9ECF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827,64</w:t>
            </w:r>
          </w:p>
        </w:tc>
        <w:tc>
          <w:tcPr>
            <w:tcW w:w="533" w:type="dxa"/>
            <w:tcBorders>
              <w:top w:val="nil"/>
              <w:left w:val="nil"/>
              <w:bottom w:val="single" w:sz="4" w:space="0" w:color="auto"/>
              <w:right w:val="nil"/>
            </w:tcBorders>
            <w:shd w:val="clear" w:color="000000" w:fill="33CCCC"/>
            <w:vAlign w:val="center"/>
            <w:hideMark/>
          </w:tcPr>
          <w:p w14:paraId="3C04088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118,12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1C742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43F1E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475C2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534,22</w:t>
            </w:r>
          </w:p>
        </w:tc>
        <w:tc>
          <w:tcPr>
            <w:tcW w:w="533" w:type="dxa"/>
            <w:tcBorders>
              <w:top w:val="nil"/>
              <w:left w:val="nil"/>
              <w:bottom w:val="single" w:sz="4" w:space="0" w:color="auto"/>
              <w:right w:val="single" w:sz="4" w:space="0" w:color="auto"/>
            </w:tcBorders>
            <w:shd w:val="clear" w:color="000000" w:fill="33CCCC"/>
            <w:vAlign w:val="center"/>
            <w:hideMark/>
          </w:tcPr>
          <w:p w14:paraId="04C2C9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112,17</w:t>
            </w:r>
          </w:p>
        </w:tc>
        <w:tc>
          <w:tcPr>
            <w:tcW w:w="394" w:type="dxa"/>
            <w:tcBorders>
              <w:top w:val="nil"/>
              <w:left w:val="nil"/>
              <w:bottom w:val="single" w:sz="4" w:space="0" w:color="auto"/>
              <w:right w:val="single" w:sz="4" w:space="0" w:color="auto"/>
            </w:tcBorders>
            <w:shd w:val="clear" w:color="000000" w:fill="FFFFFF"/>
            <w:vAlign w:val="center"/>
            <w:hideMark/>
          </w:tcPr>
          <w:p w14:paraId="3FB9D6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905,78</w:t>
            </w:r>
          </w:p>
        </w:tc>
        <w:tc>
          <w:tcPr>
            <w:tcW w:w="533" w:type="dxa"/>
            <w:tcBorders>
              <w:top w:val="nil"/>
              <w:left w:val="nil"/>
              <w:bottom w:val="single" w:sz="4" w:space="0" w:color="auto"/>
              <w:right w:val="nil"/>
            </w:tcBorders>
            <w:shd w:val="clear" w:color="000000" w:fill="33CCCC"/>
            <w:vAlign w:val="center"/>
            <w:hideMark/>
          </w:tcPr>
          <w:p w14:paraId="576A78E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127,75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AAD47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49CF6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4B9E4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385,89</w:t>
            </w:r>
          </w:p>
        </w:tc>
        <w:tc>
          <w:tcPr>
            <w:tcW w:w="533" w:type="dxa"/>
            <w:tcBorders>
              <w:top w:val="nil"/>
              <w:left w:val="nil"/>
              <w:bottom w:val="single" w:sz="4" w:space="0" w:color="auto"/>
              <w:right w:val="single" w:sz="4" w:space="0" w:color="auto"/>
            </w:tcBorders>
            <w:shd w:val="clear" w:color="000000" w:fill="33CCCC"/>
            <w:vAlign w:val="center"/>
            <w:hideMark/>
          </w:tcPr>
          <w:p w14:paraId="0A8D314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109,47</w:t>
            </w:r>
          </w:p>
        </w:tc>
        <w:tc>
          <w:tcPr>
            <w:tcW w:w="366" w:type="dxa"/>
            <w:tcBorders>
              <w:top w:val="nil"/>
              <w:left w:val="nil"/>
              <w:bottom w:val="single" w:sz="4" w:space="0" w:color="auto"/>
              <w:right w:val="single" w:sz="4" w:space="0" w:color="auto"/>
            </w:tcBorders>
            <w:shd w:val="clear" w:color="000000" w:fill="FFFFFF"/>
            <w:vAlign w:val="center"/>
            <w:hideMark/>
          </w:tcPr>
          <w:p w14:paraId="65A724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659,75</w:t>
            </w:r>
          </w:p>
        </w:tc>
        <w:tc>
          <w:tcPr>
            <w:tcW w:w="533" w:type="dxa"/>
            <w:tcBorders>
              <w:top w:val="nil"/>
              <w:left w:val="nil"/>
              <w:bottom w:val="single" w:sz="4" w:space="0" w:color="auto"/>
              <w:right w:val="nil"/>
            </w:tcBorders>
            <w:shd w:val="clear" w:color="000000" w:fill="33CCCC"/>
            <w:vAlign w:val="center"/>
            <w:hideMark/>
          </w:tcPr>
          <w:p w14:paraId="583475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115,67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F9FA51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8DE5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09B37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560,00</w:t>
            </w:r>
          </w:p>
        </w:tc>
        <w:tc>
          <w:tcPr>
            <w:tcW w:w="533" w:type="dxa"/>
            <w:tcBorders>
              <w:top w:val="nil"/>
              <w:left w:val="nil"/>
              <w:bottom w:val="single" w:sz="4" w:space="0" w:color="auto"/>
              <w:right w:val="single" w:sz="4" w:space="0" w:color="auto"/>
            </w:tcBorders>
            <w:shd w:val="clear" w:color="000000" w:fill="33CCCC"/>
            <w:vAlign w:val="center"/>
            <w:hideMark/>
          </w:tcPr>
          <w:p w14:paraId="2D9A78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19FE93F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880,00</w:t>
            </w:r>
          </w:p>
        </w:tc>
        <w:tc>
          <w:tcPr>
            <w:tcW w:w="533" w:type="dxa"/>
            <w:tcBorders>
              <w:top w:val="nil"/>
              <w:left w:val="nil"/>
              <w:bottom w:val="single" w:sz="4" w:space="0" w:color="auto"/>
              <w:right w:val="nil"/>
            </w:tcBorders>
            <w:shd w:val="clear" w:color="000000" w:fill="33CCCC"/>
            <w:vAlign w:val="center"/>
            <w:hideMark/>
          </w:tcPr>
          <w:p w14:paraId="567FB47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C3A05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58F6BC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230F452B"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261FD18C"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w:t>
            </w:r>
          </w:p>
        </w:tc>
        <w:tc>
          <w:tcPr>
            <w:tcW w:w="670" w:type="dxa"/>
            <w:tcBorders>
              <w:top w:val="nil"/>
              <w:left w:val="nil"/>
              <w:bottom w:val="single" w:sz="4" w:space="0" w:color="auto"/>
              <w:right w:val="nil"/>
            </w:tcBorders>
            <w:shd w:val="clear" w:color="000000" w:fill="FFFFFF"/>
            <w:vAlign w:val="center"/>
            <w:hideMark/>
          </w:tcPr>
          <w:p w14:paraId="2DB6AF4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Говядина,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46EA1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572,58</w:t>
            </w:r>
          </w:p>
        </w:tc>
        <w:tc>
          <w:tcPr>
            <w:tcW w:w="533" w:type="dxa"/>
            <w:tcBorders>
              <w:top w:val="nil"/>
              <w:left w:val="nil"/>
              <w:bottom w:val="single" w:sz="4" w:space="0" w:color="auto"/>
              <w:right w:val="single" w:sz="4" w:space="0" w:color="auto"/>
            </w:tcBorders>
            <w:shd w:val="clear" w:color="000000" w:fill="33CCCC"/>
            <w:vAlign w:val="center"/>
            <w:hideMark/>
          </w:tcPr>
          <w:p w14:paraId="333708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218,19</w:t>
            </w:r>
          </w:p>
        </w:tc>
        <w:tc>
          <w:tcPr>
            <w:tcW w:w="394" w:type="dxa"/>
            <w:tcBorders>
              <w:top w:val="nil"/>
              <w:left w:val="nil"/>
              <w:bottom w:val="single" w:sz="4" w:space="0" w:color="auto"/>
              <w:right w:val="single" w:sz="4" w:space="0" w:color="auto"/>
            </w:tcBorders>
            <w:shd w:val="clear" w:color="000000" w:fill="FFFFFF"/>
            <w:vAlign w:val="center"/>
            <w:hideMark/>
          </w:tcPr>
          <w:p w14:paraId="6146CA3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636,18</w:t>
            </w:r>
          </w:p>
        </w:tc>
        <w:tc>
          <w:tcPr>
            <w:tcW w:w="533" w:type="dxa"/>
            <w:tcBorders>
              <w:top w:val="nil"/>
              <w:left w:val="nil"/>
              <w:bottom w:val="single" w:sz="4" w:space="0" w:color="auto"/>
              <w:right w:val="single" w:sz="4" w:space="0" w:color="auto"/>
            </w:tcBorders>
            <w:shd w:val="clear" w:color="000000" w:fill="33CCCC"/>
            <w:vAlign w:val="center"/>
            <w:hideMark/>
          </w:tcPr>
          <w:p w14:paraId="73C882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168,45</w:t>
            </w:r>
          </w:p>
        </w:tc>
        <w:tc>
          <w:tcPr>
            <w:tcW w:w="441" w:type="dxa"/>
            <w:tcBorders>
              <w:top w:val="nil"/>
              <w:left w:val="nil"/>
              <w:bottom w:val="single" w:sz="4" w:space="0" w:color="auto"/>
              <w:right w:val="single" w:sz="4" w:space="0" w:color="auto"/>
            </w:tcBorders>
            <w:shd w:val="clear" w:color="000000" w:fill="FFFFFF"/>
            <w:vAlign w:val="center"/>
            <w:hideMark/>
          </w:tcPr>
          <w:p w14:paraId="6E3270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01BBC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32423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313,01</w:t>
            </w:r>
          </w:p>
        </w:tc>
        <w:tc>
          <w:tcPr>
            <w:tcW w:w="533" w:type="dxa"/>
            <w:tcBorders>
              <w:top w:val="nil"/>
              <w:left w:val="nil"/>
              <w:bottom w:val="single" w:sz="4" w:space="0" w:color="auto"/>
              <w:right w:val="single" w:sz="4" w:space="0" w:color="auto"/>
            </w:tcBorders>
            <w:shd w:val="clear" w:color="000000" w:fill="33CCCC"/>
            <w:vAlign w:val="center"/>
            <w:hideMark/>
          </w:tcPr>
          <w:p w14:paraId="7C62AB9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230,94</w:t>
            </w:r>
          </w:p>
        </w:tc>
        <w:tc>
          <w:tcPr>
            <w:tcW w:w="394" w:type="dxa"/>
            <w:tcBorders>
              <w:top w:val="nil"/>
              <w:left w:val="nil"/>
              <w:bottom w:val="single" w:sz="4" w:space="0" w:color="auto"/>
              <w:right w:val="single" w:sz="4" w:space="0" w:color="auto"/>
            </w:tcBorders>
            <w:shd w:val="clear" w:color="000000" w:fill="FFFFFF"/>
            <w:vAlign w:val="center"/>
            <w:hideMark/>
          </w:tcPr>
          <w:p w14:paraId="705E1E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354,02</w:t>
            </w:r>
          </w:p>
        </w:tc>
        <w:tc>
          <w:tcPr>
            <w:tcW w:w="533" w:type="dxa"/>
            <w:tcBorders>
              <w:top w:val="nil"/>
              <w:left w:val="nil"/>
              <w:bottom w:val="single" w:sz="4" w:space="0" w:color="auto"/>
              <w:right w:val="nil"/>
            </w:tcBorders>
            <w:shd w:val="clear" w:color="000000" w:fill="33CCCC"/>
            <w:vAlign w:val="center"/>
            <w:hideMark/>
          </w:tcPr>
          <w:p w14:paraId="65B26F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176,14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959FE7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C84DB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FF5D6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408,59</w:t>
            </w:r>
          </w:p>
        </w:tc>
        <w:tc>
          <w:tcPr>
            <w:tcW w:w="533" w:type="dxa"/>
            <w:tcBorders>
              <w:top w:val="nil"/>
              <w:left w:val="nil"/>
              <w:bottom w:val="single" w:sz="4" w:space="0" w:color="auto"/>
              <w:right w:val="single" w:sz="4" w:space="0" w:color="auto"/>
            </w:tcBorders>
            <w:shd w:val="clear" w:color="000000" w:fill="33CCCC"/>
            <w:vAlign w:val="center"/>
            <w:hideMark/>
          </w:tcPr>
          <w:p w14:paraId="453CAB2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177,41</w:t>
            </w:r>
          </w:p>
        </w:tc>
        <w:tc>
          <w:tcPr>
            <w:tcW w:w="394" w:type="dxa"/>
            <w:tcBorders>
              <w:top w:val="nil"/>
              <w:left w:val="nil"/>
              <w:bottom w:val="single" w:sz="4" w:space="0" w:color="auto"/>
              <w:right w:val="single" w:sz="4" w:space="0" w:color="auto"/>
            </w:tcBorders>
            <w:shd w:val="clear" w:color="000000" w:fill="FFFFFF"/>
            <w:vAlign w:val="center"/>
            <w:hideMark/>
          </w:tcPr>
          <w:p w14:paraId="437E55D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506,50</w:t>
            </w:r>
          </w:p>
        </w:tc>
        <w:tc>
          <w:tcPr>
            <w:tcW w:w="533" w:type="dxa"/>
            <w:tcBorders>
              <w:top w:val="nil"/>
              <w:left w:val="nil"/>
              <w:bottom w:val="single" w:sz="4" w:space="0" w:color="auto"/>
              <w:right w:val="nil"/>
            </w:tcBorders>
            <w:shd w:val="clear" w:color="000000" w:fill="33CCCC"/>
            <w:vAlign w:val="center"/>
            <w:hideMark/>
          </w:tcPr>
          <w:p w14:paraId="60AF60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174,62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3031D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983D34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14DACB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159,17</w:t>
            </w:r>
          </w:p>
        </w:tc>
        <w:tc>
          <w:tcPr>
            <w:tcW w:w="533" w:type="dxa"/>
            <w:tcBorders>
              <w:top w:val="nil"/>
              <w:left w:val="nil"/>
              <w:bottom w:val="single" w:sz="4" w:space="0" w:color="auto"/>
              <w:right w:val="single" w:sz="4" w:space="0" w:color="auto"/>
            </w:tcBorders>
            <w:shd w:val="clear" w:color="000000" w:fill="33CCCC"/>
            <w:vAlign w:val="center"/>
            <w:hideMark/>
          </w:tcPr>
          <w:p w14:paraId="1BE741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113,12</w:t>
            </w:r>
          </w:p>
        </w:tc>
        <w:tc>
          <w:tcPr>
            <w:tcW w:w="366" w:type="dxa"/>
            <w:tcBorders>
              <w:top w:val="nil"/>
              <w:left w:val="nil"/>
              <w:bottom w:val="single" w:sz="4" w:space="0" w:color="auto"/>
              <w:right w:val="single" w:sz="4" w:space="0" w:color="auto"/>
            </w:tcBorders>
            <w:shd w:val="clear" w:color="000000" w:fill="FFFFFF"/>
            <w:vAlign w:val="center"/>
            <w:hideMark/>
          </w:tcPr>
          <w:p w14:paraId="11CF138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275,00</w:t>
            </w:r>
          </w:p>
        </w:tc>
        <w:tc>
          <w:tcPr>
            <w:tcW w:w="533" w:type="dxa"/>
            <w:tcBorders>
              <w:top w:val="nil"/>
              <w:left w:val="nil"/>
              <w:bottom w:val="single" w:sz="4" w:space="0" w:color="auto"/>
              <w:right w:val="nil"/>
            </w:tcBorders>
            <w:shd w:val="clear" w:color="000000" w:fill="33CCCC"/>
            <w:vAlign w:val="center"/>
            <w:hideMark/>
          </w:tcPr>
          <w:p w14:paraId="502C7E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114,58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5FD67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56CF35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FBFDB9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280,00</w:t>
            </w:r>
          </w:p>
        </w:tc>
        <w:tc>
          <w:tcPr>
            <w:tcW w:w="533" w:type="dxa"/>
            <w:tcBorders>
              <w:top w:val="nil"/>
              <w:left w:val="nil"/>
              <w:bottom w:val="single" w:sz="4" w:space="0" w:color="auto"/>
              <w:right w:val="single" w:sz="4" w:space="0" w:color="auto"/>
            </w:tcBorders>
            <w:shd w:val="clear" w:color="000000" w:fill="33CCCC"/>
            <w:vAlign w:val="center"/>
            <w:hideMark/>
          </w:tcPr>
          <w:p w14:paraId="2E59313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2EC1C55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380,00</w:t>
            </w:r>
          </w:p>
        </w:tc>
        <w:tc>
          <w:tcPr>
            <w:tcW w:w="533" w:type="dxa"/>
            <w:tcBorders>
              <w:top w:val="nil"/>
              <w:left w:val="nil"/>
              <w:bottom w:val="single" w:sz="4" w:space="0" w:color="auto"/>
              <w:right w:val="nil"/>
            </w:tcBorders>
            <w:shd w:val="clear" w:color="000000" w:fill="33CCCC"/>
            <w:vAlign w:val="center"/>
            <w:hideMark/>
          </w:tcPr>
          <w:p w14:paraId="5ABCD4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92885A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29D2E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8711E97"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BDD3EB7"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w:t>
            </w:r>
          </w:p>
        </w:tc>
        <w:tc>
          <w:tcPr>
            <w:tcW w:w="670" w:type="dxa"/>
            <w:tcBorders>
              <w:top w:val="nil"/>
              <w:left w:val="nil"/>
              <w:bottom w:val="single" w:sz="4" w:space="0" w:color="auto"/>
              <w:right w:val="nil"/>
            </w:tcBorders>
            <w:shd w:val="clear" w:color="000000" w:fill="FFFFFF"/>
            <w:vAlign w:val="center"/>
            <w:hideMark/>
          </w:tcPr>
          <w:p w14:paraId="11BBBFE2"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Свинина,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ABD0C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275,21</w:t>
            </w:r>
          </w:p>
        </w:tc>
        <w:tc>
          <w:tcPr>
            <w:tcW w:w="533" w:type="dxa"/>
            <w:tcBorders>
              <w:top w:val="nil"/>
              <w:left w:val="nil"/>
              <w:bottom w:val="single" w:sz="4" w:space="0" w:color="auto"/>
              <w:right w:val="single" w:sz="4" w:space="0" w:color="auto"/>
            </w:tcBorders>
            <w:shd w:val="clear" w:color="000000" w:fill="33CCCC"/>
            <w:vAlign w:val="center"/>
            <w:hideMark/>
          </w:tcPr>
          <w:p w14:paraId="71A5D96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126,80</w:t>
            </w:r>
          </w:p>
        </w:tc>
        <w:tc>
          <w:tcPr>
            <w:tcW w:w="394" w:type="dxa"/>
            <w:tcBorders>
              <w:top w:val="nil"/>
              <w:left w:val="nil"/>
              <w:bottom w:val="single" w:sz="4" w:space="0" w:color="auto"/>
              <w:right w:val="single" w:sz="4" w:space="0" w:color="auto"/>
            </w:tcBorders>
            <w:shd w:val="clear" w:color="000000" w:fill="FFFFFF"/>
            <w:vAlign w:val="center"/>
            <w:hideMark/>
          </w:tcPr>
          <w:p w14:paraId="029247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371,84</w:t>
            </w:r>
          </w:p>
        </w:tc>
        <w:tc>
          <w:tcPr>
            <w:tcW w:w="533" w:type="dxa"/>
            <w:tcBorders>
              <w:top w:val="nil"/>
              <w:left w:val="nil"/>
              <w:bottom w:val="single" w:sz="4" w:space="0" w:color="auto"/>
              <w:right w:val="single" w:sz="4" w:space="0" w:color="auto"/>
            </w:tcBorders>
            <w:shd w:val="clear" w:color="000000" w:fill="33CCCC"/>
            <w:vAlign w:val="center"/>
            <w:hideMark/>
          </w:tcPr>
          <w:p w14:paraId="40CF74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130,97</w:t>
            </w:r>
          </w:p>
        </w:tc>
        <w:tc>
          <w:tcPr>
            <w:tcW w:w="441" w:type="dxa"/>
            <w:tcBorders>
              <w:top w:val="nil"/>
              <w:left w:val="nil"/>
              <w:bottom w:val="single" w:sz="4" w:space="0" w:color="auto"/>
              <w:right w:val="single" w:sz="4" w:space="0" w:color="auto"/>
            </w:tcBorders>
            <w:shd w:val="clear" w:color="000000" w:fill="FFFFFF"/>
            <w:vAlign w:val="center"/>
            <w:hideMark/>
          </w:tcPr>
          <w:p w14:paraId="71B6B23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8DEED6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B4635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210,20</w:t>
            </w:r>
          </w:p>
        </w:tc>
        <w:tc>
          <w:tcPr>
            <w:tcW w:w="533" w:type="dxa"/>
            <w:tcBorders>
              <w:top w:val="nil"/>
              <w:left w:val="nil"/>
              <w:bottom w:val="single" w:sz="4" w:space="0" w:color="auto"/>
              <w:right w:val="single" w:sz="4" w:space="0" w:color="auto"/>
            </w:tcBorders>
            <w:shd w:val="clear" w:color="000000" w:fill="33CCCC"/>
            <w:vAlign w:val="center"/>
            <w:hideMark/>
          </w:tcPr>
          <w:p w14:paraId="7F831CB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128,56</w:t>
            </w:r>
          </w:p>
        </w:tc>
        <w:tc>
          <w:tcPr>
            <w:tcW w:w="394" w:type="dxa"/>
            <w:tcBorders>
              <w:top w:val="nil"/>
              <w:left w:val="nil"/>
              <w:bottom w:val="single" w:sz="4" w:space="0" w:color="auto"/>
              <w:right w:val="single" w:sz="4" w:space="0" w:color="auto"/>
            </w:tcBorders>
            <w:shd w:val="clear" w:color="000000" w:fill="FFFFFF"/>
            <w:vAlign w:val="center"/>
            <w:hideMark/>
          </w:tcPr>
          <w:p w14:paraId="63F1E6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262,60</w:t>
            </w:r>
          </w:p>
        </w:tc>
        <w:tc>
          <w:tcPr>
            <w:tcW w:w="533" w:type="dxa"/>
            <w:tcBorders>
              <w:top w:val="nil"/>
              <w:left w:val="nil"/>
              <w:bottom w:val="single" w:sz="4" w:space="0" w:color="auto"/>
              <w:right w:val="nil"/>
            </w:tcBorders>
            <w:shd w:val="clear" w:color="000000" w:fill="33CCCC"/>
            <w:vAlign w:val="center"/>
            <w:hideMark/>
          </w:tcPr>
          <w:p w14:paraId="5211BDD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115,88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DAD60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F54AA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E10E39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243,15</w:t>
            </w:r>
          </w:p>
        </w:tc>
        <w:tc>
          <w:tcPr>
            <w:tcW w:w="533" w:type="dxa"/>
            <w:tcBorders>
              <w:top w:val="nil"/>
              <w:left w:val="nil"/>
              <w:bottom w:val="single" w:sz="4" w:space="0" w:color="auto"/>
              <w:right w:val="single" w:sz="4" w:space="0" w:color="auto"/>
            </w:tcBorders>
            <w:shd w:val="clear" w:color="000000" w:fill="33CCCC"/>
            <w:vAlign w:val="center"/>
            <w:hideMark/>
          </w:tcPr>
          <w:p w14:paraId="68F761D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120,79</w:t>
            </w:r>
          </w:p>
        </w:tc>
        <w:tc>
          <w:tcPr>
            <w:tcW w:w="394" w:type="dxa"/>
            <w:tcBorders>
              <w:top w:val="nil"/>
              <w:left w:val="nil"/>
              <w:bottom w:val="single" w:sz="4" w:space="0" w:color="auto"/>
              <w:right w:val="single" w:sz="4" w:space="0" w:color="auto"/>
            </w:tcBorders>
            <w:shd w:val="clear" w:color="000000" w:fill="FFFFFF"/>
            <w:vAlign w:val="center"/>
            <w:hideMark/>
          </w:tcPr>
          <w:p w14:paraId="757103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305,42</w:t>
            </w:r>
          </w:p>
        </w:tc>
        <w:tc>
          <w:tcPr>
            <w:tcW w:w="533" w:type="dxa"/>
            <w:tcBorders>
              <w:top w:val="nil"/>
              <w:left w:val="nil"/>
              <w:bottom w:val="single" w:sz="4" w:space="0" w:color="auto"/>
              <w:right w:val="nil"/>
            </w:tcBorders>
            <w:shd w:val="clear" w:color="000000" w:fill="33CCCC"/>
            <w:vAlign w:val="center"/>
            <w:hideMark/>
          </w:tcPr>
          <w:p w14:paraId="0BA86D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129,09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77AE8C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1420A7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D994D9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126,88</w:t>
            </w:r>
          </w:p>
        </w:tc>
        <w:tc>
          <w:tcPr>
            <w:tcW w:w="533" w:type="dxa"/>
            <w:tcBorders>
              <w:top w:val="nil"/>
              <w:left w:val="nil"/>
              <w:bottom w:val="single" w:sz="4" w:space="0" w:color="auto"/>
              <w:right w:val="single" w:sz="4" w:space="0" w:color="auto"/>
            </w:tcBorders>
            <w:shd w:val="clear" w:color="000000" w:fill="33CCCC"/>
            <w:vAlign w:val="center"/>
            <w:hideMark/>
          </w:tcPr>
          <w:p w14:paraId="7D41FD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122,12</w:t>
            </w:r>
          </w:p>
        </w:tc>
        <w:tc>
          <w:tcPr>
            <w:tcW w:w="366" w:type="dxa"/>
            <w:tcBorders>
              <w:top w:val="nil"/>
              <w:left w:val="nil"/>
              <w:bottom w:val="single" w:sz="4" w:space="0" w:color="auto"/>
              <w:right w:val="single" w:sz="4" w:space="0" w:color="auto"/>
            </w:tcBorders>
            <w:shd w:val="clear" w:color="000000" w:fill="FFFFFF"/>
            <w:vAlign w:val="center"/>
            <w:hideMark/>
          </w:tcPr>
          <w:p w14:paraId="67A271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212,38</w:t>
            </w:r>
          </w:p>
        </w:tc>
        <w:tc>
          <w:tcPr>
            <w:tcW w:w="533" w:type="dxa"/>
            <w:tcBorders>
              <w:top w:val="nil"/>
              <w:left w:val="nil"/>
              <w:bottom w:val="single" w:sz="4" w:space="0" w:color="auto"/>
              <w:right w:val="nil"/>
            </w:tcBorders>
            <w:shd w:val="clear" w:color="000000" w:fill="33CCCC"/>
            <w:vAlign w:val="center"/>
            <w:hideMark/>
          </w:tcPr>
          <w:p w14:paraId="5DEAAC5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112,50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EE2BD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B9767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A616BB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220,00</w:t>
            </w:r>
          </w:p>
        </w:tc>
        <w:tc>
          <w:tcPr>
            <w:tcW w:w="533" w:type="dxa"/>
            <w:tcBorders>
              <w:top w:val="nil"/>
              <w:left w:val="nil"/>
              <w:bottom w:val="single" w:sz="4" w:space="0" w:color="auto"/>
              <w:right w:val="single" w:sz="4" w:space="0" w:color="auto"/>
            </w:tcBorders>
            <w:shd w:val="clear" w:color="000000" w:fill="33CCCC"/>
            <w:vAlign w:val="center"/>
            <w:hideMark/>
          </w:tcPr>
          <w:p w14:paraId="366E98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4BCE465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300,00</w:t>
            </w:r>
          </w:p>
        </w:tc>
        <w:tc>
          <w:tcPr>
            <w:tcW w:w="533" w:type="dxa"/>
            <w:tcBorders>
              <w:top w:val="nil"/>
              <w:left w:val="nil"/>
              <w:bottom w:val="single" w:sz="4" w:space="0" w:color="auto"/>
              <w:right w:val="nil"/>
            </w:tcBorders>
            <w:shd w:val="clear" w:color="000000" w:fill="33CCCC"/>
            <w:vAlign w:val="center"/>
            <w:hideMark/>
          </w:tcPr>
          <w:p w14:paraId="436D14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AC1FCD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0F0D9DF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062043CE"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6AF39E2"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w:t>
            </w:r>
          </w:p>
        </w:tc>
        <w:tc>
          <w:tcPr>
            <w:tcW w:w="670" w:type="dxa"/>
            <w:tcBorders>
              <w:top w:val="nil"/>
              <w:left w:val="nil"/>
              <w:bottom w:val="single" w:sz="4" w:space="0" w:color="auto"/>
              <w:right w:val="nil"/>
            </w:tcBorders>
            <w:shd w:val="clear" w:color="000000" w:fill="FFFFFF"/>
            <w:vAlign w:val="center"/>
            <w:hideMark/>
          </w:tcPr>
          <w:p w14:paraId="4B4C615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Мясо кур,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C3E9F4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146,82</w:t>
            </w:r>
          </w:p>
        </w:tc>
        <w:tc>
          <w:tcPr>
            <w:tcW w:w="533" w:type="dxa"/>
            <w:tcBorders>
              <w:top w:val="nil"/>
              <w:left w:val="nil"/>
              <w:bottom w:val="single" w:sz="4" w:space="0" w:color="auto"/>
              <w:right w:val="single" w:sz="4" w:space="0" w:color="auto"/>
            </w:tcBorders>
            <w:shd w:val="clear" w:color="000000" w:fill="33CCCC"/>
            <w:vAlign w:val="center"/>
            <w:hideMark/>
          </w:tcPr>
          <w:p w14:paraId="1970E6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122,54</w:t>
            </w:r>
          </w:p>
        </w:tc>
        <w:tc>
          <w:tcPr>
            <w:tcW w:w="394" w:type="dxa"/>
            <w:tcBorders>
              <w:top w:val="nil"/>
              <w:left w:val="nil"/>
              <w:bottom w:val="single" w:sz="4" w:space="0" w:color="auto"/>
              <w:right w:val="single" w:sz="4" w:space="0" w:color="auto"/>
            </w:tcBorders>
            <w:shd w:val="clear" w:color="000000" w:fill="FFFFFF"/>
            <w:vAlign w:val="center"/>
            <w:hideMark/>
          </w:tcPr>
          <w:p w14:paraId="1B3614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182,36</w:t>
            </w:r>
          </w:p>
        </w:tc>
        <w:tc>
          <w:tcPr>
            <w:tcW w:w="533" w:type="dxa"/>
            <w:tcBorders>
              <w:top w:val="nil"/>
              <w:left w:val="nil"/>
              <w:bottom w:val="single" w:sz="4" w:space="0" w:color="auto"/>
              <w:right w:val="single" w:sz="4" w:space="0" w:color="auto"/>
            </w:tcBorders>
            <w:shd w:val="clear" w:color="000000" w:fill="33CCCC"/>
            <w:vAlign w:val="center"/>
            <w:hideMark/>
          </w:tcPr>
          <w:p w14:paraId="04CBD04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113,04</w:t>
            </w:r>
          </w:p>
        </w:tc>
        <w:tc>
          <w:tcPr>
            <w:tcW w:w="441" w:type="dxa"/>
            <w:tcBorders>
              <w:top w:val="nil"/>
              <w:left w:val="nil"/>
              <w:bottom w:val="single" w:sz="4" w:space="0" w:color="auto"/>
              <w:right w:val="single" w:sz="4" w:space="0" w:color="auto"/>
            </w:tcBorders>
            <w:shd w:val="clear" w:color="000000" w:fill="FFFFFF"/>
            <w:vAlign w:val="center"/>
            <w:hideMark/>
          </w:tcPr>
          <w:p w14:paraId="1A01499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E7223D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BD5C91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164,58</w:t>
            </w:r>
          </w:p>
        </w:tc>
        <w:tc>
          <w:tcPr>
            <w:tcW w:w="533" w:type="dxa"/>
            <w:tcBorders>
              <w:top w:val="nil"/>
              <w:left w:val="nil"/>
              <w:bottom w:val="single" w:sz="4" w:space="0" w:color="auto"/>
              <w:right w:val="single" w:sz="4" w:space="0" w:color="auto"/>
            </w:tcBorders>
            <w:shd w:val="clear" w:color="000000" w:fill="33CCCC"/>
            <w:vAlign w:val="center"/>
            <w:hideMark/>
          </w:tcPr>
          <w:p w14:paraId="13907D5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126,17</w:t>
            </w:r>
          </w:p>
        </w:tc>
        <w:tc>
          <w:tcPr>
            <w:tcW w:w="394" w:type="dxa"/>
            <w:tcBorders>
              <w:top w:val="nil"/>
              <w:left w:val="nil"/>
              <w:bottom w:val="single" w:sz="4" w:space="0" w:color="auto"/>
              <w:right w:val="single" w:sz="4" w:space="0" w:color="auto"/>
            </w:tcBorders>
            <w:shd w:val="clear" w:color="000000" w:fill="FFFFFF"/>
            <w:vAlign w:val="center"/>
            <w:hideMark/>
          </w:tcPr>
          <w:p w14:paraId="2924D0A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188,77</w:t>
            </w:r>
          </w:p>
        </w:tc>
        <w:tc>
          <w:tcPr>
            <w:tcW w:w="533" w:type="dxa"/>
            <w:tcBorders>
              <w:top w:val="nil"/>
              <w:left w:val="nil"/>
              <w:bottom w:val="single" w:sz="4" w:space="0" w:color="auto"/>
              <w:right w:val="nil"/>
            </w:tcBorders>
            <w:shd w:val="clear" w:color="000000" w:fill="33CCCC"/>
            <w:vAlign w:val="center"/>
            <w:hideMark/>
          </w:tcPr>
          <w:p w14:paraId="0465D8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120,31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23869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9213AD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ADBC8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174,79</w:t>
            </w:r>
          </w:p>
        </w:tc>
        <w:tc>
          <w:tcPr>
            <w:tcW w:w="533" w:type="dxa"/>
            <w:tcBorders>
              <w:top w:val="nil"/>
              <w:left w:val="nil"/>
              <w:bottom w:val="single" w:sz="4" w:space="0" w:color="auto"/>
              <w:right w:val="single" w:sz="4" w:space="0" w:color="auto"/>
            </w:tcBorders>
            <w:shd w:val="clear" w:color="000000" w:fill="33CCCC"/>
            <w:vAlign w:val="center"/>
            <w:hideMark/>
          </w:tcPr>
          <w:p w14:paraId="0C9BB11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119,67</w:t>
            </w:r>
          </w:p>
        </w:tc>
        <w:tc>
          <w:tcPr>
            <w:tcW w:w="394" w:type="dxa"/>
            <w:tcBorders>
              <w:top w:val="nil"/>
              <w:left w:val="nil"/>
              <w:bottom w:val="single" w:sz="4" w:space="0" w:color="auto"/>
              <w:right w:val="single" w:sz="4" w:space="0" w:color="auto"/>
            </w:tcBorders>
            <w:shd w:val="clear" w:color="000000" w:fill="FFFFFF"/>
            <w:vAlign w:val="center"/>
            <w:hideMark/>
          </w:tcPr>
          <w:p w14:paraId="4BE620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193,05</w:t>
            </w:r>
          </w:p>
        </w:tc>
        <w:tc>
          <w:tcPr>
            <w:tcW w:w="533" w:type="dxa"/>
            <w:tcBorders>
              <w:top w:val="nil"/>
              <w:left w:val="nil"/>
              <w:bottom w:val="single" w:sz="4" w:space="0" w:color="auto"/>
              <w:right w:val="nil"/>
            </w:tcBorders>
            <w:shd w:val="clear" w:color="000000" w:fill="33CCCC"/>
            <w:vAlign w:val="center"/>
            <w:hideMark/>
          </w:tcPr>
          <w:p w14:paraId="56747B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111,75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DB3F1E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B5377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C172C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130,54</w:t>
            </w:r>
          </w:p>
        </w:tc>
        <w:tc>
          <w:tcPr>
            <w:tcW w:w="533" w:type="dxa"/>
            <w:tcBorders>
              <w:top w:val="nil"/>
              <w:left w:val="nil"/>
              <w:bottom w:val="single" w:sz="4" w:space="0" w:color="auto"/>
              <w:right w:val="single" w:sz="4" w:space="0" w:color="auto"/>
            </w:tcBorders>
            <w:shd w:val="clear" w:color="000000" w:fill="33CCCC"/>
            <w:vAlign w:val="center"/>
            <w:hideMark/>
          </w:tcPr>
          <w:p w14:paraId="4006FB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110,94</w:t>
            </w:r>
          </w:p>
        </w:tc>
        <w:tc>
          <w:tcPr>
            <w:tcW w:w="366" w:type="dxa"/>
            <w:tcBorders>
              <w:top w:val="nil"/>
              <w:left w:val="nil"/>
              <w:bottom w:val="single" w:sz="4" w:space="0" w:color="auto"/>
              <w:right w:val="single" w:sz="4" w:space="0" w:color="auto"/>
            </w:tcBorders>
            <w:shd w:val="clear" w:color="000000" w:fill="FFFFFF"/>
            <w:vAlign w:val="center"/>
            <w:hideMark/>
          </w:tcPr>
          <w:p w14:paraId="66EBB4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171,08</w:t>
            </w:r>
          </w:p>
        </w:tc>
        <w:tc>
          <w:tcPr>
            <w:tcW w:w="533" w:type="dxa"/>
            <w:tcBorders>
              <w:top w:val="nil"/>
              <w:left w:val="nil"/>
              <w:bottom w:val="single" w:sz="4" w:space="0" w:color="auto"/>
              <w:right w:val="nil"/>
            </w:tcBorders>
            <w:shd w:val="clear" w:color="000000" w:fill="33CCCC"/>
            <w:vAlign w:val="center"/>
            <w:hideMark/>
          </w:tcPr>
          <w:p w14:paraId="7B82BD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112,62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1B7A8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DBABBC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FC3AD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145,00</w:t>
            </w:r>
          </w:p>
        </w:tc>
        <w:tc>
          <w:tcPr>
            <w:tcW w:w="533" w:type="dxa"/>
            <w:tcBorders>
              <w:top w:val="nil"/>
              <w:left w:val="nil"/>
              <w:bottom w:val="single" w:sz="4" w:space="0" w:color="auto"/>
              <w:right w:val="single" w:sz="4" w:space="0" w:color="auto"/>
            </w:tcBorders>
            <w:shd w:val="clear" w:color="000000" w:fill="33CCCC"/>
            <w:vAlign w:val="center"/>
            <w:hideMark/>
          </w:tcPr>
          <w:p w14:paraId="70DBFFD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42F1F2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180,00</w:t>
            </w:r>
          </w:p>
        </w:tc>
        <w:tc>
          <w:tcPr>
            <w:tcW w:w="533" w:type="dxa"/>
            <w:tcBorders>
              <w:top w:val="nil"/>
              <w:left w:val="nil"/>
              <w:bottom w:val="single" w:sz="4" w:space="0" w:color="auto"/>
              <w:right w:val="nil"/>
            </w:tcBorders>
            <w:shd w:val="clear" w:color="000000" w:fill="33CCCC"/>
            <w:vAlign w:val="center"/>
            <w:hideMark/>
          </w:tcPr>
          <w:p w14:paraId="56F129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CC5E69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F2CD62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97EFDBF"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ED5DAB4"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w:t>
            </w:r>
          </w:p>
        </w:tc>
        <w:tc>
          <w:tcPr>
            <w:tcW w:w="670" w:type="dxa"/>
            <w:tcBorders>
              <w:top w:val="nil"/>
              <w:left w:val="nil"/>
              <w:bottom w:val="single" w:sz="4" w:space="0" w:color="auto"/>
              <w:right w:val="nil"/>
            </w:tcBorders>
            <w:shd w:val="clear" w:color="000000" w:fill="FFFFFF"/>
            <w:vAlign w:val="center"/>
            <w:hideMark/>
          </w:tcPr>
          <w:p w14:paraId="0D33ECF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Рыба мороженая,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C1624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124,13</w:t>
            </w:r>
          </w:p>
        </w:tc>
        <w:tc>
          <w:tcPr>
            <w:tcW w:w="533" w:type="dxa"/>
            <w:tcBorders>
              <w:top w:val="nil"/>
              <w:left w:val="nil"/>
              <w:bottom w:val="single" w:sz="4" w:space="0" w:color="auto"/>
              <w:right w:val="single" w:sz="4" w:space="0" w:color="auto"/>
            </w:tcBorders>
            <w:shd w:val="clear" w:color="000000" w:fill="33CCCC"/>
            <w:vAlign w:val="center"/>
            <w:hideMark/>
          </w:tcPr>
          <w:p w14:paraId="187032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118,54</w:t>
            </w:r>
          </w:p>
        </w:tc>
        <w:tc>
          <w:tcPr>
            <w:tcW w:w="394" w:type="dxa"/>
            <w:tcBorders>
              <w:top w:val="nil"/>
              <w:left w:val="nil"/>
              <w:bottom w:val="single" w:sz="4" w:space="0" w:color="auto"/>
              <w:right w:val="single" w:sz="4" w:space="0" w:color="auto"/>
            </w:tcBorders>
            <w:shd w:val="clear" w:color="000000" w:fill="FFFFFF"/>
            <w:vAlign w:val="center"/>
            <w:hideMark/>
          </w:tcPr>
          <w:p w14:paraId="2352EC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482,15</w:t>
            </w:r>
          </w:p>
        </w:tc>
        <w:tc>
          <w:tcPr>
            <w:tcW w:w="533" w:type="dxa"/>
            <w:tcBorders>
              <w:top w:val="nil"/>
              <w:left w:val="nil"/>
              <w:bottom w:val="single" w:sz="4" w:space="0" w:color="auto"/>
              <w:right w:val="single" w:sz="4" w:space="0" w:color="auto"/>
            </w:tcBorders>
            <w:shd w:val="clear" w:color="000000" w:fill="33CCCC"/>
            <w:vAlign w:val="center"/>
            <w:hideMark/>
          </w:tcPr>
          <w:p w14:paraId="3F36BD5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133,87</w:t>
            </w:r>
          </w:p>
        </w:tc>
        <w:tc>
          <w:tcPr>
            <w:tcW w:w="441" w:type="dxa"/>
            <w:tcBorders>
              <w:top w:val="nil"/>
              <w:left w:val="nil"/>
              <w:bottom w:val="single" w:sz="4" w:space="0" w:color="auto"/>
              <w:right w:val="single" w:sz="4" w:space="0" w:color="auto"/>
            </w:tcBorders>
            <w:shd w:val="clear" w:color="000000" w:fill="FFFFFF"/>
            <w:vAlign w:val="center"/>
            <w:hideMark/>
          </w:tcPr>
          <w:p w14:paraId="320972F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F8B48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D7AF5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91,47</w:t>
            </w:r>
          </w:p>
        </w:tc>
        <w:tc>
          <w:tcPr>
            <w:tcW w:w="533" w:type="dxa"/>
            <w:tcBorders>
              <w:top w:val="nil"/>
              <w:left w:val="nil"/>
              <w:bottom w:val="single" w:sz="4" w:space="0" w:color="auto"/>
              <w:right w:val="single" w:sz="4" w:space="0" w:color="auto"/>
            </w:tcBorders>
            <w:shd w:val="clear" w:color="000000" w:fill="33CCCC"/>
            <w:vAlign w:val="center"/>
            <w:hideMark/>
          </w:tcPr>
          <w:p w14:paraId="411C000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104,25</w:t>
            </w:r>
          </w:p>
        </w:tc>
        <w:tc>
          <w:tcPr>
            <w:tcW w:w="394" w:type="dxa"/>
            <w:tcBorders>
              <w:top w:val="nil"/>
              <w:left w:val="nil"/>
              <w:bottom w:val="single" w:sz="4" w:space="0" w:color="auto"/>
              <w:right w:val="single" w:sz="4" w:space="0" w:color="auto"/>
            </w:tcBorders>
            <w:shd w:val="clear" w:color="000000" w:fill="FFFFFF"/>
            <w:vAlign w:val="center"/>
            <w:hideMark/>
          </w:tcPr>
          <w:p w14:paraId="6A3A20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388,01</w:t>
            </w:r>
          </w:p>
        </w:tc>
        <w:tc>
          <w:tcPr>
            <w:tcW w:w="533" w:type="dxa"/>
            <w:tcBorders>
              <w:top w:val="nil"/>
              <w:left w:val="nil"/>
              <w:bottom w:val="single" w:sz="4" w:space="0" w:color="auto"/>
              <w:right w:val="nil"/>
            </w:tcBorders>
            <w:shd w:val="clear" w:color="000000" w:fill="33CCCC"/>
            <w:vAlign w:val="center"/>
            <w:hideMark/>
          </w:tcPr>
          <w:p w14:paraId="52FBCB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118,30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0A95B1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C1818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376D1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104,92</w:t>
            </w:r>
          </w:p>
        </w:tc>
        <w:tc>
          <w:tcPr>
            <w:tcW w:w="533" w:type="dxa"/>
            <w:tcBorders>
              <w:top w:val="nil"/>
              <w:left w:val="nil"/>
              <w:bottom w:val="single" w:sz="4" w:space="0" w:color="auto"/>
              <w:right w:val="single" w:sz="4" w:space="0" w:color="auto"/>
            </w:tcBorders>
            <w:shd w:val="clear" w:color="000000" w:fill="33CCCC"/>
            <w:vAlign w:val="center"/>
            <w:hideMark/>
          </w:tcPr>
          <w:p w14:paraId="6056C23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115,40</w:t>
            </w:r>
          </w:p>
        </w:tc>
        <w:tc>
          <w:tcPr>
            <w:tcW w:w="394" w:type="dxa"/>
            <w:tcBorders>
              <w:top w:val="nil"/>
              <w:left w:val="nil"/>
              <w:bottom w:val="single" w:sz="4" w:space="0" w:color="auto"/>
              <w:right w:val="single" w:sz="4" w:space="0" w:color="auto"/>
            </w:tcBorders>
            <w:shd w:val="clear" w:color="000000" w:fill="FFFFFF"/>
            <w:vAlign w:val="center"/>
            <w:hideMark/>
          </w:tcPr>
          <w:p w14:paraId="7B65DF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436,98</w:t>
            </w:r>
          </w:p>
        </w:tc>
        <w:tc>
          <w:tcPr>
            <w:tcW w:w="533" w:type="dxa"/>
            <w:tcBorders>
              <w:top w:val="nil"/>
              <w:left w:val="nil"/>
              <w:bottom w:val="single" w:sz="4" w:space="0" w:color="auto"/>
              <w:right w:val="nil"/>
            </w:tcBorders>
            <w:shd w:val="clear" w:color="000000" w:fill="33CCCC"/>
            <w:vAlign w:val="center"/>
            <w:hideMark/>
          </w:tcPr>
          <w:p w14:paraId="0E3CD0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130,43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E2505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D4EE6D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6FAACA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87,72</w:t>
            </w:r>
          </w:p>
        </w:tc>
        <w:tc>
          <w:tcPr>
            <w:tcW w:w="533" w:type="dxa"/>
            <w:tcBorders>
              <w:top w:val="nil"/>
              <w:left w:val="nil"/>
              <w:bottom w:val="single" w:sz="4" w:space="0" w:color="auto"/>
              <w:right w:val="single" w:sz="4" w:space="0" w:color="auto"/>
            </w:tcBorders>
            <w:shd w:val="clear" w:color="000000" w:fill="33CCCC"/>
            <w:vAlign w:val="center"/>
            <w:hideMark/>
          </w:tcPr>
          <w:p w14:paraId="69BF82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126,04</w:t>
            </w:r>
          </w:p>
        </w:tc>
        <w:tc>
          <w:tcPr>
            <w:tcW w:w="366" w:type="dxa"/>
            <w:tcBorders>
              <w:top w:val="nil"/>
              <w:left w:val="nil"/>
              <w:bottom w:val="single" w:sz="4" w:space="0" w:color="auto"/>
              <w:right w:val="single" w:sz="4" w:space="0" w:color="auto"/>
            </w:tcBorders>
            <w:shd w:val="clear" w:color="000000" w:fill="FFFFFF"/>
            <w:vAlign w:val="center"/>
            <w:hideMark/>
          </w:tcPr>
          <w:p w14:paraId="7304FD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388,69</w:t>
            </w:r>
          </w:p>
        </w:tc>
        <w:tc>
          <w:tcPr>
            <w:tcW w:w="533" w:type="dxa"/>
            <w:tcBorders>
              <w:top w:val="nil"/>
              <w:left w:val="nil"/>
              <w:bottom w:val="single" w:sz="4" w:space="0" w:color="auto"/>
              <w:right w:val="nil"/>
            </w:tcBorders>
            <w:shd w:val="clear" w:color="000000" w:fill="33CCCC"/>
            <w:vAlign w:val="center"/>
            <w:hideMark/>
          </w:tcPr>
          <w:p w14:paraId="217117B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153,38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AA696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3DFE5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F6F8D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145,00</w:t>
            </w:r>
          </w:p>
        </w:tc>
        <w:tc>
          <w:tcPr>
            <w:tcW w:w="533" w:type="dxa"/>
            <w:tcBorders>
              <w:top w:val="nil"/>
              <w:left w:val="nil"/>
              <w:bottom w:val="single" w:sz="4" w:space="0" w:color="auto"/>
              <w:right w:val="single" w:sz="4" w:space="0" w:color="auto"/>
            </w:tcBorders>
            <w:shd w:val="clear" w:color="000000" w:fill="33CCCC"/>
            <w:vAlign w:val="center"/>
            <w:hideMark/>
          </w:tcPr>
          <w:p w14:paraId="65A4DF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120A9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950,00</w:t>
            </w:r>
          </w:p>
        </w:tc>
        <w:tc>
          <w:tcPr>
            <w:tcW w:w="533" w:type="dxa"/>
            <w:tcBorders>
              <w:top w:val="nil"/>
              <w:left w:val="nil"/>
              <w:bottom w:val="single" w:sz="4" w:space="0" w:color="auto"/>
              <w:right w:val="nil"/>
            </w:tcBorders>
            <w:shd w:val="clear" w:color="000000" w:fill="33CCCC"/>
            <w:vAlign w:val="center"/>
            <w:hideMark/>
          </w:tcPr>
          <w:p w14:paraId="5D150F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BFB42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13D58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A099225"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7D964A0"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w:t>
            </w:r>
          </w:p>
        </w:tc>
        <w:tc>
          <w:tcPr>
            <w:tcW w:w="670" w:type="dxa"/>
            <w:tcBorders>
              <w:top w:val="nil"/>
              <w:left w:val="nil"/>
              <w:bottom w:val="single" w:sz="4" w:space="0" w:color="auto"/>
              <w:right w:val="nil"/>
            </w:tcBorders>
            <w:shd w:val="clear" w:color="000000" w:fill="FFFFFF"/>
            <w:vAlign w:val="center"/>
            <w:hideMark/>
          </w:tcPr>
          <w:p w14:paraId="79F6189A"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Рыба копченая,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11ABA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387,31</w:t>
            </w:r>
          </w:p>
        </w:tc>
        <w:tc>
          <w:tcPr>
            <w:tcW w:w="533" w:type="dxa"/>
            <w:tcBorders>
              <w:top w:val="nil"/>
              <w:left w:val="nil"/>
              <w:bottom w:val="single" w:sz="4" w:space="0" w:color="auto"/>
              <w:right w:val="single" w:sz="4" w:space="0" w:color="auto"/>
            </w:tcBorders>
            <w:shd w:val="clear" w:color="000000" w:fill="33CCCC"/>
            <w:vAlign w:val="center"/>
            <w:hideMark/>
          </w:tcPr>
          <w:p w14:paraId="29817D4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132,26</w:t>
            </w:r>
          </w:p>
        </w:tc>
        <w:tc>
          <w:tcPr>
            <w:tcW w:w="394" w:type="dxa"/>
            <w:tcBorders>
              <w:top w:val="nil"/>
              <w:left w:val="nil"/>
              <w:bottom w:val="single" w:sz="4" w:space="0" w:color="auto"/>
              <w:right w:val="single" w:sz="4" w:space="0" w:color="auto"/>
            </w:tcBorders>
            <w:shd w:val="clear" w:color="000000" w:fill="FFFFFF"/>
            <w:vAlign w:val="center"/>
            <w:hideMark/>
          </w:tcPr>
          <w:p w14:paraId="67B0A1C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646,32</w:t>
            </w:r>
          </w:p>
        </w:tc>
        <w:tc>
          <w:tcPr>
            <w:tcW w:w="533" w:type="dxa"/>
            <w:tcBorders>
              <w:top w:val="nil"/>
              <w:left w:val="nil"/>
              <w:bottom w:val="single" w:sz="4" w:space="0" w:color="auto"/>
              <w:right w:val="single" w:sz="4" w:space="0" w:color="auto"/>
            </w:tcBorders>
            <w:shd w:val="clear" w:color="000000" w:fill="33CCCC"/>
            <w:vAlign w:val="center"/>
            <w:hideMark/>
          </w:tcPr>
          <w:p w14:paraId="7E3C23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126,22</w:t>
            </w:r>
          </w:p>
        </w:tc>
        <w:tc>
          <w:tcPr>
            <w:tcW w:w="441" w:type="dxa"/>
            <w:tcBorders>
              <w:top w:val="nil"/>
              <w:left w:val="nil"/>
              <w:bottom w:val="single" w:sz="4" w:space="0" w:color="auto"/>
              <w:right w:val="single" w:sz="4" w:space="0" w:color="auto"/>
            </w:tcBorders>
            <w:shd w:val="clear" w:color="000000" w:fill="FFFFFF"/>
            <w:vAlign w:val="center"/>
            <w:hideMark/>
          </w:tcPr>
          <w:p w14:paraId="64297EF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6F7E75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F732E9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329,98</w:t>
            </w:r>
          </w:p>
        </w:tc>
        <w:tc>
          <w:tcPr>
            <w:tcW w:w="533" w:type="dxa"/>
            <w:tcBorders>
              <w:top w:val="nil"/>
              <w:left w:val="nil"/>
              <w:bottom w:val="single" w:sz="4" w:space="0" w:color="auto"/>
              <w:right w:val="single" w:sz="4" w:space="0" w:color="auto"/>
            </w:tcBorders>
            <w:shd w:val="clear" w:color="000000" w:fill="33CCCC"/>
            <w:vAlign w:val="center"/>
            <w:hideMark/>
          </w:tcPr>
          <w:p w14:paraId="50CEB7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143,84</w:t>
            </w:r>
          </w:p>
        </w:tc>
        <w:tc>
          <w:tcPr>
            <w:tcW w:w="394" w:type="dxa"/>
            <w:tcBorders>
              <w:top w:val="nil"/>
              <w:left w:val="nil"/>
              <w:bottom w:val="single" w:sz="4" w:space="0" w:color="auto"/>
              <w:right w:val="single" w:sz="4" w:space="0" w:color="auto"/>
            </w:tcBorders>
            <w:shd w:val="clear" w:color="000000" w:fill="FFFFFF"/>
            <w:vAlign w:val="center"/>
            <w:hideMark/>
          </w:tcPr>
          <w:p w14:paraId="2555801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578,26</w:t>
            </w:r>
          </w:p>
        </w:tc>
        <w:tc>
          <w:tcPr>
            <w:tcW w:w="533" w:type="dxa"/>
            <w:tcBorders>
              <w:top w:val="nil"/>
              <w:left w:val="nil"/>
              <w:bottom w:val="single" w:sz="4" w:space="0" w:color="auto"/>
              <w:right w:val="nil"/>
            </w:tcBorders>
            <w:shd w:val="clear" w:color="000000" w:fill="33CCCC"/>
            <w:vAlign w:val="center"/>
            <w:hideMark/>
          </w:tcPr>
          <w:p w14:paraId="5C2047F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139,06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D7616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63E1D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7FED7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280,70</w:t>
            </w:r>
          </w:p>
        </w:tc>
        <w:tc>
          <w:tcPr>
            <w:tcW w:w="533" w:type="dxa"/>
            <w:tcBorders>
              <w:top w:val="nil"/>
              <w:left w:val="nil"/>
              <w:bottom w:val="single" w:sz="4" w:space="0" w:color="auto"/>
              <w:right w:val="single" w:sz="4" w:space="0" w:color="auto"/>
            </w:tcBorders>
            <w:shd w:val="clear" w:color="000000" w:fill="33CCCC"/>
            <w:vAlign w:val="center"/>
            <w:hideMark/>
          </w:tcPr>
          <w:p w14:paraId="369FEF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127,62</w:t>
            </w:r>
          </w:p>
        </w:tc>
        <w:tc>
          <w:tcPr>
            <w:tcW w:w="394" w:type="dxa"/>
            <w:tcBorders>
              <w:top w:val="nil"/>
              <w:left w:val="nil"/>
              <w:bottom w:val="single" w:sz="4" w:space="0" w:color="auto"/>
              <w:right w:val="single" w:sz="4" w:space="0" w:color="auto"/>
            </w:tcBorders>
            <w:shd w:val="clear" w:color="000000" w:fill="FFFFFF"/>
            <w:vAlign w:val="center"/>
            <w:hideMark/>
          </w:tcPr>
          <w:p w14:paraId="30A478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487,05</w:t>
            </w:r>
          </w:p>
        </w:tc>
        <w:tc>
          <w:tcPr>
            <w:tcW w:w="533" w:type="dxa"/>
            <w:tcBorders>
              <w:top w:val="nil"/>
              <w:left w:val="nil"/>
              <w:bottom w:val="single" w:sz="4" w:space="0" w:color="auto"/>
              <w:right w:val="nil"/>
            </w:tcBorders>
            <w:shd w:val="clear" w:color="000000" w:fill="33CCCC"/>
            <w:vAlign w:val="center"/>
            <w:hideMark/>
          </w:tcPr>
          <w:p w14:paraId="30B898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132,55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4B7407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53149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EEC3A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286,41</w:t>
            </w:r>
          </w:p>
        </w:tc>
        <w:tc>
          <w:tcPr>
            <w:tcW w:w="533" w:type="dxa"/>
            <w:tcBorders>
              <w:top w:val="nil"/>
              <w:left w:val="nil"/>
              <w:bottom w:val="single" w:sz="4" w:space="0" w:color="auto"/>
              <w:right w:val="single" w:sz="4" w:space="0" w:color="auto"/>
            </w:tcBorders>
            <w:shd w:val="clear" w:color="000000" w:fill="33CCCC"/>
            <w:vAlign w:val="center"/>
            <w:hideMark/>
          </w:tcPr>
          <w:p w14:paraId="478BDFA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132,84</w:t>
            </w:r>
          </w:p>
        </w:tc>
        <w:tc>
          <w:tcPr>
            <w:tcW w:w="366" w:type="dxa"/>
            <w:tcBorders>
              <w:top w:val="nil"/>
              <w:left w:val="nil"/>
              <w:bottom w:val="single" w:sz="4" w:space="0" w:color="auto"/>
              <w:right w:val="single" w:sz="4" w:space="0" w:color="auto"/>
            </w:tcBorders>
            <w:shd w:val="clear" w:color="000000" w:fill="FFFFFF"/>
            <w:vAlign w:val="center"/>
            <w:hideMark/>
          </w:tcPr>
          <w:p w14:paraId="5C0F6C8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485,67</w:t>
            </w:r>
          </w:p>
        </w:tc>
        <w:tc>
          <w:tcPr>
            <w:tcW w:w="533" w:type="dxa"/>
            <w:tcBorders>
              <w:top w:val="nil"/>
              <w:left w:val="nil"/>
              <w:bottom w:val="single" w:sz="4" w:space="0" w:color="auto"/>
              <w:right w:val="nil"/>
            </w:tcBorders>
            <w:shd w:val="clear" w:color="000000" w:fill="33CCCC"/>
            <w:vAlign w:val="center"/>
            <w:hideMark/>
          </w:tcPr>
          <w:p w14:paraId="56C311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130,39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47A4D9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2FEBB2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15E63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250,00</w:t>
            </w:r>
          </w:p>
        </w:tc>
        <w:tc>
          <w:tcPr>
            <w:tcW w:w="533" w:type="dxa"/>
            <w:tcBorders>
              <w:top w:val="nil"/>
              <w:left w:val="nil"/>
              <w:bottom w:val="single" w:sz="4" w:space="0" w:color="auto"/>
              <w:right w:val="single" w:sz="4" w:space="0" w:color="auto"/>
            </w:tcBorders>
            <w:shd w:val="clear" w:color="000000" w:fill="33CCCC"/>
            <w:vAlign w:val="center"/>
            <w:hideMark/>
          </w:tcPr>
          <w:p w14:paraId="4D2A04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600BEAD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1150,00</w:t>
            </w:r>
          </w:p>
        </w:tc>
        <w:tc>
          <w:tcPr>
            <w:tcW w:w="533" w:type="dxa"/>
            <w:tcBorders>
              <w:top w:val="nil"/>
              <w:left w:val="nil"/>
              <w:bottom w:val="single" w:sz="4" w:space="0" w:color="auto"/>
              <w:right w:val="nil"/>
            </w:tcBorders>
            <w:shd w:val="clear" w:color="000000" w:fill="33CCCC"/>
            <w:vAlign w:val="center"/>
            <w:hideMark/>
          </w:tcPr>
          <w:p w14:paraId="443C0A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E7BE60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0233D89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5DB43FD7"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7C38552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w:t>
            </w:r>
          </w:p>
        </w:tc>
        <w:tc>
          <w:tcPr>
            <w:tcW w:w="670" w:type="dxa"/>
            <w:tcBorders>
              <w:top w:val="nil"/>
              <w:left w:val="nil"/>
              <w:bottom w:val="single" w:sz="4" w:space="0" w:color="auto"/>
              <w:right w:val="nil"/>
            </w:tcBorders>
            <w:shd w:val="clear" w:color="000000" w:fill="FFFFFF"/>
            <w:vAlign w:val="center"/>
            <w:hideMark/>
          </w:tcPr>
          <w:p w14:paraId="1826D2F8"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Рыба соленая,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47830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186,08</w:t>
            </w:r>
          </w:p>
        </w:tc>
        <w:tc>
          <w:tcPr>
            <w:tcW w:w="533" w:type="dxa"/>
            <w:tcBorders>
              <w:top w:val="nil"/>
              <w:left w:val="nil"/>
              <w:bottom w:val="single" w:sz="4" w:space="0" w:color="auto"/>
              <w:right w:val="single" w:sz="4" w:space="0" w:color="auto"/>
            </w:tcBorders>
            <w:shd w:val="clear" w:color="000000" w:fill="33CCCC"/>
            <w:vAlign w:val="center"/>
            <w:hideMark/>
          </w:tcPr>
          <w:p w14:paraId="31F74D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128,53</w:t>
            </w:r>
          </w:p>
        </w:tc>
        <w:tc>
          <w:tcPr>
            <w:tcW w:w="394" w:type="dxa"/>
            <w:tcBorders>
              <w:top w:val="nil"/>
              <w:left w:val="nil"/>
              <w:bottom w:val="single" w:sz="4" w:space="0" w:color="auto"/>
              <w:right w:val="single" w:sz="4" w:space="0" w:color="auto"/>
            </w:tcBorders>
            <w:shd w:val="clear" w:color="000000" w:fill="FFFFFF"/>
            <w:vAlign w:val="center"/>
            <w:hideMark/>
          </w:tcPr>
          <w:p w14:paraId="776BB2F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658,05</w:t>
            </w:r>
          </w:p>
        </w:tc>
        <w:tc>
          <w:tcPr>
            <w:tcW w:w="533" w:type="dxa"/>
            <w:tcBorders>
              <w:top w:val="nil"/>
              <w:left w:val="nil"/>
              <w:bottom w:val="single" w:sz="4" w:space="0" w:color="auto"/>
              <w:right w:val="single" w:sz="4" w:space="0" w:color="auto"/>
            </w:tcBorders>
            <w:shd w:val="clear" w:color="000000" w:fill="33CCCC"/>
            <w:vAlign w:val="center"/>
            <w:hideMark/>
          </w:tcPr>
          <w:p w14:paraId="79BCEA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121,00</w:t>
            </w:r>
          </w:p>
        </w:tc>
        <w:tc>
          <w:tcPr>
            <w:tcW w:w="441" w:type="dxa"/>
            <w:tcBorders>
              <w:top w:val="nil"/>
              <w:left w:val="nil"/>
              <w:bottom w:val="single" w:sz="4" w:space="0" w:color="auto"/>
              <w:right w:val="single" w:sz="4" w:space="0" w:color="auto"/>
            </w:tcBorders>
            <w:shd w:val="clear" w:color="000000" w:fill="FFFFFF"/>
            <w:vAlign w:val="center"/>
            <w:hideMark/>
          </w:tcPr>
          <w:p w14:paraId="5F80ACA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66C37A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09F78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192,33</w:t>
            </w:r>
          </w:p>
        </w:tc>
        <w:tc>
          <w:tcPr>
            <w:tcW w:w="533" w:type="dxa"/>
            <w:tcBorders>
              <w:top w:val="nil"/>
              <w:left w:val="nil"/>
              <w:bottom w:val="single" w:sz="4" w:space="0" w:color="auto"/>
              <w:right w:val="single" w:sz="4" w:space="0" w:color="auto"/>
            </w:tcBorders>
            <w:shd w:val="clear" w:color="000000" w:fill="33CCCC"/>
            <w:vAlign w:val="center"/>
            <w:hideMark/>
          </w:tcPr>
          <w:p w14:paraId="60DFA6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143,46</w:t>
            </w:r>
          </w:p>
        </w:tc>
        <w:tc>
          <w:tcPr>
            <w:tcW w:w="394" w:type="dxa"/>
            <w:tcBorders>
              <w:top w:val="nil"/>
              <w:left w:val="nil"/>
              <w:bottom w:val="single" w:sz="4" w:space="0" w:color="auto"/>
              <w:right w:val="single" w:sz="4" w:space="0" w:color="auto"/>
            </w:tcBorders>
            <w:shd w:val="clear" w:color="000000" w:fill="FFFFFF"/>
            <w:vAlign w:val="center"/>
            <w:hideMark/>
          </w:tcPr>
          <w:p w14:paraId="7F0C766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290,07</w:t>
            </w:r>
          </w:p>
        </w:tc>
        <w:tc>
          <w:tcPr>
            <w:tcW w:w="533" w:type="dxa"/>
            <w:tcBorders>
              <w:top w:val="nil"/>
              <w:left w:val="nil"/>
              <w:bottom w:val="single" w:sz="4" w:space="0" w:color="auto"/>
              <w:right w:val="nil"/>
            </w:tcBorders>
            <w:shd w:val="clear" w:color="000000" w:fill="33CCCC"/>
            <w:vAlign w:val="center"/>
            <w:hideMark/>
          </w:tcPr>
          <w:p w14:paraId="1C26394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122,35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1707B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33D44D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085F5C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226,73</w:t>
            </w:r>
          </w:p>
        </w:tc>
        <w:tc>
          <w:tcPr>
            <w:tcW w:w="533" w:type="dxa"/>
            <w:tcBorders>
              <w:top w:val="nil"/>
              <w:left w:val="nil"/>
              <w:bottom w:val="single" w:sz="4" w:space="0" w:color="auto"/>
              <w:right w:val="single" w:sz="4" w:space="0" w:color="auto"/>
            </w:tcBorders>
            <w:shd w:val="clear" w:color="000000" w:fill="33CCCC"/>
            <w:vAlign w:val="center"/>
            <w:hideMark/>
          </w:tcPr>
          <w:p w14:paraId="5E3359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148,09</w:t>
            </w:r>
          </w:p>
        </w:tc>
        <w:tc>
          <w:tcPr>
            <w:tcW w:w="394" w:type="dxa"/>
            <w:tcBorders>
              <w:top w:val="nil"/>
              <w:left w:val="nil"/>
              <w:bottom w:val="single" w:sz="4" w:space="0" w:color="auto"/>
              <w:right w:val="single" w:sz="4" w:space="0" w:color="auto"/>
            </w:tcBorders>
            <w:shd w:val="clear" w:color="000000" w:fill="FFFFFF"/>
            <w:vAlign w:val="center"/>
            <w:hideMark/>
          </w:tcPr>
          <w:p w14:paraId="72F659E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346,33</w:t>
            </w:r>
          </w:p>
        </w:tc>
        <w:tc>
          <w:tcPr>
            <w:tcW w:w="533" w:type="dxa"/>
            <w:tcBorders>
              <w:top w:val="nil"/>
              <w:left w:val="nil"/>
              <w:bottom w:val="single" w:sz="4" w:space="0" w:color="auto"/>
              <w:right w:val="nil"/>
            </w:tcBorders>
            <w:shd w:val="clear" w:color="000000" w:fill="33CCCC"/>
            <w:vAlign w:val="center"/>
            <w:hideMark/>
          </w:tcPr>
          <w:p w14:paraId="6FE3FF2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127,58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8C1891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3B5EB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51F83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142,47</w:t>
            </w:r>
          </w:p>
        </w:tc>
        <w:tc>
          <w:tcPr>
            <w:tcW w:w="533" w:type="dxa"/>
            <w:tcBorders>
              <w:top w:val="nil"/>
              <w:left w:val="nil"/>
              <w:bottom w:val="single" w:sz="4" w:space="0" w:color="auto"/>
              <w:right w:val="single" w:sz="4" w:space="0" w:color="auto"/>
            </w:tcBorders>
            <w:shd w:val="clear" w:color="000000" w:fill="33CCCC"/>
            <w:vAlign w:val="center"/>
            <w:hideMark/>
          </w:tcPr>
          <w:p w14:paraId="250D20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122,19</w:t>
            </w:r>
          </w:p>
        </w:tc>
        <w:tc>
          <w:tcPr>
            <w:tcW w:w="366" w:type="dxa"/>
            <w:tcBorders>
              <w:top w:val="nil"/>
              <w:left w:val="nil"/>
              <w:bottom w:val="single" w:sz="4" w:space="0" w:color="auto"/>
              <w:right w:val="single" w:sz="4" w:space="0" w:color="auto"/>
            </w:tcBorders>
            <w:shd w:val="clear" w:color="000000" w:fill="FFFFFF"/>
            <w:vAlign w:val="center"/>
            <w:hideMark/>
          </w:tcPr>
          <w:p w14:paraId="039D30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346,67</w:t>
            </w:r>
          </w:p>
        </w:tc>
        <w:tc>
          <w:tcPr>
            <w:tcW w:w="533" w:type="dxa"/>
            <w:tcBorders>
              <w:top w:val="nil"/>
              <w:left w:val="nil"/>
              <w:bottom w:val="single" w:sz="4" w:space="0" w:color="auto"/>
              <w:right w:val="nil"/>
            </w:tcBorders>
            <w:shd w:val="clear" w:color="000000" w:fill="33CCCC"/>
            <w:vAlign w:val="center"/>
            <w:hideMark/>
          </w:tcPr>
          <w:p w14:paraId="4067A6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124,59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36BB37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5D1188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1A6B8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140,00</w:t>
            </w:r>
          </w:p>
        </w:tc>
        <w:tc>
          <w:tcPr>
            <w:tcW w:w="533" w:type="dxa"/>
            <w:tcBorders>
              <w:top w:val="nil"/>
              <w:left w:val="nil"/>
              <w:bottom w:val="single" w:sz="4" w:space="0" w:color="auto"/>
              <w:right w:val="single" w:sz="4" w:space="0" w:color="auto"/>
            </w:tcBorders>
            <w:shd w:val="clear" w:color="000000" w:fill="33CCCC"/>
            <w:vAlign w:val="center"/>
            <w:hideMark/>
          </w:tcPr>
          <w:p w14:paraId="63F84F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4808846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250,00</w:t>
            </w:r>
          </w:p>
        </w:tc>
        <w:tc>
          <w:tcPr>
            <w:tcW w:w="533" w:type="dxa"/>
            <w:tcBorders>
              <w:top w:val="nil"/>
              <w:left w:val="nil"/>
              <w:bottom w:val="single" w:sz="4" w:space="0" w:color="auto"/>
              <w:right w:val="nil"/>
            </w:tcBorders>
            <w:shd w:val="clear" w:color="000000" w:fill="33CCCC"/>
            <w:vAlign w:val="center"/>
            <w:hideMark/>
          </w:tcPr>
          <w:p w14:paraId="09CBA44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46926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30FFBAF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4235CAB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6701F817"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w:t>
            </w:r>
          </w:p>
        </w:tc>
        <w:tc>
          <w:tcPr>
            <w:tcW w:w="670" w:type="dxa"/>
            <w:tcBorders>
              <w:top w:val="nil"/>
              <w:left w:val="nil"/>
              <w:bottom w:val="single" w:sz="4" w:space="0" w:color="auto"/>
              <w:right w:val="nil"/>
            </w:tcBorders>
            <w:shd w:val="clear" w:color="000000" w:fill="FFFFFF"/>
            <w:vAlign w:val="center"/>
            <w:hideMark/>
          </w:tcPr>
          <w:p w14:paraId="51977427"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Рыбные консервы, 1 шт.</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A4FE84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41,11</w:t>
            </w:r>
          </w:p>
        </w:tc>
        <w:tc>
          <w:tcPr>
            <w:tcW w:w="533" w:type="dxa"/>
            <w:tcBorders>
              <w:top w:val="nil"/>
              <w:left w:val="nil"/>
              <w:bottom w:val="single" w:sz="4" w:space="0" w:color="auto"/>
              <w:right w:val="single" w:sz="4" w:space="0" w:color="auto"/>
            </w:tcBorders>
            <w:shd w:val="clear" w:color="000000" w:fill="33CCCC"/>
            <w:vAlign w:val="center"/>
            <w:hideMark/>
          </w:tcPr>
          <w:p w14:paraId="268F3CD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114,09</w:t>
            </w:r>
          </w:p>
        </w:tc>
        <w:tc>
          <w:tcPr>
            <w:tcW w:w="394" w:type="dxa"/>
            <w:tcBorders>
              <w:top w:val="nil"/>
              <w:left w:val="nil"/>
              <w:bottom w:val="single" w:sz="4" w:space="0" w:color="auto"/>
              <w:right w:val="single" w:sz="4" w:space="0" w:color="auto"/>
            </w:tcBorders>
            <w:shd w:val="clear" w:color="000000" w:fill="FFFFFF"/>
            <w:vAlign w:val="center"/>
            <w:hideMark/>
          </w:tcPr>
          <w:p w14:paraId="601DFB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193,48</w:t>
            </w:r>
          </w:p>
        </w:tc>
        <w:tc>
          <w:tcPr>
            <w:tcW w:w="533" w:type="dxa"/>
            <w:tcBorders>
              <w:top w:val="nil"/>
              <w:left w:val="nil"/>
              <w:bottom w:val="single" w:sz="4" w:space="0" w:color="auto"/>
              <w:right w:val="single" w:sz="4" w:space="0" w:color="auto"/>
            </w:tcBorders>
            <w:shd w:val="clear" w:color="000000" w:fill="33CCCC"/>
            <w:vAlign w:val="center"/>
            <w:hideMark/>
          </w:tcPr>
          <w:p w14:paraId="79506B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119,41</w:t>
            </w:r>
          </w:p>
        </w:tc>
        <w:tc>
          <w:tcPr>
            <w:tcW w:w="441" w:type="dxa"/>
            <w:tcBorders>
              <w:top w:val="nil"/>
              <w:left w:val="nil"/>
              <w:bottom w:val="single" w:sz="4" w:space="0" w:color="auto"/>
              <w:right w:val="single" w:sz="4" w:space="0" w:color="auto"/>
            </w:tcBorders>
            <w:shd w:val="clear" w:color="000000" w:fill="FFFFFF"/>
            <w:vAlign w:val="center"/>
            <w:hideMark/>
          </w:tcPr>
          <w:p w14:paraId="1D2A1A5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34252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254940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41,95</w:t>
            </w:r>
          </w:p>
        </w:tc>
        <w:tc>
          <w:tcPr>
            <w:tcW w:w="533" w:type="dxa"/>
            <w:tcBorders>
              <w:top w:val="nil"/>
              <w:left w:val="nil"/>
              <w:bottom w:val="single" w:sz="4" w:space="0" w:color="auto"/>
              <w:right w:val="single" w:sz="4" w:space="0" w:color="auto"/>
            </w:tcBorders>
            <w:shd w:val="clear" w:color="000000" w:fill="33CCCC"/>
            <w:vAlign w:val="center"/>
            <w:hideMark/>
          </w:tcPr>
          <w:p w14:paraId="11BE94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124,12</w:t>
            </w:r>
          </w:p>
        </w:tc>
        <w:tc>
          <w:tcPr>
            <w:tcW w:w="394" w:type="dxa"/>
            <w:tcBorders>
              <w:top w:val="nil"/>
              <w:left w:val="nil"/>
              <w:bottom w:val="single" w:sz="4" w:space="0" w:color="auto"/>
              <w:right w:val="single" w:sz="4" w:space="0" w:color="auto"/>
            </w:tcBorders>
            <w:shd w:val="clear" w:color="000000" w:fill="FFFFFF"/>
            <w:vAlign w:val="center"/>
            <w:hideMark/>
          </w:tcPr>
          <w:p w14:paraId="5761224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115,01</w:t>
            </w:r>
          </w:p>
        </w:tc>
        <w:tc>
          <w:tcPr>
            <w:tcW w:w="533" w:type="dxa"/>
            <w:tcBorders>
              <w:top w:val="nil"/>
              <w:left w:val="nil"/>
              <w:bottom w:val="single" w:sz="4" w:space="0" w:color="auto"/>
              <w:right w:val="nil"/>
            </w:tcBorders>
            <w:shd w:val="clear" w:color="000000" w:fill="33CCCC"/>
            <w:vAlign w:val="center"/>
            <w:hideMark/>
          </w:tcPr>
          <w:p w14:paraId="446D92C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111,01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AA5B0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16FB7F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5F09C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42,87</w:t>
            </w:r>
          </w:p>
        </w:tc>
        <w:tc>
          <w:tcPr>
            <w:tcW w:w="533" w:type="dxa"/>
            <w:tcBorders>
              <w:top w:val="nil"/>
              <w:left w:val="nil"/>
              <w:bottom w:val="single" w:sz="4" w:space="0" w:color="auto"/>
              <w:right w:val="single" w:sz="4" w:space="0" w:color="auto"/>
            </w:tcBorders>
            <w:shd w:val="clear" w:color="000000" w:fill="33CCCC"/>
            <w:vAlign w:val="center"/>
            <w:hideMark/>
          </w:tcPr>
          <w:p w14:paraId="6AA80FB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127,61</w:t>
            </w:r>
          </w:p>
        </w:tc>
        <w:tc>
          <w:tcPr>
            <w:tcW w:w="394" w:type="dxa"/>
            <w:tcBorders>
              <w:top w:val="nil"/>
              <w:left w:val="nil"/>
              <w:bottom w:val="single" w:sz="4" w:space="0" w:color="auto"/>
              <w:right w:val="single" w:sz="4" w:space="0" w:color="auto"/>
            </w:tcBorders>
            <w:shd w:val="clear" w:color="000000" w:fill="FFFFFF"/>
            <w:vAlign w:val="center"/>
            <w:hideMark/>
          </w:tcPr>
          <w:p w14:paraId="4C6F75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117,66</w:t>
            </w:r>
          </w:p>
        </w:tc>
        <w:tc>
          <w:tcPr>
            <w:tcW w:w="533" w:type="dxa"/>
            <w:tcBorders>
              <w:top w:val="nil"/>
              <w:left w:val="nil"/>
              <w:bottom w:val="single" w:sz="4" w:space="0" w:color="auto"/>
              <w:right w:val="nil"/>
            </w:tcBorders>
            <w:shd w:val="clear" w:color="000000" w:fill="33CCCC"/>
            <w:vAlign w:val="center"/>
            <w:hideMark/>
          </w:tcPr>
          <w:p w14:paraId="6B0485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121,78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7737E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4D7536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3A6A1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34,32</w:t>
            </w:r>
          </w:p>
        </w:tc>
        <w:tc>
          <w:tcPr>
            <w:tcW w:w="533" w:type="dxa"/>
            <w:tcBorders>
              <w:top w:val="nil"/>
              <w:left w:val="nil"/>
              <w:bottom w:val="single" w:sz="4" w:space="0" w:color="auto"/>
              <w:right w:val="single" w:sz="4" w:space="0" w:color="auto"/>
            </w:tcBorders>
            <w:shd w:val="clear" w:color="000000" w:fill="33CCCC"/>
            <w:vAlign w:val="center"/>
            <w:hideMark/>
          </w:tcPr>
          <w:p w14:paraId="4A956A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127,98</w:t>
            </w:r>
          </w:p>
        </w:tc>
        <w:tc>
          <w:tcPr>
            <w:tcW w:w="366" w:type="dxa"/>
            <w:tcBorders>
              <w:top w:val="nil"/>
              <w:left w:val="nil"/>
              <w:bottom w:val="single" w:sz="4" w:space="0" w:color="auto"/>
              <w:right w:val="single" w:sz="4" w:space="0" w:color="auto"/>
            </w:tcBorders>
            <w:shd w:val="clear" w:color="000000" w:fill="FFFFFF"/>
            <w:vAlign w:val="center"/>
            <w:hideMark/>
          </w:tcPr>
          <w:p w14:paraId="6118062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107,41</w:t>
            </w:r>
          </w:p>
        </w:tc>
        <w:tc>
          <w:tcPr>
            <w:tcW w:w="533" w:type="dxa"/>
            <w:tcBorders>
              <w:top w:val="nil"/>
              <w:left w:val="nil"/>
              <w:bottom w:val="single" w:sz="4" w:space="0" w:color="auto"/>
              <w:right w:val="nil"/>
            </w:tcBorders>
            <w:shd w:val="clear" w:color="000000" w:fill="33CCCC"/>
            <w:vAlign w:val="center"/>
            <w:hideMark/>
          </w:tcPr>
          <w:p w14:paraId="71B03DD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133,15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142164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F5CCD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638F4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45,00</w:t>
            </w:r>
          </w:p>
        </w:tc>
        <w:tc>
          <w:tcPr>
            <w:tcW w:w="533" w:type="dxa"/>
            <w:tcBorders>
              <w:top w:val="nil"/>
              <w:left w:val="nil"/>
              <w:bottom w:val="single" w:sz="4" w:space="0" w:color="auto"/>
              <w:right w:val="single" w:sz="4" w:space="0" w:color="auto"/>
            </w:tcBorders>
            <w:shd w:val="clear" w:color="000000" w:fill="33CCCC"/>
            <w:vAlign w:val="center"/>
            <w:hideMark/>
          </w:tcPr>
          <w:p w14:paraId="220C479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4C23DDB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95,00</w:t>
            </w:r>
          </w:p>
        </w:tc>
        <w:tc>
          <w:tcPr>
            <w:tcW w:w="533" w:type="dxa"/>
            <w:tcBorders>
              <w:top w:val="nil"/>
              <w:left w:val="nil"/>
              <w:bottom w:val="single" w:sz="4" w:space="0" w:color="auto"/>
              <w:right w:val="nil"/>
            </w:tcBorders>
            <w:shd w:val="clear" w:color="000000" w:fill="33CCCC"/>
            <w:vAlign w:val="center"/>
            <w:hideMark/>
          </w:tcPr>
          <w:p w14:paraId="16FDE8F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5DDF3C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EDE53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A290F27" w14:textId="77777777" w:rsidTr="00E16E93">
        <w:trPr>
          <w:trHeight w:val="495"/>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24AE7BF7"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w:t>
            </w:r>
          </w:p>
        </w:tc>
        <w:tc>
          <w:tcPr>
            <w:tcW w:w="670" w:type="dxa"/>
            <w:tcBorders>
              <w:top w:val="nil"/>
              <w:left w:val="nil"/>
              <w:bottom w:val="single" w:sz="4" w:space="0" w:color="auto"/>
              <w:right w:val="nil"/>
            </w:tcBorders>
            <w:shd w:val="clear" w:color="000000" w:fill="FFFFFF"/>
            <w:vAlign w:val="center"/>
            <w:hideMark/>
          </w:tcPr>
          <w:p w14:paraId="54D6700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xml:space="preserve">Хлеб белый из пшеничной муки, 1 кг. </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1945F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48,78</w:t>
            </w:r>
          </w:p>
        </w:tc>
        <w:tc>
          <w:tcPr>
            <w:tcW w:w="533" w:type="dxa"/>
            <w:tcBorders>
              <w:top w:val="nil"/>
              <w:left w:val="nil"/>
              <w:bottom w:val="single" w:sz="4" w:space="0" w:color="auto"/>
              <w:right w:val="single" w:sz="4" w:space="0" w:color="auto"/>
            </w:tcBorders>
            <w:shd w:val="clear" w:color="000000" w:fill="33CCCC"/>
            <w:vAlign w:val="center"/>
            <w:hideMark/>
          </w:tcPr>
          <w:p w14:paraId="74331D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127,86</w:t>
            </w:r>
          </w:p>
        </w:tc>
        <w:tc>
          <w:tcPr>
            <w:tcW w:w="394" w:type="dxa"/>
            <w:tcBorders>
              <w:top w:val="nil"/>
              <w:left w:val="nil"/>
              <w:bottom w:val="single" w:sz="4" w:space="0" w:color="auto"/>
              <w:right w:val="single" w:sz="4" w:space="0" w:color="auto"/>
            </w:tcBorders>
            <w:shd w:val="clear" w:color="000000" w:fill="FFFFFF"/>
            <w:vAlign w:val="center"/>
            <w:hideMark/>
          </w:tcPr>
          <w:p w14:paraId="67F2AD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103,34</w:t>
            </w:r>
          </w:p>
        </w:tc>
        <w:tc>
          <w:tcPr>
            <w:tcW w:w="533" w:type="dxa"/>
            <w:tcBorders>
              <w:top w:val="nil"/>
              <w:left w:val="nil"/>
              <w:bottom w:val="single" w:sz="4" w:space="0" w:color="auto"/>
              <w:right w:val="single" w:sz="4" w:space="0" w:color="auto"/>
            </w:tcBorders>
            <w:shd w:val="clear" w:color="000000" w:fill="33CCCC"/>
            <w:vAlign w:val="center"/>
            <w:hideMark/>
          </w:tcPr>
          <w:p w14:paraId="63EB48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133,77</w:t>
            </w:r>
          </w:p>
        </w:tc>
        <w:tc>
          <w:tcPr>
            <w:tcW w:w="441" w:type="dxa"/>
            <w:tcBorders>
              <w:top w:val="nil"/>
              <w:left w:val="nil"/>
              <w:bottom w:val="single" w:sz="4" w:space="0" w:color="auto"/>
              <w:right w:val="single" w:sz="4" w:space="0" w:color="auto"/>
            </w:tcBorders>
            <w:shd w:val="clear" w:color="000000" w:fill="FFFFFF"/>
            <w:vAlign w:val="center"/>
            <w:hideMark/>
          </w:tcPr>
          <w:p w14:paraId="54449C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73BD1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CE2B7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58,46</w:t>
            </w:r>
          </w:p>
        </w:tc>
        <w:tc>
          <w:tcPr>
            <w:tcW w:w="533" w:type="dxa"/>
            <w:tcBorders>
              <w:top w:val="nil"/>
              <w:left w:val="nil"/>
              <w:bottom w:val="single" w:sz="4" w:space="0" w:color="auto"/>
              <w:right w:val="single" w:sz="4" w:space="0" w:color="auto"/>
            </w:tcBorders>
            <w:shd w:val="clear" w:color="000000" w:fill="33CCCC"/>
            <w:vAlign w:val="center"/>
            <w:hideMark/>
          </w:tcPr>
          <w:p w14:paraId="20B532A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115,64</w:t>
            </w:r>
          </w:p>
        </w:tc>
        <w:tc>
          <w:tcPr>
            <w:tcW w:w="394" w:type="dxa"/>
            <w:tcBorders>
              <w:top w:val="nil"/>
              <w:left w:val="nil"/>
              <w:bottom w:val="single" w:sz="4" w:space="0" w:color="auto"/>
              <w:right w:val="single" w:sz="4" w:space="0" w:color="auto"/>
            </w:tcBorders>
            <w:shd w:val="clear" w:color="000000" w:fill="FFFFFF"/>
            <w:vAlign w:val="center"/>
            <w:hideMark/>
          </w:tcPr>
          <w:p w14:paraId="626499D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73,41</w:t>
            </w:r>
          </w:p>
        </w:tc>
        <w:tc>
          <w:tcPr>
            <w:tcW w:w="533" w:type="dxa"/>
            <w:tcBorders>
              <w:top w:val="nil"/>
              <w:left w:val="nil"/>
              <w:bottom w:val="single" w:sz="4" w:space="0" w:color="auto"/>
              <w:right w:val="nil"/>
            </w:tcBorders>
            <w:shd w:val="clear" w:color="000000" w:fill="33CCCC"/>
            <w:vAlign w:val="center"/>
            <w:hideMark/>
          </w:tcPr>
          <w:p w14:paraId="486DB16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119,18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33BAB6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32ACF2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C5AE5D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63,07</w:t>
            </w:r>
          </w:p>
        </w:tc>
        <w:tc>
          <w:tcPr>
            <w:tcW w:w="533" w:type="dxa"/>
            <w:tcBorders>
              <w:top w:val="nil"/>
              <w:left w:val="nil"/>
              <w:bottom w:val="single" w:sz="4" w:space="0" w:color="auto"/>
              <w:right w:val="single" w:sz="4" w:space="0" w:color="auto"/>
            </w:tcBorders>
            <w:shd w:val="clear" w:color="000000" w:fill="33CCCC"/>
            <w:vAlign w:val="center"/>
            <w:hideMark/>
          </w:tcPr>
          <w:p w14:paraId="763114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117,28</w:t>
            </w:r>
          </w:p>
        </w:tc>
        <w:tc>
          <w:tcPr>
            <w:tcW w:w="394" w:type="dxa"/>
            <w:tcBorders>
              <w:top w:val="nil"/>
              <w:left w:val="nil"/>
              <w:bottom w:val="single" w:sz="4" w:space="0" w:color="auto"/>
              <w:right w:val="single" w:sz="4" w:space="0" w:color="auto"/>
            </w:tcBorders>
            <w:shd w:val="clear" w:color="000000" w:fill="FFFFFF"/>
            <w:vAlign w:val="center"/>
            <w:hideMark/>
          </w:tcPr>
          <w:p w14:paraId="53DBC6C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82,83</w:t>
            </w:r>
          </w:p>
        </w:tc>
        <w:tc>
          <w:tcPr>
            <w:tcW w:w="533" w:type="dxa"/>
            <w:tcBorders>
              <w:top w:val="nil"/>
              <w:left w:val="nil"/>
              <w:bottom w:val="single" w:sz="4" w:space="0" w:color="auto"/>
              <w:right w:val="nil"/>
            </w:tcBorders>
            <w:shd w:val="clear" w:color="000000" w:fill="33CCCC"/>
            <w:vAlign w:val="center"/>
            <w:hideMark/>
          </w:tcPr>
          <w:p w14:paraId="3165FB8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126,38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06FB3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855656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F2115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51,68</w:t>
            </w:r>
          </w:p>
        </w:tc>
        <w:tc>
          <w:tcPr>
            <w:tcW w:w="533" w:type="dxa"/>
            <w:tcBorders>
              <w:top w:val="nil"/>
              <w:left w:val="nil"/>
              <w:bottom w:val="single" w:sz="4" w:space="0" w:color="auto"/>
              <w:right w:val="single" w:sz="4" w:space="0" w:color="auto"/>
            </w:tcBorders>
            <w:shd w:val="clear" w:color="000000" w:fill="33CCCC"/>
            <w:vAlign w:val="center"/>
            <w:hideMark/>
          </w:tcPr>
          <w:p w14:paraId="03507E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119,15</w:t>
            </w:r>
          </w:p>
        </w:tc>
        <w:tc>
          <w:tcPr>
            <w:tcW w:w="366" w:type="dxa"/>
            <w:tcBorders>
              <w:top w:val="nil"/>
              <w:left w:val="nil"/>
              <w:bottom w:val="single" w:sz="4" w:space="0" w:color="auto"/>
              <w:right w:val="single" w:sz="4" w:space="0" w:color="auto"/>
            </w:tcBorders>
            <w:shd w:val="clear" w:color="000000" w:fill="FFFFFF"/>
            <w:vAlign w:val="center"/>
            <w:hideMark/>
          </w:tcPr>
          <w:p w14:paraId="420460D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62,60</w:t>
            </w:r>
          </w:p>
        </w:tc>
        <w:tc>
          <w:tcPr>
            <w:tcW w:w="533" w:type="dxa"/>
            <w:tcBorders>
              <w:top w:val="nil"/>
              <w:left w:val="nil"/>
              <w:bottom w:val="single" w:sz="4" w:space="0" w:color="auto"/>
              <w:right w:val="nil"/>
            </w:tcBorders>
            <w:shd w:val="clear" w:color="000000" w:fill="33CCCC"/>
            <w:vAlign w:val="center"/>
            <w:hideMark/>
          </w:tcPr>
          <w:p w14:paraId="3D047E5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117,23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070873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800CD4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1D01DE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52,50</w:t>
            </w:r>
          </w:p>
        </w:tc>
        <w:tc>
          <w:tcPr>
            <w:tcW w:w="533" w:type="dxa"/>
            <w:tcBorders>
              <w:top w:val="nil"/>
              <w:left w:val="nil"/>
              <w:bottom w:val="single" w:sz="4" w:space="0" w:color="auto"/>
              <w:right w:val="single" w:sz="4" w:space="0" w:color="auto"/>
            </w:tcBorders>
            <w:shd w:val="clear" w:color="000000" w:fill="33CCCC"/>
            <w:vAlign w:val="center"/>
            <w:hideMark/>
          </w:tcPr>
          <w:p w14:paraId="6817B2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70318A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80,50</w:t>
            </w:r>
          </w:p>
        </w:tc>
        <w:tc>
          <w:tcPr>
            <w:tcW w:w="533" w:type="dxa"/>
            <w:tcBorders>
              <w:top w:val="nil"/>
              <w:left w:val="nil"/>
              <w:bottom w:val="single" w:sz="4" w:space="0" w:color="auto"/>
              <w:right w:val="nil"/>
            </w:tcBorders>
            <w:shd w:val="clear" w:color="000000" w:fill="33CCCC"/>
            <w:vAlign w:val="center"/>
            <w:hideMark/>
          </w:tcPr>
          <w:p w14:paraId="37A5C7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DD0AC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796F33F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437AF47" w14:textId="77777777" w:rsidTr="00E16E93">
        <w:trPr>
          <w:trHeight w:val="750"/>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54371A37"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21</w:t>
            </w:r>
          </w:p>
        </w:tc>
        <w:tc>
          <w:tcPr>
            <w:tcW w:w="670" w:type="dxa"/>
            <w:tcBorders>
              <w:top w:val="nil"/>
              <w:left w:val="nil"/>
              <w:bottom w:val="single" w:sz="4" w:space="0" w:color="auto"/>
              <w:right w:val="nil"/>
            </w:tcBorders>
            <w:shd w:val="clear" w:color="000000" w:fill="FFFFFF"/>
            <w:vAlign w:val="center"/>
            <w:hideMark/>
          </w:tcPr>
          <w:p w14:paraId="60F5A20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Хлеб черный ржаной, ржано-пшеничный,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A5585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31,92</w:t>
            </w:r>
          </w:p>
        </w:tc>
        <w:tc>
          <w:tcPr>
            <w:tcW w:w="533" w:type="dxa"/>
            <w:tcBorders>
              <w:top w:val="nil"/>
              <w:left w:val="nil"/>
              <w:bottom w:val="single" w:sz="4" w:space="0" w:color="auto"/>
              <w:right w:val="single" w:sz="4" w:space="0" w:color="auto"/>
            </w:tcBorders>
            <w:shd w:val="clear" w:color="000000" w:fill="33CCCC"/>
            <w:vAlign w:val="center"/>
            <w:hideMark/>
          </w:tcPr>
          <w:p w14:paraId="4DE3677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118,36</w:t>
            </w:r>
          </w:p>
        </w:tc>
        <w:tc>
          <w:tcPr>
            <w:tcW w:w="394" w:type="dxa"/>
            <w:tcBorders>
              <w:top w:val="nil"/>
              <w:left w:val="nil"/>
              <w:bottom w:val="single" w:sz="4" w:space="0" w:color="auto"/>
              <w:right w:val="single" w:sz="4" w:space="0" w:color="auto"/>
            </w:tcBorders>
            <w:shd w:val="clear" w:color="000000" w:fill="FFFFFF"/>
            <w:vAlign w:val="center"/>
            <w:hideMark/>
          </w:tcPr>
          <w:p w14:paraId="28042E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67,46</w:t>
            </w:r>
          </w:p>
        </w:tc>
        <w:tc>
          <w:tcPr>
            <w:tcW w:w="533" w:type="dxa"/>
            <w:tcBorders>
              <w:top w:val="nil"/>
              <w:left w:val="nil"/>
              <w:bottom w:val="single" w:sz="4" w:space="0" w:color="auto"/>
              <w:right w:val="single" w:sz="4" w:space="0" w:color="auto"/>
            </w:tcBorders>
            <w:shd w:val="clear" w:color="000000" w:fill="33CCCC"/>
            <w:vAlign w:val="center"/>
            <w:hideMark/>
          </w:tcPr>
          <w:p w14:paraId="436D0D5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115,86</w:t>
            </w:r>
          </w:p>
        </w:tc>
        <w:tc>
          <w:tcPr>
            <w:tcW w:w="441" w:type="dxa"/>
            <w:tcBorders>
              <w:top w:val="nil"/>
              <w:left w:val="nil"/>
              <w:bottom w:val="single" w:sz="4" w:space="0" w:color="auto"/>
              <w:right w:val="single" w:sz="4" w:space="0" w:color="auto"/>
            </w:tcBorders>
            <w:shd w:val="clear" w:color="000000" w:fill="FFFFFF"/>
            <w:vAlign w:val="center"/>
            <w:hideMark/>
          </w:tcPr>
          <w:p w14:paraId="49A52F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1108FA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36377C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42,09</w:t>
            </w:r>
          </w:p>
        </w:tc>
        <w:tc>
          <w:tcPr>
            <w:tcW w:w="533" w:type="dxa"/>
            <w:tcBorders>
              <w:top w:val="nil"/>
              <w:left w:val="nil"/>
              <w:bottom w:val="single" w:sz="4" w:space="0" w:color="auto"/>
              <w:right w:val="single" w:sz="4" w:space="0" w:color="auto"/>
            </w:tcBorders>
            <w:shd w:val="clear" w:color="000000" w:fill="33CCCC"/>
            <w:vAlign w:val="center"/>
            <w:hideMark/>
          </w:tcPr>
          <w:p w14:paraId="29F7923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118,04</w:t>
            </w:r>
          </w:p>
        </w:tc>
        <w:tc>
          <w:tcPr>
            <w:tcW w:w="394" w:type="dxa"/>
            <w:tcBorders>
              <w:top w:val="nil"/>
              <w:left w:val="nil"/>
              <w:bottom w:val="single" w:sz="4" w:space="0" w:color="auto"/>
              <w:right w:val="single" w:sz="4" w:space="0" w:color="auto"/>
            </w:tcBorders>
            <w:shd w:val="clear" w:color="000000" w:fill="FFFFFF"/>
            <w:vAlign w:val="center"/>
            <w:hideMark/>
          </w:tcPr>
          <w:p w14:paraId="19B04D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50,42</w:t>
            </w:r>
          </w:p>
        </w:tc>
        <w:tc>
          <w:tcPr>
            <w:tcW w:w="533" w:type="dxa"/>
            <w:tcBorders>
              <w:top w:val="nil"/>
              <w:left w:val="nil"/>
              <w:bottom w:val="single" w:sz="4" w:space="0" w:color="auto"/>
              <w:right w:val="nil"/>
            </w:tcBorders>
            <w:shd w:val="clear" w:color="000000" w:fill="33CCCC"/>
            <w:vAlign w:val="center"/>
            <w:hideMark/>
          </w:tcPr>
          <w:p w14:paraId="1BA474F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118,40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F278E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B8656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BBF92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46,41</w:t>
            </w:r>
          </w:p>
        </w:tc>
        <w:tc>
          <w:tcPr>
            <w:tcW w:w="533" w:type="dxa"/>
            <w:tcBorders>
              <w:top w:val="nil"/>
              <w:left w:val="nil"/>
              <w:bottom w:val="single" w:sz="4" w:space="0" w:color="auto"/>
              <w:right w:val="single" w:sz="4" w:space="0" w:color="auto"/>
            </w:tcBorders>
            <w:shd w:val="clear" w:color="000000" w:fill="33CCCC"/>
            <w:vAlign w:val="center"/>
            <w:hideMark/>
          </w:tcPr>
          <w:p w14:paraId="2F72DB4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126,73</w:t>
            </w:r>
          </w:p>
        </w:tc>
        <w:tc>
          <w:tcPr>
            <w:tcW w:w="394" w:type="dxa"/>
            <w:tcBorders>
              <w:top w:val="nil"/>
              <w:left w:val="nil"/>
              <w:bottom w:val="single" w:sz="4" w:space="0" w:color="auto"/>
              <w:right w:val="single" w:sz="4" w:space="0" w:color="auto"/>
            </w:tcBorders>
            <w:shd w:val="clear" w:color="000000" w:fill="FFFFFF"/>
            <w:vAlign w:val="center"/>
            <w:hideMark/>
          </w:tcPr>
          <w:p w14:paraId="6452A09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53,39</w:t>
            </w:r>
          </w:p>
        </w:tc>
        <w:tc>
          <w:tcPr>
            <w:tcW w:w="533" w:type="dxa"/>
            <w:tcBorders>
              <w:top w:val="nil"/>
              <w:left w:val="nil"/>
              <w:bottom w:val="single" w:sz="4" w:space="0" w:color="auto"/>
              <w:right w:val="nil"/>
            </w:tcBorders>
            <w:shd w:val="clear" w:color="000000" w:fill="33CCCC"/>
            <w:vAlign w:val="center"/>
            <w:hideMark/>
          </w:tcPr>
          <w:p w14:paraId="50E76F0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129,43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99A9B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B5546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179AA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38,94</w:t>
            </w:r>
          </w:p>
        </w:tc>
        <w:tc>
          <w:tcPr>
            <w:tcW w:w="533" w:type="dxa"/>
            <w:tcBorders>
              <w:top w:val="nil"/>
              <w:left w:val="nil"/>
              <w:bottom w:val="single" w:sz="4" w:space="0" w:color="auto"/>
              <w:right w:val="single" w:sz="4" w:space="0" w:color="auto"/>
            </w:tcBorders>
            <w:shd w:val="clear" w:color="000000" w:fill="33CCCC"/>
            <w:vAlign w:val="center"/>
            <w:hideMark/>
          </w:tcPr>
          <w:p w14:paraId="239CBFE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118,05</w:t>
            </w:r>
          </w:p>
        </w:tc>
        <w:tc>
          <w:tcPr>
            <w:tcW w:w="366" w:type="dxa"/>
            <w:tcBorders>
              <w:top w:val="nil"/>
              <w:left w:val="nil"/>
              <w:bottom w:val="single" w:sz="4" w:space="0" w:color="auto"/>
              <w:right w:val="single" w:sz="4" w:space="0" w:color="auto"/>
            </w:tcBorders>
            <w:shd w:val="clear" w:color="000000" w:fill="FFFFFF"/>
            <w:vAlign w:val="center"/>
            <w:hideMark/>
          </w:tcPr>
          <w:p w14:paraId="4F7A855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47,77</w:t>
            </w:r>
          </w:p>
        </w:tc>
        <w:tc>
          <w:tcPr>
            <w:tcW w:w="533" w:type="dxa"/>
            <w:tcBorders>
              <w:top w:val="nil"/>
              <w:left w:val="nil"/>
              <w:bottom w:val="single" w:sz="4" w:space="0" w:color="auto"/>
              <w:right w:val="nil"/>
            </w:tcBorders>
            <w:shd w:val="clear" w:color="000000" w:fill="33CCCC"/>
            <w:vAlign w:val="center"/>
            <w:hideMark/>
          </w:tcPr>
          <w:p w14:paraId="2A5A299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124,55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FF9FDD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48BEA3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6A5E4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40,00</w:t>
            </w:r>
          </w:p>
        </w:tc>
        <w:tc>
          <w:tcPr>
            <w:tcW w:w="533" w:type="dxa"/>
            <w:tcBorders>
              <w:top w:val="nil"/>
              <w:left w:val="nil"/>
              <w:bottom w:val="single" w:sz="4" w:space="0" w:color="auto"/>
              <w:right w:val="single" w:sz="4" w:space="0" w:color="auto"/>
            </w:tcBorders>
            <w:shd w:val="clear" w:color="000000" w:fill="33CCCC"/>
            <w:vAlign w:val="center"/>
            <w:hideMark/>
          </w:tcPr>
          <w:p w14:paraId="353901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66F255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52,00</w:t>
            </w:r>
          </w:p>
        </w:tc>
        <w:tc>
          <w:tcPr>
            <w:tcW w:w="533" w:type="dxa"/>
            <w:tcBorders>
              <w:top w:val="nil"/>
              <w:left w:val="nil"/>
              <w:bottom w:val="single" w:sz="4" w:space="0" w:color="auto"/>
              <w:right w:val="nil"/>
            </w:tcBorders>
            <w:shd w:val="clear" w:color="000000" w:fill="33CCCC"/>
            <w:vAlign w:val="center"/>
            <w:hideMark/>
          </w:tcPr>
          <w:p w14:paraId="79B7F0F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0A4B6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6A09C78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5CC31227"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74C0398"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w:t>
            </w:r>
          </w:p>
        </w:tc>
        <w:tc>
          <w:tcPr>
            <w:tcW w:w="670" w:type="dxa"/>
            <w:tcBorders>
              <w:top w:val="nil"/>
              <w:left w:val="nil"/>
              <w:bottom w:val="single" w:sz="4" w:space="0" w:color="auto"/>
              <w:right w:val="nil"/>
            </w:tcBorders>
            <w:shd w:val="clear" w:color="000000" w:fill="FFFFFF"/>
            <w:vAlign w:val="center"/>
            <w:hideMark/>
          </w:tcPr>
          <w:p w14:paraId="7A32BF06"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Молоко питьевое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2,5-4%),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7D73D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48,33</w:t>
            </w:r>
          </w:p>
        </w:tc>
        <w:tc>
          <w:tcPr>
            <w:tcW w:w="533" w:type="dxa"/>
            <w:tcBorders>
              <w:top w:val="nil"/>
              <w:left w:val="nil"/>
              <w:bottom w:val="single" w:sz="4" w:space="0" w:color="auto"/>
              <w:right w:val="single" w:sz="4" w:space="0" w:color="auto"/>
            </w:tcBorders>
            <w:shd w:val="clear" w:color="000000" w:fill="33CCCC"/>
            <w:vAlign w:val="center"/>
            <w:hideMark/>
          </w:tcPr>
          <w:p w14:paraId="674F9B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122,45</w:t>
            </w:r>
          </w:p>
        </w:tc>
        <w:tc>
          <w:tcPr>
            <w:tcW w:w="394" w:type="dxa"/>
            <w:tcBorders>
              <w:top w:val="nil"/>
              <w:left w:val="nil"/>
              <w:bottom w:val="single" w:sz="4" w:space="0" w:color="auto"/>
              <w:right w:val="single" w:sz="4" w:space="0" w:color="auto"/>
            </w:tcBorders>
            <w:shd w:val="clear" w:color="000000" w:fill="FFFFFF"/>
            <w:vAlign w:val="center"/>
            <w:hideMark/>
          </w:tcPr>
          <w:p w14:paraId="740F8E9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86,80</w:t>
            </w:r>
          </w:p>
        </w:tc>
        <w:tc>
          <w:tcPr>
            <w:tcW w:w="533" w:type="dxa"/>
            <w:tcBorders>
              <w:top w:val="nil"/>
              <w:left w:val="nil"/>
              <w:bottom w:val="single" w:sz="4" w:space="0" w:color="auto"/>
              <w:right w:val="single" w:sz="4" w:space="0" w:color="auto"/>
            </w:tcBorders>
            <w:shd w:val="clear" w:color="000000" w:fill="33CCCC"/>
            <w:vAlign w:val="center"/>
            <w:hideMark/>
          </w:tcPr>
          <w:p w14:paraId="13DF43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112,93</w:t>
            </w:r>
          </w:p>
        </w:tc>
        <w:tc>
          <w:tcPr>
            <w:tcW w:w="441" w:type="dxa"/>
            <w:tcBorders>
              <w:top w:val="nil"/>
              <w:left w:val="nil"/>
              <w:bottom w:val="single" w:sz="4" w:space="0" w:color="auto"/>
              <w:right w:val="single" w:sz="4" w:space="0" w:color="auto"/>
            </w:tcBorders>
            <w:shd w:val="clear" w:color="000000" w:fill="FFFFFF"/>
            <w:vAlign w:val="center"/>
            <w:hideMark/>
          </w:tcPr>
          <w:p w14:paraId="771FFD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14BB7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0C4664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50,46</w:t>
            </w:r>
          </w:p>
        </w:tc>
        <w:tc>
          <w:tcPr>
            <w:tcW w:w="533" w:type="dxa"/>
            <w:tcBorders>
              <w:top w:val="nil"/>
              <w:left w:val="nil"/>
              <w:bottom w:val="single" w:sz="4" w:space="0" w:color="auto"/>
              <w:right w:val="single" w:sz="4" w:space="0" w:color="auto"/>
            </w:tcBorders>
            <w:shd w:val="clear" w:color="000000" w:fill="33CCCC"/>
            <w:vAlign w:val="center"/>
            <w:hideMark/>
          </w:tcPr>
          <w:p w14:paraId="3994B96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119,01</w:t>
            </w:r>
          </w:p>
        </w:tc>
        <w:tc>
          <w:tcPr>
            <w:tcW w:w="394" w:type="dxa"/>
            <w:tcBorders>
              <w:top w:val="nil"/>
              <w:left w:val="nil"/>
              <w:bottom w:val="single" w:sz="4" w:space="0" w:color="auto"/>
              <w:right w:val="single" w:sz="4" w:space="0" w:color="auto"/>
            </w:tcBorders>
            <w:shd w:val="clear" w:color="000000" w:fill="FFFFFF"/>
            <w:vAlign w:val="center"/>
            <w:hideMark/>
          </w:tcPr>
          <w:p w14:paraId="1999E8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68,36</w:t>
            </w:r>
          </w:p>
        </w:tc>
        <w:tc>
          <w:tcPr>
            <w:tcW w:w="533" w:type="dxa"/>
            <w:tcBorders>
              <w:top w:val="nil"/>
              <w:left w:val="nil"/>
              <w:bottom w:val="single" w:sz="4" w:space="0" w:color="auto"/>
              <w:right w:val="nil"/>
            </w:tcBorders>
            <w:shd w:val="clear" w:color="000000" w:fill="33CCCC"/>
            <w:vAlign w:val="center"/>
            <w:hideMark/>
          </w:tcPr>
          <w:p w14:paraId="407F44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117,15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D60C5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48322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5DB90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57,06</w:t>
            </w:r>
          </w:p>
        </w:tc>
        <w:tc>
          <w:tcPr>
            <w:tcW w:w="533" w:type="dxa"/>
            <w:tcBorders>
              <w:top w:val="nil"/>
              <w:left w:val="nil"/>
              <w:bottom w:val="single" w:sz="4" w:space="0" w:color="auto"/>
              <w:right w:val="single" w:sz="4" w:space="0" w:color="auto"/>
            </w:tcBorders>
            <w:shd w:val="clear" w:color="000000" w:fill="33CCCC"/>
            <w:vAlign w:val="center"/>
            <w:hideMark/>
          </w:tcPr>
          <w:p w14:paraId="73456F4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119,42</w:t>
            </w:r>
          </w:p>
        </w:tc>
        <w:tc>
          <w:tcPr>
            <w:tcW w:w="394" w:type="dxa"/>
            <w:tcBorders>
              <w:top w:val="nil"/>
              <w:left w:val="nil"/>
              <w:bottom w:val="single" w:sz="4" w:space="0" w:color="auto"/>
              <w:right w:val="single" w:sz="4" w:space="0" w:color="auto"/>
            </w:tcBorders>
            <w:shd w:val="clear" w:color="000000" w:fill="FFFFFF"/>
            <w:vAlign w:val="center"/>
            <w:hideMark/>
          </w:tcPr>
          <w:p w14:paraId="49C9D8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77,40</w:t>
            </w:r>
          </w:p>
        </w:tc>
        <w:tc>
          <w:tcPr>
            <w:tcW w:w="533" w:type="dxa"/>
            <w:tcBorders>
              <w:top w:val="nil"/>
              <w:left w:val="nil"/>
              <w:bottom w:val="single" w:sz="4" w:space="0" w:color="auto"/>
              <w:right w:val="nil"/>
            </w:tcBorders>
            <w:shd w:val="clear" w:color="000000" w:fill="33CCCC"/>
            <w:vAlign w:val="center"/>
            <w:hideMark/>
          </w:tcPr>
          <w:p w14:paraId="5F7115B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114,83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05A64B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6D6C7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8BEBED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47,84</w:t>
            </w:r>
          </w:p>
        </w:tc>
        <w:tc>
          <w:tcPr>
            <w:tcW w:w="533" w:type="dxa"/>
            <w:tcBorders>
              <w:top w:val="nil"/>
              <w:left w:val="nil"/>
              <w:bottom w:val="single" w:sz="4" w:space="0" w:color="auto"/>
              <w:right w:val="single" w:sz="4" w:space="0" w:color="auto"/>
            </w:tcBorders>
            <w:shd w:val="clear" w:color="000000" w:fill="33CCCC"/>
            <w:vAlign w:val="center"/>
            <w:hideMark/>
          </w:tcPr>
          <w:p w14:paraId="38ABBE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121,48</w:t>
            </w:r>
          </w:p>
        </w:tc>
        <w:tc>
          <w:tcPr>
            <w:tcW w:w="366" w:type="dxa"/>
            <w:tcBorders>
              <w:top w:val="nil"/>
              <w:left w:val="nil"/>
              <w:bottom w:val="single" w:sz="4" w:space="0" w:color="auto"/>
              <w:right w:val="single" w:sz="4" w:space="0" w:color="auto"/>
            </w:tcBorders>
            <w:shd w:val="clear" w:color="000000" w:fill="FFFFFF"/>
            <w:vAlign w:val="center"/>
            <w:hideMark/>
          </w:tcPr>
          <w:p w14:paraId="2FC88A3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58,83</w:t>
            </w:r>
          </w:p>
        </w:tc>
        <w:tc>
          <w:tcPr>
            <w:tcW w:w="533" w:type="dxa"/>
            <w:tcBorders>
              <w:top w:val="nil"/>
              <w:left w:val="nil"/>
              <w:bottom w:val="single" w:sz="4" w:space="0" w:color="auto"/>
              <w:right w:val="nil"/>
            </w:tcBorders>
            <w:shd w:val="clear" w:color="000000" w:fill="33CCCC"/>
            <w:vAlign w:val="center"/>
            <w:hideMark/>
          </w:tcPr>
          <w:p w14:paraId="3B6B9D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117,60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A90927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74EC6E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4315B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45,00</w:t>
            </w:r>
          </w:p>
        </w:tc>
        <w:tc>
          <w:tcPr>
            <w:tcW w:w="533" w:type="dxa"/>
            <w:tcBorders>
              <w:top w:val="nil"/>
              <w:left w:val="nil"/>
              <w:bottom w:val="single" w:sz="4" w:space="0" w:color="auto"/>
              <w:right w:val="single" w:sz="4" w:space="0" w:color="auto"/>
            </w:tcBorders>
            <w:shd w:val="clear" w:color="000000" w:fill="33CCCC"/>
            <w:vAlign w:val="center"/>
            <w:hideMark/>
          </w:tcPr>
          <w:p w14:paraId="2484476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1B359B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55,00</w:t>
            </w:r>
          </w:p>
        </w:tc>
        <w:tc>
          <w:tcPr>
            <w:tcW w:w="533" w:type="dxa"/>
            <w:tcBorders>
              <w:top w:val="nil"/>
              <w:left w:val="nil"/>
              <w:bottom w:val="single" w:sz="4" w:space="0" w:color="auto"/>
              <w:right w:val="nil"/>
            </w:tcBorders>
            <w:shd w:val="clear" w:color="000000" w:fill="33CCCC"/>
            <w:vAlign w:val="center"/>
            <w:hideMark/>
          </w:tcPr>
          <w:p w14:paraId="58847BA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D893AF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4A72F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6847DC2"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29C4560"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w:t>
            </w:r>
          </w:p>
        </w:tc>
        <w:tc>
          <w:tcPr>
            <w:tcW w:w="670" w:type="dxa"/>
            <w:tcBorders>
              <w:top w:val="nil"/>
              <w:left w:val="nil"/>
              <w:bottom w:val="single" w:sz="4" w:space="0" w:color="auto"/>
              <w:right w:val="nil"/>
            </w:tcBorders>
            <w:shd w:val="clear" w:color="000000" w:fill="FFFFFF"/>
            <w:vAlign w:val="center"/>
            <w:hideMark/>
          </w:tcPr>
          <w:p w14:paraId="001E3A3D"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Творог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5-9%),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2ACD8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249,41</w:t>
            </w:r>
          </w:p>
        </w:tc>
        <w:tc>
          <w:tcPr>
            <w:tcW w:w="533" w:type="dxa"/>
            <w:tcBorders>
              <w:top w:val="nil"/>
              <w:left w:val="nil"/>
              <w:bottom w:val="single" w:sz="4" w:space="0" w:color="auto"/>
              <w:right w:val="single" w:sz="4" w:space="0" w:color="auto"/>
            </w:tcBorders>
            <w:shd w:val="clear" w:color="000000" w:fill="33CCCC"/>
            <w:vAlign w:val="center"/>
            <w:hideMark/>
          </w:tcPr>
          <w:p w14:paraId="5C0520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120,25</w:t>
            </w:r>
          </w:p>
        </w:tc>
        <w:tc>
          <w:tcPr>
            <w:tcW w:w="394" w:type="dxa"/>
            <w:tcBorders>
              <w:top w:val="nil"/>
              <w:left w:val="nil"/>
              <w:bottom w:val="single" w:sz="4" w:space="0" w:color="auto"/>
              <w:right w:val="single" w:sz="4" w:space="0" w:color="auto"/>
            </w:tcBorders>
            <w:shd w:val="clear" w:color="000000" w:fill="FFFFFF"/>
            <w:vAlign w:val="center"/>
            <w:hideMark/>
          </w:tcPr>
          <w:p w14:paraId="4BCF51D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403,23</w:t>
            </w:r>
          </w:p>
        </w:tc>
        <w:tc>
          <w:tcPr>
            <w:tcW w:w="533" w:type="dxa"/>
            <w:tcBorders>
              <w:top w:val="nil"/>
              <w:left w:val="nil"/>
              <w:bottom w:val="single" w:sz="4" w:space="0" w:color="auto"/>
              <w:right w:val="single" w:sz="4" w:space="0" w:color="auto"/>
            </w:tcBorders>
            <w:shd w:val="clear" w:color="000000" w:fill="33CCCC"/>
            <w:vAlign w:val="center"/>
            <w:hideMark/>
          </w:tcPr>
          <w:p w14:paraId="6B838D5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117,04</w:t>
            </w:r>
          </w:p>
        </w:tc>
        <w:tc>
          <w:tcPr>
            <w:tcW w:w="441" w:type="dxa"/>
            <w:tcBorders>
              <w:top w:val="nil"/>
              <w:left w:val="nil"/>
              <w:bottom w:val="single" w:sz="4" w:space="0" w:color="auto"/>
              <w:right w:val="single" w:sz="4" w:space="0" w:color="auto"/>
            </w:tcBorders>
            <w:shd w:val="clear" w:color="000000" w:fill="FFFFFF"/>
            <w:vAlign w:val="center"/>
            <w:hideMark/>
          </w:tcPr>
          <w:p w14:paraId="30D1C2C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A294E0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DA3AD0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176,99</w:t>
            </w:r>
          </w:p>
        </w:tc>
        <w:tc>
          <w:tcPr>
            <w:tcW w:w="533" w:type="dxa"/>
            <w:tcBorders>
              <w:top w:val="nil"/>
              <w:left w:val="nil"/>
              <w:bottom w:val="single" w:sz="4" w:space="0" w:color="auto"/>
              <w:right w:val="single" w:sz="4" w:space="0" w:color="auto"/>
            </w:tcBorders>
            <w:shd w:val="clear" w:color="000000" w:fill="33CCCC"/>
            <w:vAlign w:val="center"/>
            <w:hideMark/>
          </w:tcPr>
          <w:p w14:paraId="2B30AB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109,70</w:t>
            </w:r>
          </w:p>
        </w:tc>
        <w:tc>
          <w:tcPr>
            <w:tcW w:w="394" w:type="dxa"/>
            <w:tcBorders>
              <w:top w:val="nil"/>
              <w:left w:val="nil"/>
              <w:bottom w:val="single" w:sz="4" w:space="0" w:color="auto"/>
              <w:right w:val="single" w:sz="4" w:space="0" w:color="auto"/>
            </w:tcBorders>
            <w:shd w:val="clear" w:color="000000" w:fill="FFFFFF"/>
            <w:vAlign w:val="center"/>
            <w:hideMark/>
          </w:tcPr>
          <w:p w14:paraId="051EC13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227,86</w:t>
            </w:r>
          </w:p>
        </w:tc>
        <w:tc>
          <w:tcPr>
            <w:tcW w:w="533" w:type="dxa"/>
            <w:tcBorders>
              <w:top w:val="nil"/>
              <w:left w:val="nil"/>
              <w:bottom w:val="single" w:sz="4" w:space="0" w:color="auto"/>
              <w:right w:val="nil"/>
            </w:tcBorders>
            <w:shd w:val="clear" w:color="000000" w:fill="33CCCC"/>
            <w:vAlign w:val="center"/>
            <w:hideMark/>
          </w:tcPr>
          <w:p w14:paraId="07E7AE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103,31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E0D1CB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81352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85E3B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205,79</w:t>
            </w:r>
          </w:p>
        </w:tc>
        <w:tc>
          <w:tcPr>
            <w:tcW w:w="533" w:type="dxa"/>
            <w:tcBorders>
              <w:top w:val="nil"/>
              <w:left w:val="nil"/>
              <w:bottom w:val="single" w:sz="4" w:space="0" w:color="auto"/>
              <w:right w:val="single" w:sz="4" w:space="0" w:color="auto"/>
            </w:tcBorders>
            <w:shd w:val="clear" w:color="000000" w:fill="33CCCC"/>
            <w:vAlign w:val="center"/>
            <w:hideMark/>
          </w:tcPr>
          <w:p w14:paraId="32281F2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114,99</w:t>
            </w:r>
          </w:p>
        </w:tc>
        <w:tc>
          <w:tcPr>
            <w:tcW w:w="394" w:type="dxa"/>
            <w:tcBorders>
              <w:top w:val="nil"/>
              <w:left w:val="nil"/>
              <w:bottom w:val="single" w:sz="4" w:space="0" w:color="auto"/>
              <w:right w:val="single" w:sz="4" w:space="0" w:color="auto"/>
            </w:tcBorders>
            <w:shd w:val="clear" w:color="000000" w:fill="FFFFFF"/>
            <w:vAlign w:val="center"/>
            <w:hideMark/>
          </w:tcPr>
          <w:p w14:paraId="4840F2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268,00</w:t>
            </w:r>
          </w:p>
        </w:tc>
        <w:tc>
          <w:tcPr>
            <w:tcW w:w="533" w:type="dxa"/>
            <w:tcBorders>
              <w:top w:val="nil"/>
              <w:left w:val="nil"/>
              <w:bottom w:val="single" w:sz="4" w:space="0" w:color="auto"/>
              <w:right w:val="nil"/>
            </w:tcBorders>
            <w:shd w:val="clear" w:color="000000" w:fill="33CCCC"/>
            <w:vAlign w:val="center"/>
            <w:hideMark/>
          </w:tcPr>
          <w:p w14:paraId="7E924A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111,19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D473E3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12A91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91DE82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141,29</w:t>
            </w:r>
          </w:p>
        </w:tc>
        <w:tc>
          <w:tcPr>
            <w:tcW w:w="533" w:type="dxa"/>
            <w:tcBorders>
              <w:top w:val="nil"/>
              <w:left w:val="nil"/>
              <w:bottom w:val="single" w:sz="4" w:space="0" w:color="auto"/>
              <w:right w:val="single" w:sz="4" w:space="0" w:color="auto"/>
            </w:tcBorders>
            <w:shd w:val="clear" w:color="000000" w:fill="33CCCC"/>
            <w:vAlign w:val="center"/>
            <w:hideMark/>
          </w:tcPr>
          <w:p w14:paraId="2B60AAB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109,59</w:t>
            </w:r>
          </w:p>
        </w:tc>
        <w:tc>
          <w:tcPr>
            <w:tcW w:w="366" w:type="dxa"/>
            <w:tcBorders>
              <w:top w:val="nil"/>
              <w:left w:val="nil"/>
              <w:bottom w:val="single" w:sz="4" w:space="0" w:color="auto"/>
              <w:right w:val="single" w:sz="4" w:space="0" w:color="auto"/>
            </w:tcBorders>
            <w:shd w:val="clear" w:color="000000" w:fill="FFFFFF"/>
            <w:vAlign w:val="center"/>
            <w:hideMark/>
          </w:tcPr>
          <w:p w14:paraId="3680FF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186,36</w:t>
            </w:r>
          </w:p>
        </w:tc>
        <w:tc>
          <w:tcPr>
            <w:tcW w:w="533" w:type="dxa"/>
            <w:tcBorders>
              <w:top w:val="nil"/>
              <w:left w:val="nil"/>
              <w:bottom w:val="single" w:sz="4" w:space="0" w:color="auto"/>
              <w:right w:val="nil"/>
            </w:tcBorders>
            <w:shd w:val="clear" w:color="000000" w:fill="33CCCC"/>
            <w:vAlign w:val="center"/>
            <w:hideMark/>
          </w:tcPr>
          <w:p w14:paraId="0DD4ACA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2EF6BC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605F8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E18263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220,00</w:t>
            </w:r>
          </w:p>
        </w:tc>
        <w:tc>
          <w:tcPr>
            <w:tcW w:w="533" w:type="dxa"/>
            <w:tcBorders>
              <w:top w:val="nil"/>
              <w:left w:val="nil"/>
              <w:bottom w:val="single" w:sz="4" w:space="0" w:color="auto"/>
              <w:right w:val="single" w:sz="4" w:space="0" w:color="auto"/>
            </w:tcBorders>
            <w:shd w:val="clear" w:color="000000" w:fill="33CCCC"/>
            <w:vAlign w:val="center"/>
            <w:hideMark/>
          </w:tcPr>
          <w:p w14:paraId="0F7FFEA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3C59164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280,00</w:t>
            </w:r>
          </w:p>
        </w:tc>
        <w:tc>
          <w:tcPr>
            <w:tcW w:w="533" w:type="dxa"/>
            <w:tcBorders>
              <w:top w:val="nil"/>
              <w:left w:val="nil"/>
              <w:bottom w:val="single" w:sz="4" w:space="0" w:color="auto"/>
              <w:right w:val="nil"/>
            </w:tcBorders>
            <w:shd w:val="clear" w:color="000000" w:fill="33CCCC"/>
            <w:vAlign w:val="center"/>
            <w:hideMark/>
          </w:tcPr>
          <w:p w14:paraId="40B756F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49000A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3376902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2D4802C9"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3D95CAA"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w:t>
            </w:r>
          </w:p>
        </w:tc>
        <w:tc>
          <w:tcPr>
            <w:tcW w:w="670" w:type="dxa"/>
            <w:tcBorders>
              <w:top w:val="nil"/>
              <w:left w:val="nil"/>
              <w:bottom w:val="single" w:sz="4" w:space="0" w:color="auto"/>
              <w:right w:val="nil"/>
            </w:tcBorders>
            <w:shd w:val="clear" w:color="000000" w:fill="FFFFFF"/>
            <w:vAlign w:val="center"/>
            <w:hideMark/>
          </w:tcPr>
          <w:p w14:paraId="44C4896C"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Масло сливочное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82,5%),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2D8DFC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575,04</w:t>
            </w:r>
          </w:p>
        </w:tc>
        <w:tc>
          <w:tcPr>
            <w:tcW w:w="533" w:type="dxa"/>
            <w:tcBorders>
              <w:top w:val="nil"/>
              <w:left w:val="nil"/>
              <w:bottom w:val="single" w:sz="4" w:space="0" w:color="auto"/>
              <w:right w:val="single" w:sz="4" w:space="0" w:color="auto"/>
            </w:tcBorders>
            <w:shd w:val="clear" w:color="000000" w:fill="33CCCC"/>
            <w:vAlign w:val="center"/>
            <w:hideMark/>
          </w:tcPr>
          <w:p w14:paraId="150CE20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126,04</w:t>
            </w:r>
          </w:p>
        </w:tc>
        <w:tc>
          <w:tcPr>
            <w:tcW w:w="394" w:type="dxa"/>
            <w:tcBorders>
              <w:top w:val="nil"/>
              <w:left w:val="nil"/>
              <w:bottom w:val="single" w:sz="4" w:space="0" w:color="auto"/>
              <w:right w:val="single" w:sz="4" w:space="0" w:color="auto"/>
            </w:tcBorders>
            <w:shd w:val="clear" w:color="000000" w:fill="FFFFFF"/>
            <w:vAlign w:val="center"/>
            <w:hideMark/>
          </w:tcPr>
          <w:p w14:paraId="2A48FEF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882,41</w:t>
            </w:r>
          </w:p>
        </w:tc>
        <w:tc>
          <w:tcPr>
            <w:tcW w:w="533" w:type="dxa"/>
            <w:tcBorders>
              <w:top w:val="nil"/>
              <w:left w:val="nil"/>
              <w:bottom w:val="single" w:sz="4" w:space="0" w:color="auto"/>
              <w:right w:val="single" w:sz="4" w:space="0" w:color="auto"/>
            </w:tcBorders>
            <w:shd w:val="clear" w:color="000000" w:fill="33CCCC"/>
            <w:vAlign w:val="center"/>
            <w:hideMark/>
          </w:tcPr>
          <w:p w14:paraId="4D6B09D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123,47</w:t>
            </w:r>
          </w:p>
        </w:tc>
        <w:tc>
          <w:tcPr>
            <w:tcW w:w="441" w:type="dxa"/>
            <w:tcBorders>
              <w:top w:val="nil"/>
              <w:left w:val="nil"/>
              <w:bottom w:val="single" w:sz="4" w:space="0" w:color="auto"/>
              <w:right w:val="single" w:sz="4" w:space="0" w:color="auto"/>
            </w:tcBorders>
            <w:shd w:val="clear" w:color="000000" w:fill="FFFFFF"/>
            <w:vAlign w:val="center"/>
            <w:hideMark/>
          </w:tcPr>
          <w:p w14:paraId="1E64BC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9985E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56EBC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436,96</w:t>
            </w:r>
          </w:p>
        </w:tc>
        <w:tc>
          <w:tcPr>
            <w:tcW w:w="533" w:type="dxa"/>
            <w:tcBorders>
              <w:top w:val="nil"/>
              <w:left w:val="nil"/>
              <w:bottom w:val="single" w:sz="4" w:space="0" w:color="auto"/>
              <w:right w:val="single" w:sz="4" w:space="0" w:color="auto"/>
            </w:tcBorders>
            <w:shd w:val="clear" w:color="000000" w:fill="33CCCC"/>
            <w:vAlign w:val="center"/>
            <w:hideMark/>
          </w:tcPr>
          <w:p w14:paraId="04445B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127,51</w:t>
            </w:r>
          </w:p>
        </w:tc>
        <w:tc>
          <w:tcPr>
            <w:tcW w:w="394" w:type="dxa"/>
            <w:tcBorders>
              <w:top w:val="nil"/>
              <w:left w:val="nil"/>
              <w:bottom w:val="single" w:sz="4" w:space="0" w:color="auto"/>
              <w:right w:val="single" w:sz="4" w:space="0" w:color="auto"/>
            </w:tcBorders>
            <w:shd w:val="clear" w:color="000000" w:fill="FFFFFF"/>
            <w:vAlign w:val="center"/>
            <w:hideMark/>
          </w:tcPr>
          <w:p w14:paraId="4D833EA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633,40</w:t>
            </w:r>
          </w:p>
        </w:tc>
        <w:tc>
          <w:tcPr>
            <w:tcW w:w="533" w:type="dxa"/>
            <w:tcBorders>
              <w:top w:val="nil"/>
              <w:left w:val="nil"/>
              <w:bottom w:val="single" w:sz="4" w:space="0" w:color="auto"/>
              <w:right w:val="nil"/>
            </w:tcBorders>
            <w:shd w:val="clear" w:color="000000" w:fill="33CCCC"/>
            <w:vAlign w:val="center"/>
            <w:hideMark/>
          </w:tcPr>
          <w:p w14:paraId="3F07BC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120,63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6C9E71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AB2CBF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847E3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441,21</w:t>
            </w:r>
          </w:p>
        </w:tc>
        <w:tc>
          <w:tcPr>
            <w:tcW w:w="533" w:type="dxa"/>
            <w:tcBorders>
              <w:top w:val="nil"/>
              <w:left w:val="nil"/>
              <w:bottom w:val="single" w:sz="4" w:space="0" w:color="auto"/>
              <w:right w:val="single" w:sz="4" w:space="0" w:color="auto"/>
            </w:tcBorders>
            <w:shd w:val="clear" w:color="000000" w:fill="33CCCC"/>
            <w:vAlign w:val="center"/>
            <w:hideMark/>
          </w:tcPr>
          <w:p w14:paraId="68FEE3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121,16</w:t>
            </w:r>
          </w:p>
        </w:tc>
        <w:tc>
          <w:tcPr>
            <w:tcW w:w="394" w:type="dxa"/>
            <w:tcBorders>
              <w:top w:val="nil"/>
              <w:left w:val="nil"/>
              <w:bottom w:val="single" w:sz="4" w:space="0" w:color="auto"/>
              <w:right w:val="single" w:sz="4" w:space="0" w:color="auto"/>
            </w:tcBorders>
            <w:shd w:val="clear" w:color="000000" w:fill="FFFFFF"/>
            <w:vAlign w:val="center"/>
            <w:hideMark/>
          </w:tcPr>
          <w:p w14:paraId="156E0D6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579,39</w:t>
            </w:r>
          </w:p>
        </w:tc>
        <w:tc>
          <w:tcPr>
            <w:tcW w:w="533" w:type="dxa"/>
            <w:tcBorders>
              <w:top w:val="nil"/>
              <w:left w:val="nil"/>
              <w:bottom w:val="single" w:sz="4" w:space="0" w:color="auto"/>
              <w:right w:val="nil"/>
            </w:tcBorders>
            <w:shd w:val="clear" w:color="000000" w:fill="33CCCC"/>
            <w:vAlign w:val="center"/>
            <w:hideMark/>
          </w:tcPr>
          <w:p w14:paraId="3A059B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115,81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42AC72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827EF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F0C85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319,35</w:t>
            </w:r>
          </w:p>
        </w:tc>
        <w:tc>
          <w:tcPr>
            <w:tcW w:w="533" w:type="dxa"/>
            <w:tcBorders>
              <w:top w:val="nil"/>
              <w:left w:val="nil"/>
              <w:bottom w:val="single" w:sz="4" w:space="0" w:color="auto"/>
              <w:right w:val="single" w:sz="4" w:space="0" w:color="auto"/>
            </w:tcBorders>
            <w:shd w:val="clear" w:color="000000" w:fill="33CCCC"/>
            <w:vAlign w:val="center"/>
            <w:hideMark/>
          </w:tcPr>
          <w:p w14:paraId="0E6C224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131,57</w:t>
            </w:r>
          </w:p>
        </w:tc>
        <w:tc>
          <w:tcPr>
            <w:tcW w:w="366" w:type="dxa"/>
            <w:tcBorders>
              <w:top w:val="nil"/>
              <w:left w:val="nil"/>
              <w:bottom w:val="single" w:sz="4" w:space="0" w:color="auto"/>
              <w:right w:val="single" w:sz="4" w:space="0" w:color="auto"/>
            </w:tcBorders>
            <w:shd w:val="clear" w:color="000000" w:fill="FFFFFF"/>
            <w:vAlign w:val="center"/>
            <w:hideMark/>
          </w:tcPr>
          <w:p w14:paraId="656ADBA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490,05</w:t>
            </w:r>
          </w:p>
        </w:tc>
        <w:tc>
          <w:tcPr>
            <w:tcW w:w="533" w:type="dxa"/>
            <w:tcBorders>
              <w:top w:val="nil"/>
              <w:left w:val="nil"/>
              <w:bottom w:val="single" w:sz="4" w:space="0" w:color="auto"/>
              <w:right w:val="nil"/>
            </w:tcBorders>
            <w:shd w:val="clear" w:color="000000" w:fill="33CCCC"/>
            <w:vAlign w:val="center"/>
            <w:hideMark/>
          </w:tcPr>
          <w:p w14:paraId="4F79467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152,92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A9066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0C367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3744A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360,00</w:t>
            </w:r>
          </w:p>
        </w:tc>
        <w:tc>
          <w:tcPr>
            <w:tcW w:w="533" w:type="dxa"/>
            <w:tcBorders>
              <w:top w:val="nil"/>
              <w:left w:val="nil"/>
              <w:bottom w:val="single" w:sz="4" w:space="0" w:color="auto"/>
              <w:right w:val="single" w:sz="4" w:space="0" w:color="auto"/>
            </w:tcBorders>
            <w:shd w:val="clear" w:color="000000" w:fill="33CCCC"/>
            <w:vAlign w:val="center"/>
            <w:hideMark/>
          </w:tcPr>
          <w:p w14:paraId="0F4B7F7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5E66D9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600,00</w:t>
            </w:r>
          </w:p>
        </w:tc>
        <w:tc>
          <w:tcPr>
            <w:tcW w:w="533" w:type="dxa"/>
            <w:tcBorders>
              <w:top w:val="nil"/>
              <w:left w:val="nil"/>
              <w:bottom w:val="single" w:sz="4" w:space="0" w:color="auto"/>
              <w:right w:val="nil"/>
            </w:tcBorders>
            <w:shd w:val="clear" w:color="000000" w:fill="33CCCC"/>
            <w:vAlign w:val="center"/>
            <w:hideMark/>
          </w:tcPr>
          <w:p w14:paraId="2AB387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4621E9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033BEE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7FFA1C9E"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E9F92B8"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w:t>
            </w:r>
          </w:p>
        </w:tc>
        <w:tc>
          <w:tcPr>
            <w:tcW w:w="670" w:type="dxa"/>
            <w:tcBorders>
              <w:top w:val="nil"/>
              <w:left w:val="nil"/>
              <w:bottom w:val="single" w:sz="4" w:space="0" w:color="auto"/>
              <w:right w:val="nil"/>
            </w:tcBorders>
            <w:shd w:val="clear" w:color="000000" w:fill="FFFFFF"/>
            <w:vAlign w:val="center"/>
            <w:hideMark/>
          </w:tcPr>
          <w:p w14:paraId="0ACC621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Кефир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3,2%),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DDB6C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66,91</w:t>
            </w:r>
          </w:p>
        </w:tc>
        <w:tc>
          <w:tcPr>
            <w:tcW w:w="533" w:type="dxa"/>
            <w:tcBorders>
              <w:top w:val="nil"/>
              <w:left w:val="nil"/>
              <w:bottom w:val="single" w:sz="4" w:space="0" w:color="auto"/>
              <w:right w:val="single" w:sz="4" w:space="0" w:color="auto"/>
            </w:tcBorders>
            <w:shd w:val="clear" w:color="000000" w:fill="33CCCC"/>
            <w:vAlign w:val="center"/>
            <w:hideMark/>
          </w:tcPr>
          <w:p w14:paraId="45EA2F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121,85</w:t>
            </w:r>
          </w:p>
        </w:tc>
        <w:tc>
          <w:tcPr>
            <w:tcW w:w="394" w:type="dxa"/>
            <w:tcBorders>
              <w:top w:val="nil"/>
              <w:left w:val="nil"/>
              <w:bottom w:val="single" w:sz="4" w:space="0" w:color="auto"/>
              <w:right w:val="single" w:sz="4" w:space="0" w:color="auto"/>
            </w:tcBorders>
            <w:shd w:val="clear" w:color="000000" w:fill="FFFFFF"/>
            <w:vAlign w:val="center"/>
            <w:hideMark/>
          </w:tcPr>
          <w:p w14:paraId="44271D4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87,50</w:t>
            </w:r>
          </w:p>
        </w:tc>
        <w:tc>
          <w:tcPr>
            <w:tcW w:w="533" w:type="dxa"/>
            <w:tcBorders>
              <w:top w:val="nil"/>
              <w:left w:val="nil"/>
              <w:bottom w:val="single" w:sz="4" w:space="0" w:color="auto"/>
              <w:right w:val="single" w:sz="4" w:space="0" w:color="auto"/>
            </w:tcBorders>
            <w:shd w:val="clear" w:color="000000" w:fill="33CCCC"/>
            <w:vAlign w:val="center"/>
            <w:hideMark/>
          </w:tcPr>
          <w:p w14:paraId="2B9A42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118,92</w:t>
            </w:r>
          </w:p>
        </w:tc>
        <w:tc>
          <w:tcPr>
            <w:tcW w:w="441" w:type="dxa"/>
            <w:tcBorders>
              <w:top w:val="nil"/>
              <w:left w:val="nil"/>
              <w:bottom w:val="single" w:sz="4" w:space="0" w:color="auto"/>
              <w:right w:val="single" w:sz="4" w:space="0" w:color="auto"/>
            </w:tcBorders>
            <w:shd w:val="clear" w:color="000000" w:fill="FFFFFF"/>
            <w:vAlign w:val="center"/>
            <w:hideMark/>
          </w:tcPr>
          <w:p w14:paraId="57E679B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FD964D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1FF28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53,22</w:t>
            </w:r>
          </w:p>
        </w:tc>
        <w:tc>
          <w:tcPr>
            <w:tcW w:w="533" w:type="dxa"/>
            <w:tcBorders>
              <w:top w:val="nil"/>
              <w:left w:val="nil"/>
              <w:bottom w:val="single" w:sz="4" w:space="0" w:color="auto"/>
              <w:right w:val="single" w:sz="4" w:space="0" w:color="auto"/>
            </w:tcBorders>
            <w:shd w:val="clear" w:color="000000" w:fill="33CCCC"/>
            <w:vAlign w:val="center"/>
            <w:hideMark/>
          </w:tcPr>
          <w:p w14:paraId="04D1361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113,07</w:t>
            </w:r>
          </w:p>
        </w:tc>
        <w:tc>
          <w:tcPr>
            <w:tcW w:w="394" w:type="dxa"/>
            <w:tcBorders>
              <w:top w:val="nil"/>
              <w:left w:val="nil"/>
              <w:bottom w:val="single" w:sz="4" w:space="0" w:color="auto"/>
              <w:right w:val="single" w:sz="4" w:space="0" w:color="auto"/>
            </w:tcBorders>
            <w:shd w:val="clear" w:color="000000" w:fill="FFFFFF"/>
            <w:vAlign w:val="center"/>
            <w:hideMark/>
          </w:tcPr>
          <w:p w14:paraId="6914896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63,54</w:t>
            </w:r>
          </w:p>
        </w:tc>
        <w:tc>
          <w:tcPr>
            <w:tcW w:w="533" w:type="dxa"/>
            <w:tcBorders>
              <w:top w:val="nil"/>
              <w:left w:val="nil"/>
              <w:bottom w:val="single" w:sz="4" w:space="0" w:color="auto"/>
              <w:right w:val="nil"/>
            </w:tcBorders>
            <w:shd w:val="clear" w:color="000000" w:fill="33CCCC"/>
            <w:vAlign w:val="center"/>
            <w:hideMark/>
          </w:tcPr>
          <w:p w14:paraId="53E778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114,36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216ED6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49E18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022AE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61,71</w:t>
            </w:r>
          </w:p>
        </w:tc>
        <w:tc>
          <w:tcPr>
            <w:tcW w:w="533" w:type="dxa"/>
            <w:tcBorders>
              <w:top w:val="nil"/>
              <w:left w:val="nil"/>
              <w:bottom w:val="single" w:sz="4" w:space="0" w:color="auto"/>
              <w:right w:val="single" w:sz="4" w:space="0" w:color="auto"/>
            </w:tcBorders>
            <w:shd w:val="clear" w:color="000000" w:fill="33CCCC"/>
            <w:vAlign w:val="center"/>
            <w:hideMark/>
          </w:tcPr>
          <w:p w14:paraId="7D97D23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117,62</w:t>
            </w:r>
          </w:p>
        </w:tc>
        <w:tc>
          <w:tcPr>
            <w:tcW w:w="394" w:type="dxa"/>
            <w:tcBorders>
              <w:top w:val="nil"/>
              <w:left w:val="nil"/>
              <w:bottom w:val="single" w:sz="4" w:space="0" w:color="auto"/>
              <w:right w:val="single" w:sz="4" w:space="0" w:color="auto"/>
            </w:tcBorders>
            <w:shd w:val="clear" w:color="000000" w:fill="FFFFFF"/>
            <w:vAlign w:val="center"/>
            <w:hideMark/>
          </w:tcPr>
          <w:p w14:paraId="44699F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74,09</w:t>
            </w:r>
          </w:p>
        </w:tc>
        <w:tc>
          <w:tcPr>
            <w:tcW w:w="533" w:type="dxa"/>
            <w:tcBorders>
              <w:top w:val="nil"/>
              <w:left w:val="nil"/>
              <w:bottom w:val="single" w:sz="4" w:space="0" w:color="auto"/>
              <w:right w:val="nil"/>
            </w:tcBorders>
            <w:shd w:val="clear" w:color="000000" w:fill="33CCCC"/>
            <w:vAlign w:val="center"/>
            <w:hideMark/>
          </w:tcPr>
          <w:p w14:paraId="231962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117,83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FEC150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EEFFA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76305E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47,46</w:t>
            </w:r>
          </w:p>
        </w:tc>
        <w:tc>
          <w:tcPr>
            <w:tcW w:w="533" w:type="dxa"/>
            <w:tcBorders>
              <w:top w:val="nil"/>
              <w:left w:val="nil"/>
              <w:bottom w:val="single" w:sz="4" w:space="0" w:color="auto"/>
              <w:right w:val="single" w:sz="4" w:space="0" w:color="auto"/>
            </w:tcBorders>
            <w:shd w:val="clear" w:color="000000" w:fill="33CCCC"/>
            <w:vAlign w:val="center"/>
            <w:hideMark/>
          </w:tcPr>
          <w:p w14:paraId="4CE5B7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119,69</w:t>
            </w:r>
          </w:p>
        </w:tc>
        <w:tc>
          <w:tcPr>
            <w:tcW w:w="366" w:type="dxa"/>
            <w:tcBorders>
              <w:top w:val="nil"/>
              <w:left w:val="nil"/>
              <w:bottom w:val="single" w:sz="4" w:space="0" w:color="auto"/>
              <w:right w:val="single" w:sz="4" w:space="0" w:color="auto"/>
            </w:tcBorders>
            <w:shd w:val="clear" w:color="000000" w:fill="FFFFFF"/>
            <w:vAlign w:val="center"/>
            <w:hideMark/>
          </w:tcPr>
          <w:p w14:paraId="23AE07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53,98</w:t>
            </w:r>
          </w:p>
        </w:tc>
        <w:tc>
          <w:tcPr>
            <w:tcW w:w="533" w:type="dxa"/>
            <w:tcBorders>
              <w:top w:val="nil"/>
              <w:left w:val="nil"/>
              <w:bottom w:val="single" w:sz="4" w:space="0" w:color="auto"/>
              <w:right w:val="nil"/>
            </w:tcBorders>
            <w:shd w:val="clear" w:color="000000" w:fill="33CCCC"/>
            <w:vAlign w:val="center"/>
            <w:hideMark/>
          </w:tcPr>
          <w:p w14:paraId="6664CBB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3E92D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3784DC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94BB6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48,00</w:t>
            </w:r>
          </w:p>
        </w:tc>
        <w:tc>
          <w:tcPr>
            <w:tcW w:w="533" w:type="dxa"/>
            <w:tcBorders>
              <w:top w:val="nil"/>
              <w:left w:val="nil"/>
              <w:bottom w:val="single" w:sz="4" w:space="0" w:color="auto"/>
              <w:right w:val="single" w:sz="4" w:space="0" w:color="auto"/>
            </w:tcBorders>
            <w:shd w:val="clear" w:color="000000" w:fill="33CCCC"/>
            <w:vAlign w:val="center"/>
            <w:hideMark/>
          </w:tcPr>
          <w:p w14:paraId="08A496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2D3EE0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52,00</w:t>
            </w:r>
          </w:p>
        </w:tc>
        <w:tc>
          <w:tcPr>
            <w:tcW w:w="533" w:type="dxa"/>
            <w:tcBorders>
              <w:top w:val="nil"/>
              <w:left w:val="nil"/>
              <w:bottom w:val="single" w:sz="4" w:space="0" w:color="auto"/>
              <w:right w:val="nil"/>
            </w:tcBorders>
            <w:shd w:val="clear" w:color="000000" w:fill="33CCCC"/>
            <w:vAlign w:val="center"/>
            <w:hideMark/>
          </w:tcPr>
          <w:p w14:paraId="60432F7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C804F3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316B64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7BE83F2"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928CF1D"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26</w:t>
            </w:r>
          </w:p>
        </w:tc>
        <w:tc>
          <w:tcPr>
            <w:tcW w:w="670" w:type="dxa"/>
            <w:tcBorders>
              <w:top w:val="nil"/>
              <w:left w:val="nil"/>
              <w:bottom w:val="single" w:sz="4" w:space="0" w:color="auto"/>
              <w:right w:val="nil"/>
            </w:tcBorders>
            <w:shd w:val="clear" w:color="000000" w:fill="FFFFFF"/>
            <w:vAlign w:val="center"/>
            <w:hideMark/>
          </w:tcPr>
          <w:p w14:paraId="6D9E4CCC"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 xml:space="preserve">Сметана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(15%),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CF50F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192,86</w:t>
            </w:r>
          </w:p>
        </w:tc>
        <w:tc>
          <w:tcPr>
            <w:tcW w:w="533" w:type="dxa"/>
            <w:tcBorders>
              <w:top w:val="nil"/>
              <w:left w:val="nil"/>
              <w:bottom w:val="single" w:sz="4" w:space="0" w:color="auto"/>
              <w:right w:val="single" w:sz="4" w:space="0" w:color="auto"/>
            </w:tcBorders>
            <w:shd w:val="clear" w:color="000000" w:fill="33CCCC"/>
            <w:vAlign w:val="center"/>
            <w:hideMark/>
          </w:tcPr>
          <w:p w14:paraId="107259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114,64</w:t>
            </w:r>
          </w:p>
        </w:tc>
        <w:tc>
          <w:tcPr>
            <w:tcW w:w="394" w:type="dxa"/>
            <w:tcBorders>
              <w:top w:val="nil"/>
              <w:left w:val="nil"/>
              <w:bottom w:val="single" w:sz="4" w:space="0" w:color="auto"/>
              <w:right w:val="single" w:sz="4" w:space="0" w:color="auto"/>
            </w:tcBorders>
            <w:shd w:val="clear" w:color="000000" w:fill="FFFFFF"/>
            <w:vAlign w:val="center"/>
            <w:hideMark/>
          </w:tcPr>
          <w:p w14:paraId="0DD733C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294,10</w:t>
            </w:r>
          </w:p>
        </w:tc>
        <w:tc>
          <w:tcPr>
            <w:tcW w:w="533" w:type="dxa"/>
            <w:tcBorders>
              <w:top w:val="nil"/>
              <w:left w:val="nil"/>
              <w:bottom w:val="single" w:sz="4" w:space="0" w:color="auto"/>
              <w:right w:val="single" w:sz="4" w:space="0" w:color="auto"/>
            </w:tcBorders>
            <w:shd w:val="clear" w:color="000000" w:fill="33CCCC"/>
            <w:vAlign w:val="center"/>
            <w:hideMark/>
          </w:tcPr>
          <w:p w14:paraId="13EA74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117,73</w:t>
            </w:r>
          </w:p>
        </w:tc>
        <w:tc>
          <w:tcPr>
            <w:tcW w:w="441" w:type="dxa"/>
            <w:tcBorders>
              <w:top w:val="nil"/>
              <w:left w:val="nil"/>
              <w:bottom w:val="single" w:sz="4" w:space="0" w:color="auto"/>
              <w:right w:val="single" w:sz="4" w:space="0" w:color="auto"/>
            </w:tcBorders>
            <w:shd w:val="clear" w:color="000000" w:fill="FFFFFF"/>
            <w:vAlign w:val="center"/>
            <w:hideMark/>
          </w:tcPr>
          <w:p w14:paraId="248B9FD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B80BA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48EECB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180,16</w:t>
            </w:r>
          </w:p>
        </w:tc>
        <w:tc>
          <w:tcPr>
            <w:tcW w:w="533" w:type="dxa"/>
            <w:tcBorders>
              <w:top w:val="nil"/>
              <w:left w:val="nil"/>
              <w:bottom w:val="single" w:sz="4" w:space="0" w:color="auto"/>
              <w:right w:val="single" w:sz="4" w:space="0" w:color="auto"/>
            </w:tcBorders>
            <w:shd w:val="clear" w:color="000000" w:fill="33CCCC"/>
            <w:vAlign w:val="center"/>
            <w:hideMark/>
          </w:tcPr>
          <w:p w14:paraId="6A1ADB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110,87</w:t>
            </w:r>
          </w:p>
        </w:tc>
        <w:tc>
          <w:tcPr>
            <w:tcW w:w="394" w:type="dxa"/>
            <w:tcBorders>
              <w:top w:val="nil"/>
              <w:left w:val="nil"/>
              <w:bottom w:val="single" w:sz="4" w:space="0" w:color="auto"/>
              <w:right w:val="single" w:sz="4" w:space="0" w:color="auto"/>
            </w:tcBorders>
            <w:shd w:val="clear" w:color="000000" w:fill="FFFFFF"/>
            <w:vAlign w:val="center"/>
            <w:hideMark/>
          </w:tcPr>
          <w:p w14:paraId="235CF29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244,93</w:t>
            </w:r>
          </w:p>
        </w:tc>
        <w:tc>
          <w:tcPr>
            <w:tcW w:w="533" w:type="dxa"/>
            <w:tcBorders>
              <w:top w:val="nil"/>
              <w:left w:val="nil"/>
              <w:bottom w:val="single" w:sz="4" w:space="0" w:color="auto"/>
              <w:right w:val="nil"/>
            </w:tcBorders>
            <w:shd w:val="clear" w:color="000000" w:fill="33CCCC"/>
            <w:vAlign w:val="center"/>
            <w:hideMark/>
          </w:tcPr>
          <w:p w14:paraId="3FD46D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122,91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381E8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9D10DE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40F604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209,42</w:t>
            </w:r>
          </w:p>
        </w:tc>
        <w:tc>
          <w:tcPr>
            <w:tcW w:w="533" w:type="dxa"/>
            <w:tcBorders>
              <w:top w:val="nil"/>
              <w:left w:val="nil"/>
              <w:bottom w:val="single" w:sz="4" w:space="0" w:color="auto"/>
              <w:right w:val="single" w:sz="4" w:space="0" w:color="auto"/>
            </w:tcBorders>
            <w:shd w:val="clear" w:color="000000" w:fill="33CCCC"/>
            <w:vAlign w:val="center"/>
            <w:hideMark/>
          </w:tcPr>
          <w:p w14:paraId="7CECC22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117,35</w:t>
            </w:r>
          </w:p>
        </w:tc>
        <w:tc>
          <w:tcPr>
            <w:tcW w:w="394" w:type="dxa"/>
            <w:tcBorders>
              <w:top w:val="nil"/>
              <w:left w:val="nil"/>
              <w:bottom w:val="single" w:sz="4" w:space="0" w:color="auto"/>
              <w:right w:val="single" w:sz="4" w:space="0" w:color="auto"/>
            </w:tcBorders>
            <w:shd w:val="clear" w:color="000000" w:fill="FFFFFF"/>
            <w:vAlign w:val="center"/>
            <w:hideMark/>
          </w:tcPr>
          <w:p w14:paraId="21E14DE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270,60</w:t>
            </w:r>
          </w:p>
        </w:tc>
        <w:tc>
          <w:tcPr>
            <w:tcW w:w="533" w:type="dxa"/>
            <w:tcBorders>
              <w:top w:val="nil"/>
              <w:left w:val="nil"/>
              <w:bottom w:val="single" w:sz="4" w:space="0" w:color="auto"/>
              <w:right w:val="nil"/>
            </w:tcBorders>
            <w:shd w:val="clear" w:color="000000" w:fill="33CCCC"/>
            <w:vAlign w:val="center"/>
            <w:hideMark/>
          </w:tcPr>
          <w:p w14:paraId="5B7560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126,17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0F16AE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89EAD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A669D5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177,20</w:t>
            </w:r>
          </w:p>
        </w:tc>
        <w:tc>
          <w:tcPr>
            <w:tcW w:w="533" w:type="dxa"/>
            <w:tcBorders>
              <w:top w:val="nil"/>
              <w:left w:val="nil"/>
              <w:bottom w:val="single" w:sz="4" w:space="0" w:color="auto"/>
              <w:right w:val="single" w:sz="4" w:space="0" w:color="auto"/>
            </w:tcBorders>
            <w:shd w:val="clear" w:color="000000" w:fill="33CCCC"/>
            <w:vAlign w:val="center"/>
            <w:hideMark/>
          </w:tcPr>
          <w:p w14:paraId="5DAE23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116,08</w:t>
            </w:r>
          </w:p>
        </w:tc>
        <w:tc>
          <w:tcPr>
            <w:tcW w:w="366" w:type="dxa"/>
            <w:tcBorders>
              <w:top w:val="nil"/>
              <w:left w:val="nil"/>
              <w:bottom w:val="single" w:sz="4" w:space="0" w:color="auto"/>
              <w:right w:val="single" w:sz="4" w:space="0" w:color="auto"/>
            </w:tcBorders>
            <w:shd w:val="clear" w:color="000000" w:fill="FFFFFF"/>
            <w:vAlign w:val="center"/>
            <w:hideMark/>
          </w:tcPr>
          <w:p w14:paraId="7CA57D2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220,52</w:t>
            </w:r>
          </w:p>
        </w:tc>
        <w:tc>
          <w:tcPr>
            <w:tcW w:w="533" w:type="dxa"/>
            <w:tcBorders>
              <w:top w:val="nil"/>
              <w:left w:val="nil"/>
              <w:bottom w:val="single" w:sz="4" w:space="0" w:color="auto"/>
              <w:right w:val="nil"/>
            </w:tcBorders>
            <w:shd w:val="clear" w:color="000000" w:fill="33CCCC"/>
            <w:vAlign w:val="center"/>
            <w:hideMark/>
          </w:tcPr>
          <w:p w14:paraId="73BF78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112,17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3908B4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B3CCE4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6C27AA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160,00</w:t>
            </w:r>
          </w:p>
        </w:tc>
        <w:tc>
          <w:tcPr>
            <w:tcW w:w="533" w:type="dxa"/>
            <w:tcBorders>
              <w:top w:val="nil"/>
              <w:left w:val="nil"/>
              <w:bottom w:val="single" w:sz="4" w:space="0" w:color="auto"/>
              <w:right w:val="single" w:sz="4" w:space="0" w:color="auto"/>
            </w:tcBorders>
            <w:shd w:val="clear" w:color="000000" w:fill="33CCCC"/>
            <w:vAlign w:val="center"/>
            <w:hideMark/>
          </w:tcPr>
          <w:p w14:paraId="7DE8DC2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695252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220,00</w:t>
            </w:r>
          </w:p>
        </w:tc>
        <w:tc>
          <w:tcPr>
            <w:tcW w:w="533" w:type="dxa"/>
            <w:tcBorders>
              <w:top w:val="nil"/>
              <w:left w:val="nil"/>
              <w:bottom w:val="single" w:sz="4" w:space="0" w:color="auto"/>
              <w:right w:val="nil"/>
            </w:tcBorders>
            <w:shd w:val="clear" w:color="000000" w:fill="33CCCC"/>
            <w:vAlign w:val="center"/>
            <w:hideMark/>
          </w:tcPr>
          <w:p w14:paraId="1624A7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73CD2F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137558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5557246B"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2D8A360"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lastRenderedPageBreak/>
              <w:t>27</w:t>
            </w:r>
          </w:p>
        </w:tc>
        <w:tc>
          <w:tcPr>
            <w:tcW w:w="670" w:type="dxa"/>
            <w:tcBorders>
              <w:top w:val="nil"/>
              <w:left w:val="nil"/>
              <w:bottom w:val="single" w:sz="4" w:space="0" w:color="auto"/>
              <w:right w:val="nil"/>
            </w:tcBorders>
            <w:shd w:val="clear" w:color="000000" w:fill="FFFFFF"/>
            <w:vAlign w:val="center"/>
            <w:hideMark/>
          </w:tcPr>
          <w:p w14:paraId="4C003FCA"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Сыр твердый (</w:t>
            </w:r>
            <w:proofErr w:type="spellStart"/>
            <w:r w:rsidRPr="00A1568D">
              <w:rPr>
                <w:rFonts w:ascii="Times New Roman" w:eastAsia="Times New Roman" w:hAnsi="Times New Roman" w:cs="Times New Roman"/>
                <w:sz w:val="10"/>
                <w:szCs w:val="10"/>
              </w:rPr>
              <w:t>м.д.ж</w:t>
            </w:r>
            <w:proofErr w:type="spellEnd"/>
            <w:r w:rsidRPr="00A1568D">
              <w:rPr>
                <w:rFonts w:ascii="Times New Roman" w:eastAsia="Times New Roman" w:hAnsi="Times New Roman" w:cs="Times New Roman"/>
                <w:sz w:val="10"/>
                <w:szCs w:val="10"/>
              </w:rPr>
              <w:t>. 45 %),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09BFE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438,51</w:t>
            </w:r>
          </w:p>
        </w:tc>
        <w:tc>
          <w:tcPr>
            <w:tcW w:w="533" w:type="dxa"/>
            <w:tcBorders>
              <w:top w:val="nil"/>
              <w:left w:val="nil"/>
              <w:bottom w:val="single" w:sz="4" w:space="0" w:color="auto"/>
              <w:right w:val="single" w:sz="4" w:space="0" w:color="auto"/>
            </w:tcBorders>
            <w:shd w:val="clear" w:color="000000" w:fill="33CCCC"/>
            <w:vAlign w:val="center"/>
            <w:hideMark/>
          </w:tcPr>
          <w:p w14:paraId="3B89F35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101,85</w:t>
            </w:r>
          </w:p>
        </w:tc>
        <w:tc>
          <w:tcPr>
            <w:tcW w:w="394" w:type="dxa"/>
            <w:tcBorders>
              <w:top w:val="nil"/>
              <w:left w:val="nil"/>
              <w:bottom w:val="single" w:sz="4" w:space="0" w:color="auto"/>
              <w:right w:val="single" w:sz="4" w:space="0" w:color="auto"/>
            </w:tcBorders>
            <w:shd w:val="clear" w:color="000000" w:fill="FFFFFF"/>
            <w:vAlign w:val="center"/>
            <w:hideMark/>
          </w:tcPr>
          <w:p w14:paraId="3648D1F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938,85</w:t>
            </w:r>
          </w:p>
        </w:tc>
        <w:tc>
          <w:tcPr>
            <w:tcW w:w="533" w:type="dxa"/>
            <w:tcBorders>
              <w:top w:val="nil"/>
              <w:left w:val="nil"/>
              <w:bottom w:val="single" w:sz="4" w:space="0" w:color="auto"/>
              <w:right w:val="single" w:sz="4" w:space="0" w:color="auto"/>
            </w:tcBorders>
            <w:shd w:val="clear" w:color="000000" w:fill="33CCCC"/>
            <w:vAlign w:val="center"/>
            <w:hideMark/>
          </w:tcPr>
          <w:p w14:paraId="22AB61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121,77</w:t>
            </w:r>
          </w:p>
        </w:tc>
        <w:tc>
          <w:tcPr>
            <w:tcW w:w="441" w:type="dxa"/>
            <w:tcBorders>
              <w:top w:val="nil"/>
              <w:left w:val="nil"/>
              <w:bottom w:val="single" w:sz="4" w:space="0" w:color="auto"/>
              <w:right w:val="single" w:sz="4" w:space="0" w:color="auto"/>
            </w:tcBorders>
            <w:shd w:val="clear" w:color="000000" w:fill="FFFFFF"/>
            <w:vAlign w:val="center"/>
            <w:hideMark/>
          </w:tcPr>
          <w:p w14:paraId="23D489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BAC205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56244F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375,54</w:t>
            </w:r>
          </w:p>
        </w:tc>
        <w:tc>
          <w:tcPr>
            <w:tcW w:w="533" w:type="dxa"/>
            <w:tcBorders>
              <w:top w:val="nil"/>
              <w:left w:val="nil"/>
              <w:bottom w:val="single" w:sz="4" w:space="0" w:color="auto"/>
              <w:right w:val="single" w:sz="4" w:space="0" w:color="auto"/>
            </w:tcBorders>
            <w:shd w:val="clear" w:color="000000" w:fill="33CCCC"/>
            <w:vAlign w:val="center"/>
            <w:hideMark/>
          </w:tcPr>
          <w:p w14:paraId="25FD50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120,44</w:t>
            </w:r>
          </w:p>
        </w:tc>
        <w:tc>
          <w:tcPr>
            <w:tcW w:w="394" w:type="dxa"/>
            <w:tcBorders>
              <w:top w:val="nil"/>
              <w:left w:val="nil"/>
              <w:bottom w:val="single" w:sz="4" w:space="0" w:color="auto"/>
              <w:right w:val="single" w:sz="4" w:space="0" w:color="auto"/>
            </w:tcBorders>
            <w:shd w:val="clear" w:color="000000" w:fill="FFFFFF"/>
            <w:vAlign w:val="center"/>
            <w:hideMark/>
          </w:tcPr>
          <w:p w14:paraId="01F456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595,51</w:t>
            </w:r>
          </w:p>
        </w:tc>
        <w:tc>
          <w:tcPr>
            <w:tcW w:w="533" w:type="dxa"/>
            <w:tcBorders>
              <w:top w:val="nil"/>
              <w:left w:val="nil"/>
              <w:bottom w:val="single" w:sz="4" w:space="0" w:color="auto"/>
              <w:right w:val="nil"/>
            </w:tcBorders>
            <w:shd w:val="clear" w:color="000000" w:fill="33CCCC"/>
            <w:vAlign w:val="center"/>
            <w:hideMark/>
          </w:tcPr>
          <w:p w14:paraId="15B9189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130,27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8F086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E7387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130C5A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431,45</w:t>
            </w:r>
          </w:p>
        </w:tc>
        <w:tc>
          <w:tcPr>
            <w:tcW w:w="533" w:type="dxa"/>
            <w:tcBorders>
              <w:top w:val="nil"/>
              <w:left w:val="nil"/>
              <w:bottom w:val="single" w:sz="4" w:space="0" w:color="auto"/>
              <w:right w:val="single" w:sz="4" w:space="0" w:color="auto"/>
            </w:tcBorders>
            <w:shd w:val="clear" w:color="000000" w:fill="33CCCC"/>
            <w:vAlign w:val="center"/>
            <w:hideMark/>
          </w:tcPr>
          <w:p w14:paraId="771AE49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117,69</w:t>
            </w:r>
          </w:p>
        </w:tc>
        <w:tc>
          <w:tcPr>
            <w:tcW w:w="394" w:type="dxa"/>
            <w:tcBorders>
              <w:top w:val="nil"/>
              <w:left w:val="nil"/>
              <w:bottom w:val="single" w:sz="4" w:space="0" w:color="auto"/>
              <w:right w:val="single" w:sz="4" w:space="0" w:color="auto"/>
            </w:tcBorders>
            <w:shd w:val="clear" w:color="000000" w:fill="FFFFFF"/>
            <w:vAlign w:val="center"/>
            <w:hideMark/>
          </w:tcPr>
          <w:p w14:paraId="5DBF6D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617,48</w:t>
            </w:r>
          </w:p>
        </w:tc>
        <w:tc>
          <w:tcPr>
            <w:tcW w:w="533" w:type="dxa"/>
            <w:tcBorders>
              <w:top w:val="nil"/>
              <w:left w:val="nil"/>
              <w:bottom w:val="single" w:sz="4" w:space="0" w:color="auto"/>
              <w:right w:val="nil"/>
            </w:tcBorders>
            <w:shd w:val="clear" w:color="000000" w:fill="33CCCC"/>
            <w:vAlign w:val="center"/>
            <w:hideMark/>
          </w:tcPr>
          <w:p w14:paraId="13D159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119,41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160696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AB7DD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AA7E64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351,77</w:t>
            </w:r>
          </w:p>
        </w:tc>
        <w:tc>
          <w:tcPr>
            <w:tcW w:w="533" w:type="dxa"/>
            <w:tcBorders>
              <w:top w:val="nil"/>
              <w:left w:val="nil"/>
              <w:bottom w:val="single" w:sz="4" w:space="0" w:color="auto"/>
              <w:right w:val="single" w:sz="4" w:space="0" w:color="auto"/>
            </w:tcBorders>
            <w:shd w:val="clear" w:color="000000" w:fill="33CCCC"/>
            <w:vAlign w:val="center"/>
            <w:hideMark/>
          </w:tcPr>
          <w:p w14:paraId="663A389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116,27</w:t>
            </w:r>
          </w:p>
        </w:tc>
        <w:tc>
          <w:tcPr>
            <w:tcW w:w="366" w:type="dxa"/>
            <w:tcBorders>
              <w:top w:val="nil"/>
              <w:left w:val="nil"/>
              <w:bottom w:val="single" w:sz="4" w:space="0" w:color="auto"/>
              <w:right w:val="single" w:sz="4" w:space="0" w:color="auto"/>
            </w:tcBorders>
            <w:shd w:val="clear" w:color="000000" w:fill="FFFFFF"/>
            <w:vAlign w:val="center"/>
            <w:hideMark/>
          </w:tcPr>
          <w:p w14:paraId="6299C9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528,47</w:t>
            </w:r>
          </w:p>
        </w:tc>
        <w:tc>
          <w:tcPr>
            <w:tcW w:w="533" w:type="dxa"/>
            <w:tcBorders>
              <w:top w:val="nil"/>
              <w:left w:val="nil"/>
              <w:bottom w:val="single" w:sz="4" w:space="0" w:color="auto"/>
              <w:right w:val="nil"/>
            </w:tcBorders>
            <w:shd w:val="clear" w:color="000000" w:fill="33CCCC"/>
            <w:vAlign w:val="center"/>
            <w:hideMark/>
          </w:tcPr>
          <w:p w14:paraId="40E477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133,17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7C7FF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E9EC15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B6C81D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420,00</w:t>
            </w:r>
          </w:p>
        </w:tc>
        <w:tc>
          <w:tcPr>
            <w:tcW w:w="533" w:type="dxa"/>
            <w:tcBorders>
              <w:top w:val="nil"/>
              <w:left w:val="nil"/>
              <w:bottom w:val="single" w:sz="4" w:space="0" w:color="auto"/>
              <w:right w:val="single" w:sz="4" w:space="0" w:color="auto"/>
            </w:tcBorders>
            <w:shd w:val="clear" w:color="000000" w:fill="33CCCC"/>
            <w:vAlign w:val="center"/>
            <w:hideMark/>
          </w:tcPr>
          <w:p w14:paraId="6CBE27E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560D294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750,00</w:t>
            </w:r>
          </w:p>
        </w:tc>
        <w:tc>
          <w:tcPr>
            <w:tcW w:w="533" w:type="dxa"/>
            <w:tcBorders>
              <w:top w:val="nil"/>
              <w:left w:val="nil"/>
              <w:bottom w:val="single" w:sz="4" w:space="0" w:color="auto"/>
              <w:right w:val="nil"/>
            </w:tcBorders>
            <w:shd w:val="clear" w:color="000000" w:fill="33CCCC"/>
            <w:vAlign w:val="center"/>
            <w:hideMark/>
          </w:tcPr>
          <w:p w14:paraId="51F62F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C99D02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63D3F4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4636F6EA"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B1D01E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w:t>
            </w:r>
          </w:p>
        </w:tc>
        <w:tc>
          <w:tcPr>
            <w:tcW w:w="670" w:type="dxa"/>
            <w:tcBorders>
              <w:top w:val="nil"/>
              <w:left w:val="nil"/>
              <w:bottom w:val="single" w:sz="4" w:space="0" w:color="auto"/>
              <w:right w:val="nil"/>
            </w:tcBorders>
            <w:shd w:val="clear" w:color="000000" w:fill="FFFFFF"/>
            <w:vAlign w:val="center"/>
            <w:hideMark/>
          </w:tcPr>
          <w:p w14:paraId="72DDC28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Картофель свежий,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07C417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37,27</w:t>
            </w:r>
          </w:p>
        </w:tc>
        <w:tc>
          <w:tcPr>
            <w:tcW w:w="533" w:type="dxa"/>
            <w:tcBorders>
              <w:top w:val="nil"/>
              <w:left w:val="nil"/>
              <w:bottom w:val="single" w:sz="4" w:space="0" w:color="auto"/>
              <w:right w:val="single" w:sz="4" w:space="0" w:color="auto"/>
            </w:tcBorders>
            <w:shd w:val="clear" w:color="000000" w:fill="33CCCC"/>
            <w:vAlign w:val="center"/>
            <w:hideMark/>
          </w:tcPr>
          <w:p w14:paraId="79E8EB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138,95</w:t>
            </w:r>
          </w:p>
        </w:tc>
        <w:tc>
          <w:tcPr>
            <w:tcW w:w="394" w:type="dxa"/>
            <w:tcBorders>
              <w:top w:val="nil"/>
              <w:left w:val="nil"/>
              <w:bottom w:val="single" w:sz="4" w:space="0" w:color="auto"/>
              <w:right w:val="single" w:sz="4" w:space="0" w:color="auto"/>
            </w:tcBorders>
            <w:shd w:val="clear" w:color="000000" w:fill="FFFFFF"/>
            <w:vAlign w:val="center"/>
            <w:hideMark/>
          </w:tcPr>
          <w:p w14:paraId="77A00D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59,08</w:t>
            </w:r>
          </w:p>
        </w:tc>
        <w:tc>
          <w:tcPr>
            <w:tcW w:w="533" w:type="dxa"/>
            <w:tcBorders>
              <w:top w:val="nil"/>
              <w:left w:val="nil"/>
              <w:bottom w:val="single" w:sz="4" w:space="0" w:color="auto"/>
              <w:right w:val="single" w:sz="4" w:space="0" w:color="auto"/>
            </w:tcBorders>
            <w:shd w:val="clear" w:color="000000" w:fill="33CCCC"/>
            <w:vAlign w:val="center"/>
            <w:hideMark/>
          </w:tcPr>
          <w:p w14:paraId="521FC8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130,32</w:t>
            </w:r>
          </w:p>
        </w:tc>
        <w:tc>
          <w:tcPr>
            <w:tcW w:w="441" w:type="dxa"/>
            <w:tcBorders>
              <w:top w:val="nil"/>
              <w:left w:val="nil"/>
              <w:bottom w:val="single" w:sz="4" w:space="0" w:color="auto"/>
              <w:right w:val="single" w:sz="4" w:space="0" w:color="auto"/>
            </w:tcBorders>
            <w:shd w:val="clear" w:color="000000" w:fill="FFFFFF"/>
            <w:vAlign w:val="center"/>
            <w:hideMark/>
          </w:tcPr>
          <w:p w14:paraId="285B374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E639C4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E6ECC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40,90</w:t>
            </w:r>
          </w:p>
        </w:tc>
        <w:tc>
          <w:tcPr>
            <w:tcW w:w="533" w:type="dxa"/>
            <w:tcBorders>
              <w:top w:val="nil"/>
              <w:left w:val="nil"/>
              <w:bottom w:val="single" w:sz="4" w:space="0" w:color="auto"/>
              <w:right w:val="single" w:sz="4" w:space="0" w:color="auto"/>
            </w:tcBorders>
            <w:shd w:val="clear" w:color="000000" w:fill="33CCCC"/>
            <w:vAlign w:val="center"/>
            <w:hideMark/>
          </w:tcPr>
          <w:p w14:paraId="5BB65DA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140,47</w:t>
            </w:r>
          </w:p>
        </w:tc>
        <w:tc>
          <w:tcPr>
            <w:tcW w:w="394" w:type="dxa"/>
            <w:tcBorders>
              <w:top w:val="nil"/>
              <w:left w:val="nil"/>
              <w:bottom w:val="single" w:sz="4" w:space="0" w:color="auto"/>
              <w:right w:val="single" w:sz="4" w:space="0" w:color="auto"/>
            </w:tcBorders>
            <w:shd w:val="clear" w:color="000000" w:fill="FFFFFF"/>
            <w:vAlign w:val="center"/>
            <w:hideMark/>
          </w:tcPr>
          <w:p w14:paraId="7E32C2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42,74</w:t>
            </w:r>
          </w:p>
        </w:tc>
        <w:tc>
          <w:tcPr>
            <w:tcW w:w="533" w:type="dxa"/>
            <w:tcBorders>
              <w:top w:val="nil"/>
              <w:left w:val="nil"/>
              <w:bottom w:val="single" w:sz="4" w:space="0" w:color="auto"/>
              <w:right w:val="nil"/>
            </w:tcBorders>
            <w:shd w:val="clear" w:color="000000" w:fill="33CCCC"/>
            <w:vAlign w:val="center"/>
            <w:hideMark/>
          </w:tcPr>
          <w:p w14:paraId="7C59C0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126,75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A43F7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C72A9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5E22D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43,83</w:t>
            </w:r>
          </w:p>
        </w:tc>
        <w:tc>
          <w:tcPr>
            <w:tcW w:w="533" w:type="dxa"/>
            <w:tcBorders>
              <w:top w:val="nil"/>
              <w:left w:val="nil"/>
              <w:bottom w:val="single" w:sz="4" w:space="0" w:color="auto"/>
              <w:right w:val="single" w:sz="4" w:space="0" w:color="auto"/>
            </w:tcBorders>
            <w:shd w:val="clear" w:color="000000" w:fill="33CCCC"/>
            <w:vAlign w:val="center"/>
            <w:hideMark/>
          </w:tcPr>
          <w:p w14:paraId="20F8613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136,90</w:t>
            </w:r>
          </w:p>
        </w:tc>
        <w:tc>
          <w:tcPr>
            <w:tcW w:w="394" w:type="dxa"/>
            <w:tcBorders>
              <w:top w:val="nil"/>
              <w:left w:val="nil"/>
              <w:bottom w:val="single" w:sz="4" w:space="0" w:color="auto"/>
              <w:right w:val="single" w:sz="4" w:space="0" w:color="auto"/>
            </w:tcBorders>
            <w:shd w:val="clear" w:color="000000" w:fill="FFFFFF"/>
            <w:vAlign w:val="center"/>
            <w:hideMark/>
          </w:tcPr>
          <w:p w14:paraId="73B558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43,40</w:t>
            </w:r>
          </w:p>
        </w:tc>
        <w:tc>
          <w:tcPr>
            <w:tcW w:w="533" w:type="dxa"/>
            <w:tcBorders>
              <w:top w:val="nil"/>
              <w:left w:val="nil"/>
              <w:bottom w:val="single" w:sz="4" w:space="0" w:color="auto"/>
              <w:right w:val="nil"/>
            </w:tcBorders>
            <w:shd w:val="clear" w:color="000000" w:fill="33CCCC"/>
            <w:vAlign w:val="center"/>
            <w:hideMark/>
          </w:tcPr>
          <w:p w14:paraId="0F12616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123,50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F2F79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B66F8D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865DA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34,01</w:t>
            </w:r>
          </w:p>
        </w:tc>
        <w:tc>
          <w:tcPr>
            <w:tcW w:w="533" w:type="dxa"/>
            <w:tcBorders>
              <w:top w:val="nil"/>
              <w:left w:val="nil"/>
              <w:bottom w:val="single" w:sz="4" w:space="0" w:color="auto"/>
              <w:right w:val="single" w:sz="4" w:space="0" w:color="auto"/>
            </w:tcBorders>
            <w:shd w:val="clear" w:color="000000" w:fill="33CCCC"/>
            <w:vAlign w:val="center"/>
            <w:hideMark/>
          </w:tcPr>
          <w:p w14:paraId="268109B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69,61</w:t>
            </w:r>
          </w:p>
        </w:tc>
        <w:tc>
          <w:tcPr>
            <w:tcW w:w="366" w:type="dxa"/>
            <w:tcBorders>
              <w:top w:val="nil"/>
              <w:left w:val="nil"/>
              <w:bottom w:val="single" w:sz="4" w:space="0" w:color="auto"/>
              <w:right w:val="single" w:sz="4" w:space="0" w:color="auto"/>
            </w:tcBorders>
            <w:shd w:val="clear" w:color="000000" w:fill="FFFFFF"/>
            <w:vAlign w:val="center"/>
            <w:hideMark/>
          </w:tcPr>
          <w:p w14:paraId="3F5E5FF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35,08</w:t>
            </w:r>
          </w:p>
        </w:tc>
        <w:tc>
          <w:tcPr>
            <w:tcW w:w="533" w:type="dxa"/>
            <w:tcBorders>
              <w:top w:val="nil"/>
              <w:left w:val="nil"/>
              <w:bottom w:val="single" w:sz="4" w:space="0" w:color="auto"/>
              <w:right w:val="nil"/>
            </w:tcBorders>
            <w:shd w:val="clear" w:color="000000" w:fill="33CCCC"/>
            <w:vAlign w:val="center"/>
            <w:hideMark/>
          </w:tcPr>
          <w:p w14:paraId="229345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117,12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6D7FB9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6DA9EC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C0AEF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16,00</w:t>
            </w:r>
          </w:p>
        </w:tc>
        <w:tc>
          <w:tcPr>
            <w:tcW w:w="533" w:type="dxa"/>
            <w:tcBorders>
              <w:top w:val="nil"/>
              <w:left w:val="nil"/>
              <w:bottom w:val="single" w:sz="4" w:space="0" w:color="auto"/>
              <w:right w:val="single" w:sz="4" w:space="0" w:color="auto"/>
            </w:tcBorders>
            <w:shd w:val="clear" w:color="000000" w:fill="33CCCC"/>
            <w:vAlign w:val="center"/>
            <w:hideMark/>
          </w:tcPr>
          <w:p w14:paraId="3AA5D5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6ECA9D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18,00</w:t>
            </w:r>
          </w:p>
        </w:tc>
        <w:tc>
          <w:tcPr>
            <w:tcW w:w="533" w:type="dxa"/>
            <w:tcBorders>
              <w:top w:val="nil"/>
              <w:left w:val="nil"/>
              <w:bottom w:val="single" w:sz="4" w:space="0" w:color="auto"/>
              <w:right w:val="nil"/>
            </w:tcBorders>
            <w:shd w:val="clear" w:color="000000" w:fill="33CCCC"/>
            <w:vAlign w:val="center"/>
            <w:hideMark/>
          </w:tcPr>
          <w:p w14:paraId="403BCE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173D60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63E794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6E35B3A"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5AB418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29</w:t>
            </w:r>
          </w:p>
        </w:tc>
        <w:tc>
          <w:tcPr>
            <w:tcW w:w="670" w:type="dxa"/>
            <w:tcBorders>
              <w:top w:val="nil"/>
              <w:left w:val="nil"/>
              <w:bottom w:val="single" w:sz="4" w:space="0" w:color="auto"/>
              <w:right w:val="nil"/>
            </w:tcBorders>
            <w:shd w:val="clear" w:color="000000" w:fill="FFFFFF"/>
            <w:vAlign w:val="center"/>
            <w:hideMark/>
          </w:tcPr>
          <w:p w14:paraId="55FCCB2D"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Лук репчатый свежий,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E0B6A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25,84</w:t>
            </w:r>
          </w:p>
        </w:tc>
        <w:tc>
          <w:tcPr>
            <w:tcW w:w="533" w:type="dxa"/>
            <w:tcBorders>
              <w:top w:val="nil"/>
              <w:left w:val="nil"/>
              <w:bottom w:val="single" w:sz="4" w:space="0" w:color="auto"/>
              <w:right w:val="single" w:sz="4" w:space="0" w:color="auto"/>
            </w:tcBorders>
            <w:shd w:val="clear" w:color="000000" w:fill="33CCCC"/>
            <w:vAlign w:val="center"/>
            <w:hideMark/>
          </w:tcPr>
          <w:p w14:paraId="77137B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108,75</w:t>
            </w:r>
          </w:p>
        </w:tc>
        <w:tc>
          <w:tcPr>
            <w:tcW w:w="394" w:type="dxa"/>
            <w:tcBorders>
              <w:top w:val="nil"/>
              <w:left w:val="nil"/>
              <w:bottom w:val="single" w:sz="4" w:space="0" w:color="auto"/>
              <w:right w:val="single" w:sz="4" w:space="0" w:color="auto"/>
            </w:tcBorders>
            <w:shd w:val="clear" w:color="000000" w:fill="FFFFFF"/>
            <w:vAlign w:val="center"/>
            <w:hideMark/>
          </w:tcPr>
          <w:p w14:paraId="4187A4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42,75</w:t>
            </w:r>
          </w:p>
        </w:tc>
        <w:tc>
          <w:tcPr>
            <w:tcW w:w="533" w:type="dxa"/>
            <w:tcBorders>
              <w:top w:val="nil"/>
              <w:left w:val="nil"/>
              <w:bottom w:val="single" w:sz="4" w:space="0" w:color="auto"/>
              <w:right w:val="single" w:sz="4" w:space="0" w:color="auto"/>
            </w:tcBorders>
            <w:shd w:val="clear" w:color="000000" w:fill="33CCCC"/>
            <w:vAlign w:val="center"/>
            <w:hideMark/>
          </w:tcPr>
          <w:p w14:paraId="0BC6252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98,72</w:t>
            </w:r>
          </w:p>
        </w:tc>
        <w:tc>
          <w:tcPr>
            <w:tcW w:w="441" w:type="dxa"/>
            <w:tcBorders>
              <w:top w:val="nil"/>
              <w:left w:val="nil"/>
              <w:bottom w:val="single" w:sz="4" w:space="0" w:color="auto"/>
              <w:right w:val="single" w:sz="4" w:space="0" w:color="auto"/>
            </w:tcBorders>
            <w:shd w:val="clear" w:color="000000" w:fill="FFFFFF"/>
            <w:vAlign w:val="center"/>
            <w:hideMark/>
          </w:tcPr>
          <w:p w14:paraId="4B8BC62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C3E55A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E6804E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28,75</w:t>
            </w:r>
          </w:p>
        </w:tc>
        <w:tc>
          <w:tcPr>
            <w:tcW w:w="533" w:type="dxa"/>
            <w:tcBorders>
              <w:top w:val="nil"/>
              <w:left w:val="nil"/>
              <w:bottom w:val="single" w:sz="4" w:space="0" w:color="auto"/>
              <w:right w:val="single" w:sz="4" w:space="0" w:color="auto"/>
            </w:tcBorders>
            <w:shd w:val="clear" w:color="000000" w:fill="33CCCC"/>
            <w:vAlign w:val="center"/>
            <w:hideMark/>
          </w:tcPr>
          <w:p w14:paraId="47914F6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119,20</w:t>
            </w:r>
          </w:p>
        </w:tc>
        <w:tc>
          <w:tcPr>
            <w:tcW w:w="394" w:type="dxa"/>
            <w:tcBorders>
              <w:top w:val="nil"/>
              <w:left w:val="nil"/>
              <w:bottom w:val="single" w:sz="4" w:space="0" w:color="auto"/>
              <w:right w:val="single" w:sz="4" w:space="0" w:color="auto"/>
            </w:tcBorders>
            <w:shd w:val="clear" w:color="000000" w:fill="FFFFFF"/>
            <w:vAlign w:val="center"/>
            <w:hideMark/>
          </w:tcPr>
          <w:p w14:paraId="2CA0572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30,00</w:t>
            </w:r>
          </w:p>
        </w:tc>
        <w:tc>
          <w:tcPr>
            <w:tcW w:w="533" w:type="dxa"/>
            <w:tcBorders>
              <w:top w:val="nil"/>
              <w:left w:val="nil"/>
              <w:bottom w:val="single" w:sz="4" w:space="0" w:color="auto"/>
              <w:right w:val="nil"/>
            </w:tcBorders>
            <w:shd w:val="clear" w:color="000000" w:fill="33CCCC"/>
            <w:vAlign w:val="center"/>
            <w:hideMark/>
          </w:tcPr>
          <w:p w14:paraId="1E3C04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109,63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F9014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55EBED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ECC494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34,93</w:t>
            </w:r>
          </w:p>
        </w:tc>
        <w:tc>
          <w:tcPr>
            <w:tcW w:w="533" w:type="dxa"/>
            <w:tcBorders>
              <w:top w:val="nil"/>
              <w:left w:val="nil"/>
              <w:bottom w:val="single" w:sz="4" w:space="0" w:color="auto"/>
              <w:right w:val="single" w:sz="4" w:space="0" w:color="auto"/>
            </w:tcBorders>
            <w:shd w:val="clear" w:color="000000" w:fill="33CCCC"/>
            <w:vAlign w:val="center"/>
            <w:hideMark/>
          </w:tcPr>
          <w:p w14:paraId="6E22DB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118,85</w:t>
            </w:r>
          </w:p>
        </w:tc>
        <w:tc>
          <w:tcPr>
            <w:tcW w:w="394" w:type="dxa"/>
            <w:tcBorders>
              <w:top w:val="nil"/>
              <w:left w:val="nil"/>
              <w:bottom w:val="single" w:sz="4" w:space="0" w:color="auto"/>
              <w:right w:val="single" w:sz="4" w:space="0" w:color="auto"/>
            </w:tcBorders>
            <w:shd w:val="clear" w:color="000000" w:fill="FFFFFF"/>
            <w:vAlign w:val="center"/>
            <w:hideMark/>
          </w:tcPr>
          <w:p w14:paraId="4A4B2FF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34,04</w:t>
            </w:r>
          </w:p>
        </w:tc>
        <w:tc>
          <w:tcPr>
            <w:tcW w:w="533" w:type="dxa"/>
            <w:tcBorders>
              <w:top w:val="nil"/>
              <w:left w:val="nil"/>
              <w:bottom w:val="single" w:sz="4" w:space="0" w:color="auto"/>
              <w:right w:val="nil"/>
            </w:tcBorders>
            <w:shd w:val="clear" w:color="000000" w:fill="33CCCC"/>
            <w:vAlign w:val="center"/>
            <w:hideMark/>
          </w:tcPr>
          <w:p w14:paraId="417AE8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108,69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342A9F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F7E3A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89234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24,54</w:t>
            </w:r>
          </w:p>
        </w:tc>
        <w:tc>
          <w:tcPr>
            <w:tcW w:w="533" w:type="dxa"/>
            <w:tcBorders>
              <w:top w:val="nil"/>
              <w:left w:val="nil"/>
              <w:bottom w:val="single" w:sz="4" w:space="0" w:color="auto"/>
              <w:right w:val="single" w:sz="4" w:space="0" w:color="auto"/>
            </w:tcBorders>
            <w:shd w:val="clear" w:color="000000" w:fill="33CCCC"/>
            <w:vAlign w:val="center"/>
            <w:hideMark/>
          </w:tcPr>
          <w:p w14:paraId="5BFD210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112,75</w:t>
            </w:r>
          </w:p>
        </w:tc>
        <w:tc>
          <w:tcPr>
            <w:tcW w:w="366" w:type="dxa"/>
            <w:tcBorders>
              <w:top w:val="nil"/>
              <w:left w:val="nil"/>
              <w:bottom w:val="single" w:sz="4" w:space="0" w:color="auto"/>
              <w:right w:val="single" w:sz="4" w:space="0" w:color="auto"/>
            </w:tcBorders>
            <w:shd w:val="clear" w:color="000000" w:fill="FFFFFF"/>
            <w:vAlign w:val="center"/>
            <w:hideMark/>
          </w:tcPr>
          <w:p w14:paraId="18E8ED8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25,31</w:t>
            </w:r>
          </w:p>
        </w:tc>
        <w:tc>
          <w:tcPr>
            <w:tcW w:w="533" w:type="dxa"/>
            <w:tcBorders>
              <w:top w:val="nil"/>
              <w:left w:val="nil"/>
              <w:bottom w:val="single" w:sz="4" w:space="0" w:color="auto"/>
              <w:right w:val="nil"/>
            </w:tcBorders>
            <w:shd w:val="clear" w:color="000000" w:fill="33CCCC"/>
            <w:vAlign w:val="center"/>
            <w:hideMark/>
          </w:tcPr>
          <w:p w14:paraId="3AEC06D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108,60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BCE461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36287E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603F28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23,00</w:t>
            </w:r>
          </w:p>
        </w:tc>
        <w:tc>
          <w:tcPr>
            <w:tcW w:w="533" w:type="dxa"/>
            <w:tcBorders>
              <w:top w:val="nil"/>
              <w:left w:val="nil"/>
              <w:bottom w:val="single" w:sz="4" w:space="0" w:color="auto"/>
              <w:right w:val="single" w:sz="4" w:space="0" w:color="auto"/>
            </w:tcBorders>
            <w:shd w:val="clear" w:color="000000" w:fill="33CCCC"/>
            <w:vAlign w:val="center"/>
            <w:hideMark/>
          </w:tcPr>
          <w:p w14:paraId="107BB71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752C31B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25,00</w:t>
            </w:r>
          </w:p>
        </w:tc>
        <w:tc>
          <w:tcPr>
            <w:tcW w:w="533" w:type="dxa"/>
            <w:tcBorders>
              <w:top w:val="nil"/>
              <w:left w:val="nil"/>
              <w:bottom w:val="single" w:sz="4" w:space="0" w:color="auto"/>
              <w:right w:val="nil"/>
            </w:tcBorders>
            <w:shd w:val="clear" w:color="000000" w:fill="33CCCC"/>
            <w:vAlign w:val="center"/>
            <w:hideMark/>
          </w:tcPr>
          <w:p w14:paraId="3B7D22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AB20D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2BC2AF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DD90587"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B2FBB4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30</w:t>
            </w:r>
          </w:p>
        </w:tc>
        <w:tc>
          <w:tcPr>
            <w:tcW w:w="670" w:type="dxa"/>
            <w:tcBorders>
              <w:top w:val="nil"/>
              <w:left w:val="nil"/>
              <w:bottom w:val="single" w:sz="4" w:space="0" w:color="auto"/>
              <w:right w:val="nil"/>
            </w:tcBorders>
            <w:shd w:val="clear" w:color="000000" w:fill="FFFFFF"/>
            <w:vAlign w:val="center"/>
            <w:hideMark/>
          </w:tcPr>
          <w:p w14:paraId="312F77C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Капуста белокочанная свежая,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5127B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37,75</w:t>
            </w:r>
          </w:p>
        </w:tc>
        <w:tc>
          <w:tcPr>
            <w:tcW w:w="533" w:type="dxa"/>
            <w:tcBorders>
              <w:top w:val="nil"/>
              <w:left w:val="nil"/>
              <w:bottom w:val="single" w:sz="4" w:space="0" w:color="auto"/>
              <w:right w:val="single" w:sz="4" w:space="0" w:color="auto"/>
            </w:tcBorders>
            <w:shd w:val="clear" w:color="000000" w:fill="33CCCC"/>
            <w:vAlign w:val="center"/>
            <w:hideMark/>
          </w:tcPr>
          <w:p w14:paraId="310BAF6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149,62</w:t>
            </w:r>
          </w:p>
        </w:tc>
        <w:tc>
          <w:tcPr>
            <w:tcW w:w="394" w:type="dxa"/>
            <w:tcBorders>
              <w:top w:val="nil"/>
              <w:left w:val="nil"/>
              <w:bottom w:val="single" w:sz="4" w:space="0" w:color="auto"/>
              <w:right w:val="single" w:sz="4" w:space="0" w:color="auto"/>
            </w:tcBorders>
            <w:shd w:val="clear" w:color="000000" w:fill="FFFFFF"/>
            <w:vAlign w:val="center"/>
            <w:hideMark/>
          </w:tcPr>
          <w:p w14:paraId="285414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38,19</w:t>
            </w:r>
          </w:p>
        </w:tc>
        <w:tc>
          <w:tcPr>
            <w:tcW w:w="533" w:type="dxa"/>
            <w:tcBorders>
              <w:top w:val="nil"/>
              <w:left w:val="nil"/>
              <w:bottom w:val="single" w:sz="4" w:space="0" w:color="auto"/>
              <w:right w:val="single" w:sz="4" w:space="0" w:color="auto"/>
            </w:tcBorders>
            <w:shd w:val="clear" w:color="000000" w:fill="33CCCC"/>
            <w:vAlign w:val="center"/>
            <w:hideMark/>
          </w:tcPr>
          <w:p w14:paraId="3C94DB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141,88</w:t>
            </w:r>
          </w:p>
        </w:tc>
        <w:tc>
          <w:tcPr>
            <w:tcW w:w="441" w:type="dxa"/>
            <w:tcBorders>
              <w:top w:val="nil"/>
              <w:left w:val="nil"/>
              <w:bottom w:val="single" w:sz="4" w:space="0" w:color="auto"/>
              <w:right w:val="single" w:sz="4" w:space="0" w:color="auto"/>
            </w:tcBorders>
            <w:shd w:val="clear" w:color="000000" w:fill="FFFFFF"/>
            <w:vAlign w:val="center"/>
            <w:hideMark/>
          </w:tcPr>
          <w:p w14:paraId="35A564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5164B4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3539BF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40,95</w:t>
            </w:r>
          </w:p>
        </w:tc>
        <w:tc>
          <w:tcPr>
            <w:tcW w:w="533" w:type="dxa"/>
            <w:tcBorders>
              <w:top w:val="nil"/>
              <w:left w:val="nil"/>
              <w:bottom w:val="single" w:sz="4" w:space="0" w:color="auto"/>
              <w:right w:val="single" w:sz="4" w:space="0" w:color="auto"/>
            </w:tcBorders>
            <w:shd w:val="clear" w:color="000000" w:fill="33CCCC"/>
            <w:vAlign w:val="center"/>
            <w:hideMark/>
          </w:tcPr>
          <w:p w14:paraId="199443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148,71</w:t>
            </w:r>
          </w:p>
        </w:tc>
        <w:tc>
          <w:tcPr>
            <w:tcW w:w="394" w:type="dxa"/>
            <w:tcBorders>
              <w:top w:val="nil"/>
              <w:left w:val="nil"/>
              <w:bottom w:val="single" w:sz="4" w:space="0" w:color="auto"/>
              <w:right w:val="single" w:sz="4" w:space="0" w:color="auto"/>
            </w:tcBorders>
            <w:shd w:val="clear" w:color="000000" w:fill="FFFFFF"/>
            <w:vAlign w:val="center"/>
            <w:hideMark/>
          </w:tcPr>
          <w:p w14:paraId="67DB4E2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40,06</w:t>
            </w:r>
          </w:p>
        </w:tc>
        <w:tc>
          <w:tcPr>
            <w:tcW w:w="533" w:type="dxa"/>
            <w:tcBorders>
              <w:top w:val="nil"/>
              <w:left w:val="nil"/>
              <w:bottom w:val="single" w:sz="4" w:space="0" w:color="auto"/>
              <w:right w:val="nil"/>
            </w:tcBorders>
            <w:shd w:val="clear" w:color="000000" w:fill="33CCCC"/>
            <w:vAlign w:val="center"/>
            <w:hideMark/>
          </w:tcPr>
          <w:p w14:paraId="635167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132,64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4F15B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A60A7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8F6A08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48,33</w:t>
            </w:r>
          </w:p>
        </w:tc>
        <w:tc>
          <w:tcPr>
            <w:tcW w:w="533" w:type="dxa"/>
            <w:tcBorders>
              <w:top w:val="nil"/>
              <w:left w:val="nil"/>
              <w:bottom w:val="single" w:sz="4" w:space="0" w:color="auto"/>
              <w:right w:val="single" w:sz="4" w:space="0" w:color="auto"/>
            </w:tcBorders>
            <w:shd w:val="clear" w:color="000000" w:fill="33CCCC"/>
            <w:vAlign w:val="center"/>
            <w:hideMark/>
          </w:tcPr>
          <w:p w14:paraId="587840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162,30</w:t>
            </w:r>
          </w:p>
        </w:tc>
        <w:tc>
          <w:tcPr>
            <w:tcW w:w="394" w:type="dxa"/>
            <w:tcBorders>
              <w:top w:val="nil"/>
              <w:left w:val="nil"/>
              <w:bottom w:val="single" w:sz="4" w:space="0" w:color="auto"/>
              <w:right w:val="single" w:sz="4" w:space="0" w:color="auto"/>
            </w:tcBorders>
            <w:shd w:val="clear" w:color="000000" w:fill="FFFFFF"/>
            <w:vAlign w:val="center"/>
            <w:hideMark/>
          </w:tcPr>
          <w:p w14:paraId="1853B96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42,64</w:t>
            </w:r>
          </w:p>
        </w:tc>
        <w:tc>
          <w:tcPr>
            <w:tcW w:w="533" w:type="dxa"/>
            <w:tcBorders>
              <w:top w:val="nil"/>
              <w:left w:val="nil"/>
              <w:bottom w:val="single" w:sz="4" w:space="0" w:color="auto"/>
              <w:right w:val="nil"/>
            </w:tcBorders>
            <w:shd w:val="clear" w:color="000000" w:fill="33CCCC"/>
            <w:vAlign w:val="center"/>
            <w:hideMark/>
          </w:tcPr>
          <w:p w14:paraId="5EFB78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132,49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0547EF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498D24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5C7DF5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37,52</w:t>
            </w:r>
          </w:p>
        </w:tc>
        <w:tc>
          <w:tcPr>
            <w:tcW w:w="533" w:type="dxa"/>
            <w:tcBorders>
              <w:top w:val="nil"/>
              <w:left w:val="nil"/>
              <w:bottom w:val="single" w:sz="4" w:space="0" w:color="auto"/>
              <w:right w:val="single" w:sz="4" w:space="0" w:color="auto"/>
            </w:tcBorders>
            <w:shd w:val="clear" w:color="000000" w:fill="33CCCC"/>
            <w:vAlign w:val="center"/>
            <w:hideMark/>
          </w:tcPr>
          <w:p w14:paraId="7FCEBA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146,63</w:t>
            </w:r>
          </w:p>
        </w:tc>
        <w:tc>
          <w:tcPr>
            <w:tcW w:w="366" w:type="dxa"/>
            <w:tcBorders>
              <w:top w:val="nil"/>
              <w:left w:val="nil"/>
              <w:bottom w:val="single" w:sz="4" w:space="0" w:color="auto"/>
              <w:right w:val="single" w:sz="4" w:space="0" w:color="auto"/>
            </w:tcBorders>
            <w:shd w:val="clear" w:color="000000" w:fill="FFFFFF"/>
            <w:vAlign w:val="center"/>
            <w:hideMark/>
          </w:tcPr>
          <w:p w14:paraId="38DE7A6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43,60</w:t>
            </w:r>
          </w:p>
        </w:tc>
        <w:tc>
          <w:tcPr>
            <w:tcW w:w="533" w:type="dxa"/>
            <w:tcBorders>
              <w:top w:val="nil"/>
              <w:left w:val="nil"/>
              <w:bottom w:val="single" w:sz="4" w:space="0" w:color="auto"/>
              <w:right w:val="nil"/>
            </w:tcBorders>
            <w:shd w:val="clear" w:color="000000" w:fill="33CCCC"/>
            <w:vAlign w:val="center"/>
            <w:hideMark/>
          </w:tcPr>
          <w:p w14:paraId="4A0A1B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157,78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0DC608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16EFF9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A4F3B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18,00</w:t>
            </w:r>
          </w:p>
        </w:tc>
        <w:tc>
          <w:tcPr>
            <w:tcW w:w="533" w:type="dxa"/>
            <w:tcBorders>
              <w:top w:val="nil"/>
              <w:left w:val="nil"/>
              <w:bottom w:val="single" w:sz="4" w:space="0" w:color="auto"/>
              <w:right w:val="single" w:sz="4" w:space="0" w:color="auto"/>
            </w:tcBorders>
            <w:shd w:val="clear" w:color="000000" w:fill="33CCCC"/>
            <w:vAlign w:val="center"/>
            <w:hideMark/>
          </w:tcPr>
          <w:p w14:paraId="0C9E79C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36B318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22,00</w:t>
            </w:r>
          </w:p>
        </w:tc>
        <w:tc>
          <w:tcPr>
            <w:tcW w:w="533" w:type="dxa"/>
            <w:tcBorders>
              <w:top w:val="nil"/>
              <w:left w:val="nil"/>
              <w:bottom w:val="single" w:sz="4" w:space="0" w:color="auto"/>
              <w:right w:val="nil"/>
            </w:tcBorders>
            <w:shd w:val="clear" w:color="000000" w:fill="33CCCC"/>
            <w:vAlign w:val="center"/>
            <w:hideMark/>
          </w:tcPr>
          <w:p w14:paraId="0FB9B94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30542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5BD963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268AA51"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9B5E9A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31</w:t>
            </w:r>
          </w:p>
        </w:tc>
        <w:tc>
          <w:tcPr>
            <w:tcW w:w="670" w:type="dxa"/>
            <w:tcBorders>
              <w:top w:val="nil"/>
              <w:left w:val="nil"/>
              <w:bottom w:val="single" w:sz="4" w:space="0" w:color="auto"/>
              <w:right w:val="nil"/>
            </w:tcBorders>
            <w:shd w:val="clear" w:color="000000" w:fill="FFFFFF"/>
            <w:vAlign w:val="center"/>
            <w:hideMark/>
          </w:tcPr>
          <w:p w14:paraId="62D09A4E"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Морковь столовая свежая,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7BC93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32,79</w:t>
            </w:r>
          </w:p>
        </w:tc>
        <w:tc>
          <w:tcPr>
            <w:tcW w:w="533" w:type="dxa"/>
            <w:tcBorders>
              <w:top w:val="nil"/>
              <w:left w:val="nil"/>
              <w:bottom w:val="single" w:sz="4" w:space="0" w:color="auto"/>
              <w:right w:val="single" w:sz="4" w:space="0" w:color="auto"/>
            </w:tcBorders>
            <w:shd w:val="clear" w:color="000000" w:fill="33CCCC"/>
            <w:vAlign w:val="center"/>
            <w:hideMark/>
          </w:tcPr>
          <w:p w14:paraId="1880F32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110,65</w:t>
            </w:r>
          </w:p>
        </w:tc>
        <w:tc>
          <w:tcPr>
            <w:tcW w:w="394" w:type="dxa"/>
            <w:tcBorders>
              <w:top w:val="nil"/>
              <w:left w:val="nil"/>
              <w:bottom w:val="single" w:sz="4" w:space="0" w:color="auto"/>
              <w:right w:val="single" w:sz="4" w:space="0" w:color="auto"/>
            </w:tcBorders>
            <w:shd w:val="clear" w:color="000000" w:fill="FFFFFF"/>
            <w:vAlign w:val="center"/>
            <w:hideMark/>
          </w:tcPr>
          <w:p w14:paraId="25FCFA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72,89</w:t>
            </w:r>
          </w:p>
        </w:tc>
        <w:tc>
          <w:tcPr>
            <w:tcW w:w="533" w:type="dxa"/>
            <w:tcBorders>
              <w:top w:val="nil"/>
              <w:left w:val="nil"/>
              <w:bottom w:val="single" w:sz="4" w:space="0" w:color="auto"/>
              <w:right w:val="single" w:sz="4" w:space="0" w:color="auto"/>
            </w:tcBorders>
            <w:shd w:val="clear" w:color="000000" w:fill="33CCCC"/>
            <w:vAlign w:val="center"/>
            <w:hideMark/>
          </w:tcPr>
          <w:p w14:paraId="752E90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152,56</w:t>
            </w:r>
          </w:p>
        </w:tc>
        <w:tc>
          <w:tcPr>
            <w:tcW w:w="441" w:type="dxa"/>
            <w:tcBorders>
              <w:top w:val="nil"/>
              <w:left w:val="nil"/>
              <w:bottom w:val="single" w:sz="4" w:space="0" w:color="auto"/>
              <w:right w:val="single" w:sz="4" w:space="0" w:color="auto"/>
            </w:tcBorders>
            <w:shd w:val="clear" w:color="000000" w:fill="FFFFFF"/>
            <w:vAlign w:val="center"/>
            <w:hideMark/>
          </w:tcPr>
          <w:p w14:paraId="166276D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752D9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C62780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39,31</w:t>
            </w:r>
          </w:p>
        </w:tc>
        <w:tc>
          <w:tcPr>
            <w:tcW w:w="533" w:type="dxa"/>
            <w:tcBorders>
              <w:top w:val="nil"/>
              <w:left w:val="nil"/>
              <w:bottom w:val="single" w:sz="4" w:space="0" w:color="auto"/>
              <w:right w:val="single" w:sz="4" w:space="0" w:color="auto"/>
            </w:tcBorders>
            <w:shd w:val="clear" w:color="000000" w:fill="33CCCC"/>
            <w:vAlign w:val="center"/>
            <w:hideMark/>
          </w:tcPr>
          <w:p w14:paraId="48A4A38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117,12</w:t>
            </w:r>
          </w:p>
        </w:tc>
        <w:tc>
          <w:tcPr>
            <w:tcW w:w="394" w:type="dxa"/>
            <w:tcBorders>
              <w:top w:val="nil"/>
              <w:left w:val="nil"/>
              <w:bottom w:val="single" w:sz="4" w:space="0" w:color="auto"/>
              <w:right w:val="single" w:sz="4" w:space="0" w:color="auto"/>
            </w:tcBorders>
            <w:shd w:val="clear" w:color="000000" w:fill="FFFFFF"/>
            <w:vAlign w:val="center"/>
            <w:hideMark/>
          </w:tcPr>
          <w:p w14:paraId="6F214D5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44,49</w:t>
            </w:r>
          </w:p>
        </w:tc>
        <w:tc>
          <w:tcPr>
            <w:tcW w:w="533" w:type="dxa"/>
            <w:tcBorders>
              <w:top w:val="nil"/>
              <w:left w:val="nil"/>
              <w:bottom w:val="single" w:sz="4" w:space="0" w:color="auto"/>
              <w:right w:val="nil"/>
            </w:tcBorders>
            <w:shd w:val="clear" w:color="000000" w:fill="33CCCC"/>
            <w:vAlign w:val="center"/>
            <w:hideMark/>
          </w:tcPr>
          <w:p w14:paraId="6BA146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110,40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50ADCD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CC5E6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F1BA1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45,05</w:t>
            </w:r>
          </w:p>
        </w:tc>
        <w:tc>
          <w:tcPr>
            <w:tcW w:w="533" w:type="dxa"/>
            <w:tcBorders>
              <w:top w:val="nil"/>
              <w:left w:val="nil"/>
              <w:bottom w:val="single" w:sz="4" w:space="0" w:color="auto"/>
              <w:right w:val="single" w:sz="4" w:space="0" w:color="auto"/>
            </w:tcBorders>
            <w:shd w:val="clear" w:color="000000" w:fill="33CCCC"/>
            <w:vAlign w:val="center"/>
            <w:hideMark/>
          </w:tcPr>
          <w:p w14:paraId="220F162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118,20</w:t>
            </w:r>
          </w:p>
        </w:tc>
        <w:tc>
          <w:tcPr>
            <w:tcW w:w="394" w:type="dxa"/>
            <w:tcBorders>
              <w:top w:val="nil"/>
              <w:left w:val="nil"/>
              <w:bottom w:val="single" w:sz="4" w:space="0" w:color="auto"/>
              <w:right w:val="single" w:sz="4" w:space="0" w:color="auto"/>
            </w:tcBorders>
            <w:shd w:val="clear" w:color="000000" w:fill="FFFFFF"/>
            <w:vAlign w:val="center"/>
            <w:hideMark/>
          </w:tcPr>
          <w:p w14:paraId="37D16C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44,90</w:t>
            </w:r>
          </w:p>
        </w:tc>
        <w:tc>
          <w:tcPr>
            <w:tcW w:w="533" w:type="dxa"/>
            <w:tcBorders>
              <w:top w:val="nil"/>
              <w:left w:val="nil"/>
              <w:bottom w:val="single" w:sz="4" w:space="0" w:color="auto"/>
              <w:right w:val="nil"/>
            </w:tcBorders>
            <w:shd w:val="clear" w:color="000000" w:fill="33CCCC"/>
            <w:vAlign w:val="center"/>
            <w:hideMark/>
          </w:tcPr>
          <w:p w14:paraId="7830A3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109,08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CFAE16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FA5B42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2FC717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32,23</w:t>
            </w:r>
          </w:p>
        </w:tc>
        <w:tc>
          <w:tcPr>
            <w:tcW w:w="533" w:type="dxa"/>
            <w:tcBorders>
              <w:top w:val="nil"/>
              <w:left w:val="nil"/>
              <w:bottom w:val="single" w:sz="4" w:space="0" w:color="auto"/>
              <w:right w:val="single" w:sz="4" w:space="0" w:color="auto"/>
            </w:tcBorders>
            <w:shd w:val="clear" w:color="000000" w:fill="33CCCC"/>
            <w:vAlign w:val="center"/>
            <w:hideMark/>
          </w:tcPr>
          <w:p w14:paraId="3999B86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123,07</w:t>
            </w:r>
          </w:p>
        </w:tc>
        <w:tc>
          <w:tcPr>
            <w:tcW w:w="366" w:type="dxa"/>
            <w:tcBorders>
              <w:top w:val="nil"/>
              <w:left w:val="nil"/>
              <w:bottom w:val="single" w:sz="4" w:space="0" w:color="auto"/>
              <w:right w:val="single" w:sz="4" w:space="0" w:color="auto"/>
            </w:tcBorders>
            <w:shd w:val="clear" w:color="000000" w:fill="FFFFFF"/>
            <w:vAlign w:val="center"/>
            <w:hideMark/>
          </w:tcPr>
          <w:p w14:paraId="5943F68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34,15</w:t>
            </w:r>
          </w:p>
        </w:tc>
        <w:tc>
          <w:tcPr>
            <w:tcW w:w="533" w:type="dxa"/>
            <w:tcBorders>
              <w:top w:val="nil"/>
              <w:left w:val="nil"/>
              <w:bottom w:val="single" w:sz="4" w:space="0" w:color="auto"/>
              <w:right w:val="nil"/>
            </w:tcBorders>
            <w:shd w:val="clear" w:color="000000" w:fill="33CCCC"/>
            <w:vAlign w:val="center"/>
            <w:hideMark/>
          </w:tcPr>
          <w:p w14:paraId="1F563C5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109,22</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A569E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7F8DE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1757B4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20,00</w:t>
            </w:r>
          </w:p>
        </w:tc>
        <w:tc>
          <w:tcPr>
            <w:tcW w:w="533" w:type="dxa"/>
            <w:tcBorders>
              <w:top w:val="nil"/>
              <w:left w:val="nil"/>
              <w:bottom w:val="single" w:sz="4" w:space="0" w:color="auto"/>
              <w:right w:val="single" w:sz="4" w:space="0" w:color="auto"/>
            </w:tcBorders>
            <w:shd w:val="clear" w:color="000000" w:fill="33CCCC"/>
            <w:vAlign w:val="center"/>
            <w:hideMark/>
          </w:tcPr>
          <w:p w14:paraId="33063E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1198EF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25,00</w:t>
            </w:r>
          </w:p>
        </w:tc>
        <w:tc>
          <w:tcPr>
            <w:tcW w:w="533" w:type="dxa"/>
            <w:tcBorders>
              <w:top w:val="nil"/>
              <w:left w:val="nil"/>
              <w:bottom w:val="single" w:sz="4" w:space="0" w:color="auto"/>
              <w:right w:val="nil"/>
            </w:tcBorders>
            <w:shd w:val="clear" w:color="000000" w:fill="33CCCC"/>
            <w:vAlign w:val="center"/>
            <w:hideMark/>
          </w:tcPr>
          <w:p w14:paraId="3329A9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05A06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78B3524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9AC30CE"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545A9933"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32</w:t>
            </w:r>
          </w:p>
        </w:tc>
        <w:tc>
          <w:tcPr>
            <w:tcW w:w="670" w:type="dxa"/>
            <w:tcBorders>
              <w:top w:val="nil"/>
              <w:left w:val="nil"/>
              <w:bottom w:val="single" w:sz="4" w:space="0" w:color="auto"/>
              <w:right w:val="nil"/>
            </w:tcBorders>
            <w:shd w:val="clear" w:color="000000" w:fill="FFFFFF"/>
            <w:vAlign w:val="center"/>
            <w:hideMark/>
          </w:tcPr>
          <w:p w14:paraId="32B42713"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Огурцы свежие,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44BCC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137,79</w:t>
            </w:r>
          </w:p>
        </w:tc>
        <w:tc>
          <w:tcPr>
            <w:tcW w:w="533" w:type="dxa"/>
            <w:tcBorders>
              <w:top w:val="nil"/>
              <w:left w:val="nil"/>
              <w:bottom w:val="single" w:sz="4" w:space="0" w:color="auto"/>
              <w:right w:val="single" w:sz="4" w:space="0" w:color="auto"/>
            </w:tcBorders>
            <w:shd w:val="clear" w:color="000000" w:fill="33CCCC"/>
            <w:vAlign w:val="center"/>
            <w:hideMark/>
          </w:tcPr>
          <w:p w14:paraId="2AFCF0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192,98</w:t>
            </w:r>
          </w:p>
        </w:tc>
        <w:tc>
          <w:tcPr>
            <w:tcW w:w="394" w:type="dxa"/>
            <w:tcBorders>
              <w:top w:val="nil"/>
              <w:left w:val="nil"/>
              <w:bottom w:val="single" w:sz="4" w:space="0" w:color="auto"/>
              <w:right w:val="single" w:sz="4" w:space="0" w:color="auto"/>
            </w:tcBorders>
            <w:shd w:val="clear" w:color="000000" w:fill="FFFFFF"/>
            <w:vAlign w:val="center"/>
            <w:hideMark/>
          </w:tcPr>
          <w:p w14:paraId="44B371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203,92</w:t>
            </w:r>
          </w:p>
        </w:tc>
        <w:tc>
          <w:tcPr>
            <w:tcW w:w="533" w:type="dxa"/>
            <w:tcBorders>
              <w:top w:val="nil"/>
              <w:left w:val="nil"/>
              <w:bottom w:val="single" w:sz="4" w:space="0" w:color="auto"/>
              <w:right w:val="single" w:sz="4" w:space="0" w:color="auto"/>
            </w:tcBorders>
            <w:shd w:val="clear" w:color="000000" w:fill="33CCCC"/>
            <w:vAlign w:val="center"/>
            <w:hideMark/>
          </w:tcPr>
          <w:p w14:paraId="3320327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175,72</w:t>
            </w:r>
          </w:p>
        </w:tc>
        <w:tc>
          <w:tcPr>
            <w:tcW w:w="441" w:type="dxa"/>
            <w:tcBorders>
              <w:top w:val="nil"/>
              <w:left w:val="nil"/>
              <w:bottom w:val="single" w:sz="4" w:space="0" w:color="auto"/>
              <w:right w:val="single" w:sz="4" w:space="0" w:color="auto"/>
            </w:tcBorders>
            <w:shd w:val="clear" w:color="000000" w:fill="FFFFFF"/>
            <w:vAlign w:val="center"/>
            <w:hideMark/>
          </w:tcPr>
          <w:p w14:paraId="753DA76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94CB5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ECA6CE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140,98</w:t>
            </w:r>
          </w:p>
        </w:tc>
        <w:tc>
          <w:tcPr>
            <w:tcW w:w="533" w:type="dxa"/>
            <w:tcBorders>
              <w:top w:val="nil"/>
              <w:left w:val="nil"/>
              <w:bottom w:val="single" w:sz="4" w:space="0" w:color="auto"/>
              <w:right w:val="single" w:sz="4" w:space="0" w:color="auto"/>
            </w:tcBorders>
            <w:shd w:val="clear" w:color="000000" w:fill="33CCCC"/>
            <w:vAlign w:val="center"/>
            <w:hideMark/>
          </w:tcPr>
          <w:p w14:paraId="66C0575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205,22</w:t>
            </w:r>
          </w:p>
        </w:tc>
        <w:tc>
          <w:tcPr>
            <w:tcW w:w="394" w:type="dxa"/>
            <w:tcBorders>
              <w:top w:val="nil"/>
              <w:left w:val="nil"/>
              <w:bottom w:val="single" w:sz="4" w:space="0" w:color="auto"/>
              <w:right w:val="single" w:sz="4" w:space="0" w:color="auto"/>
            </w:tcBorders>
            <w:shd w:val="clear" w:color="000000" w:fill="FFFFFF"/>
            <w:vAlign w:val="center"/>
            <w:hideMark/>
          </w:tcPr>
          <w:p w14:paraId="7BE4AA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156,18</w:t>
            </w:r>
          </w:p>
        </w:tc>
        <w:tc>
          <w:tcPr>
            <w:tcW w:w="533" w:type="dxa"/>
            <w:tcBorders>
              <w:top w:val="nil"/>
              <w:left w:val="nil"/>
              <w:bottom w:val="single" w:sz="4" w:space="0" w:color="auto"/>
              <w:right w:val="nil"/>
            </w:tcBorders>
            <w:shd w:val="clear" w:color="000000" w:fill="33CCCC"/>
            <w:vAlign w:val="center"/>
            <w:hideMark/>
          </w:tcPr>
          <w:p w14:paraId="0E77A6C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184,26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F44D85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F2B304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6E71A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160,42</w:t>
            </w:r>
          </w:p>
        </w:tc>
        <w:tc>
          <w:tcPr>
            <w:tcW w:w="533" w:type="dxa"/>
            <w:tcBorders>
              <w:top w:val="nil"/>
              <w:left w:val="nil"/>
              <w:bottom w:val="single" w:sz="4" w:space="0" w:color="auto"/>
              <w:right w:val="single" w:sz="4" w:space="0" w:color="auto"/>
            </w:tcBorders>
            <w:shd w:val="clear" w:color="000000" w:fill="33CCCC"/>
            <w:vAlign w:val="center"/>
            <w:hideMark/>
          </w:tcPr>
          <w:p w14:paraId="0AEFDD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186,04</w:t>
            </w:r>
          </w:p>
        </w:tc>
        <w:tc>
          <w:tcPr>
            <w:tcW w:w="394" w:type="dxa"/>
            <w:tcBorders>
              <w:top w:val="nil"/>
              <w:left w:val="nil"/>
              <w:bottom w:val="single" w:sz="4" w:space="0" w:color="auto"/>
              <w:right w:val="single" w:sz="4" w:space="0" w:color="auto"/>
            </w:tcBorders>
            <w:shd w:val="clear" w:color="000000" w:fill="FFFFFF"/>
            <w:vAlign w:val="center"/>
            <w:hideMark/>
          </w:tcPr>
          <w:p w14:paraId="2F231B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160,68</w:t>
            </w:r>
          </w:p>
        </w:tc>
        <w:tc>
          <w:tcPr>
            <w:tcW w:w="533" w:type="dxa"/>
            <w:tcBorders>
              <w:top w:val="nil"/>
              <w:left w:val="nil"/>
              <w:bottom w:val="single" w:sz="4" w:space="0" w:color="auto"/>
              <w:right w:val="nil"/>
            </w:tcBorders>
            <w:shd w:val="clear" w:color="000000" w:fill="33CCCC"/>
            <w:vAlign w:val="center"/>
            <w:hideMark/>
          </w:tcPr>
          <w:p w14:paraId="70D6945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163,81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306C0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5056DB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C4E89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128,25</w:t>
            </w:r>
          </w:p>
        </w:tc>
        <w:tc>
          <w:tcPr>
            <w:tcW w:w="533" w:type="dxa"/>
            <w:tcBorders>
              <w:top w:val="nil"/>
              <w:left w:val="nil"/>
              <w:bottom w:val="single" w:sz="4" w:space="0" w:color="auto"/>
              <w:right w:val="single" w:sz="4" w:space="0" w:color="auto"/>
            </w:tcBorders>
            <w:shd w:val="clear" w:color="000000" w:fill="33CCCC"/>
            <w:vAlign w:val="center"/>
            <w:hideMark/>
          </w:tcPr>
          <w:p w14:paraId="0C07722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186,27</w:t>
            </w:r>
          </w:p>
        </w:tc>
        <w:tc>
          <w:tcPr>
            <w:tcW w:w="366" w:type="dxa"/>
            <w:tcBorders>
              <w:top w:val="nil"/>
              <w:left w:val="nil"/>
              <w:bottom w:val="single" w:sz="4" w:space="0" w:color="auto"/>
              <w:right w:val="single" w:sz="4" w:space="0" w:color="auto"/>
            </w:tcBorders>
            <w:shd w:val="clear" w:color="000000" w:fill="FFFFFF"/>
            <w:vAlign w:val="center"/>
            <w:hideMark/>
          </w:tcPr>
          <w:p w14:paraId="14B30F1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143,39</w:t>
            </w:r>
          </w:p>
        </w:tc>
        <w:tc>
          <w:tcPr>
            <w:tcW w:w="533" w:type="dxa"/>
            <w:tcBorders>
              <w:top w:val="nil"/>
              <w:left w:val="nil"/>
              <w:bottom w:val="single" w:sz="4" w:space="0" w:color="auto"/>
              <w:right w:val="nil"/>
            </w:tcBorders>
            <w:shd w:val="clear" w:color="000000" w:fill="33CCCC"/>
            <w:vAlign w:val="center"/>
            <w:hideMark/>
          </w:tcPr>
          <w:p w14:paraId="3457E0A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163,73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A51DF4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1EE74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40246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533" w:type="dxa"/>
            <w:tcBorders>
              <w:top w:val="nil"/>
              <w:left w:val="nil"/>
              <w:bottom w:val="single" w:sz="4" w:space="0" w:color="auto"/>
              <w:right w:val="single" w:sz="4" w:space="0" w:color="auto"/>
            </w:tcBorders>
            <w:shd w:val="clear" w:color="000000" w:fill="33CCCC"/>
            <w:vAlign w:val="center"/>
            <w:hideMark/>
          </w:tcPr>
          <w:p w14:paraId="766566F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2B2B49E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140,00</w:t>
            </w:r>
          </w:p>
        </w:tc>
        <w:tc>
          <w:tcPr>
            <w:tcW w:w="533" w:type="dxa"/>
            <w:tcBorders>
              <w:top w:val="nil"/>
              <w:left w:val="nil"/>
              <w:bottom w:val="single" w:sz="4" w:space="0" w:color="auto"/>
              <w:right w:val="nil"/>
            </w:tcBorders>
            <w:shd w:val="clear" w:color="000000" w:fill="33CCCC"/>
            <w:vAlign w:val="center"/>
            <w:hideMark/>
          </w:tcPr>
          <w:p w14:paraId="36BDE8D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E9B8C5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206339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7FF326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7DD91A6F"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33</w:t>
            </w:r>
          </w:p>
        </w:tc>
        <w:tc>
          <w:tcPr>
            <w:tcW w:w="670" w:type="dxa"/>
            <w:tcBorders>
              <w:top w:val="nil"/>
              <w:left w:val="nil"/>
              <w:bottom w:val="single" w:sz="4" w:space="0" w:color="auto"/>
              <w:right w:val="nil"/>
            </w:tcBorders>
            <w:shd w:val="clear" w:color="000000" w:fill="FFFFFF"/>
            <w:vAlign w:val="center"/>
            <w:hideMark/>
          </w:tcPr>
          <w:p w14:paraId="0CD81F18"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Томаты свежие,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A2D9E7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117,25</w:t>
            </w:r>
          </w:p>
        </w:tc>
        <w:tc>
          <w:tcPr>
            <w:tcW w:w="533" w:type="dxa"/>
            <w:tcBorders>
              <w:top w:val="nil"/>
              <w:left w:val="nil"/>
              <w:bottom w:val="single" w:sz="4" w:space="0" w:color="auto"/>
              <w:right w:val="single" w:sz="4" w:space="0" w:color="auto"/>
            </w:tcBorders>
            <w:shd w:val="clear" w:color="000000" w:fill="33CCCC"/>
            <w:vAlign w:val="center"/>
            <w:hideMark/>
          </w:tcPr>
          <w:p w14:paraId="2325A87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152,61</w:t>
            </w:r>
          </w:p>
        </w:tc>
        <w:tc>
          <w:tcPr>
            <w:tcW w:w="394" w:type="dxa"/>
            <w:tcBorders>
              <w:top w:val="nil"/>
              <w:left w:val="nil"/>
              <w:bottom w:val="single" w:sz="4" w:space="0" w:color="auto"/>
              <w:right w:val="single" w:sz="4" w:space="0" w:color="auto"/>
            </w:tcBorders>
            <w:shd w:val="clear" w:color="000000" w:fill="FFFFFF"/>
            <w:vAlign w:val="center"/>
            <w:hideMark/>
          </w:tcPr>
          <w:p w14:paraId="76BC46D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241,45</w:t>
            </w:r>
          </w:p>
        </w:tc>
        <w:tc>
          <w:tcPr>
            <w:tcW w:w="533" w:type="dxa"/>
            <w:tcBorders>
              <w:top w:val="nil"/>
              <w:left w:val="nil"/>
              <w:bottom w:val="single" w:sz="4" w:space="0" w:color="auto"/>
              <w:right w:val="single" w:sz="4" w:space="0" w:color="auto"/>
            </w:tcBorders>
            <w:shd w:val="clear" w:color="000000" w:fill="33CCCC"/>
            <w:vAlign w:val="center"/>
            <w:hideMark/>
          </w:tcPr>
          <w:p w14:paraId="2FF600F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159,90</w:t>
            </w:r>
          </w:p>
        </w:tc>
        <w:tc>
          <w:tcPr>
            <w:tcW w:w="441" w:type="dxa"/>
            <w:tcBorders>
              <w:top w:val="nil"/>
              <w:left w:val="nil"/>
              <w:bottom w:val="single" w:sz="4" w:space="0" w:color="auto"/>
              <w:right w:val="single" w:sz="4" w:space="0" w:color="auto"/>
            </w:tcBorders>
            <w:shd w:val="clear" w:color="000000" w:fill="FFFFFF"/>
            <w:vAlign w:val="center"/>
            <w:hideMark/>
          </w:tcPr>
          <w:p w14:paraId="0B8EF3C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62B8F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021C3A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127,95</w:t>
            </w:r>
          </w:p>
        </w:tc>
        <w:tc>
          <w:tcPr>
            <w:tcW w:w="533" w:type="dxa"/>
            <w:tcBorders>
              <w:top w:val="nil"/>
              <w:left w:val="nil"/>
              <w:bottom w:val="single" w:sz="4" w:space="0" w:color="auto"/>
              <w:right w:val="single" w:sz="4" w:space="0" w:color="auto"/>
            </w:tcBorders>
            <w:shd w:val="clear" w:color="000000" w:fill="33CCCC"/>
            <w:vAlign w:val="center"/>
            <w:hideMark/>
          </w:tcPr>
          <w:p w14:paraId="3A5B26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191,94</w:t>
            </w:r>
          </w:p>
        </w:tc>
        <w:tc>
          <w:tcPr>
            <w:tcW w:w="394" w:type="dxa"/>
            <w:tcBorders>
              <w:top w:val="nil"/>
              <w:left w:val="nil"/>
              <w:bottom w:val="single" w:sz="4" w:space="0" w:color="auto"/>
              <w:right w:val="single" w:sz="4" w:space="0" w:color="auto"/>
            </w:tcBorders>
            <w:shd w:val="clear" w:color="000000" w:fill="FFFFFF"/>
            <w:vAlign w:val="center"/>
            <w:hideMark/>
          </w:tcPr>
          <w:p w14:paraId="55ED21A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165,46</w:t>
            </w:r>
          </w:p>
        </w:tc>
        <w:tc>
          <w:tcPr>
            <w:tcW w:w="533" w:type="dxa"/>
            <w:tcBorders>
              <w:top w:val="nil"/>
              <w:left w:val="nil"/>
              <w:bottom w:val="single" w:sz="4" w:space="0" w:color="auto"/>
              <w:right w:val="nil"/>
            </w:tcBorders>
            <w:shd w:val="clear" w:color="000000" w:fill="33CCCC"/>
            <w:vAlign w:val="center"/>
            <w:hideMark/>
          </w:tcPr>
          <w:p w14:paraId="052FE1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147,08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8DA699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E11E84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009A40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155,20</w:t>
            </w:r>
          </w:p>
        </w:tc>
        <w:tc>
          <w:tcPr>
            <w:tcW w:w="533" w:type="dxa"/>
            <w:tcBorders>
              <w:top w:val="nil"/>
              <w:left w:val="nil"/>
              <w:bottom w:val="single" w:sz="4" w:space="0" w:color="auto"/>
              <w:right w:val="single" w:sz="4" w:space="0" w:color="auto"/>
            </w:tcBorders>
            <w:shd w:val="clear" w:color="000000" w:fill="33CCCC"/>
            <w:vAlign w:val="center"/>
            <w:hideMark/>
          </w:tcPr>
          <w:p w14:paraId="6CE629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168,89</w:t>
            </w:r>
          </w:p>
        </w:tc>
        <w:tc>
          <w:tcPr>
            <w:tcW w:w="394" w:type="dxa"/>
            <w:tcBorders>
              <w:top w:val="nil"/>
              <w:left w:val="nil"/>
              <w:bottom w:val="single" w:sz="4" w:space="0" w:color="auto"/>
              <w:right w:val="single" w:sz="4" w:space="0" w:color="auto"/>
            </w:tcBorders>
            <w:shd w:val="clear" w:color="000000" w:fill="FFFFFF"/>
            <w:vAlign w:val="center"/>
            <w:hideMark/>
          </w:tcPr>
          <w:p w14:paraId="54D9FE8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174,36</w:t>
            </w:r>
          </w:p>
        </w:tc>
        <w:tc>
          <w:tcPr>
            <w:tcW w:w="533" w:type="dxa"/>
            <w:tcBorders>
              <w:top w:val="nil"/>
              <w:left w:val="nil"/>
              <w:bottom w:val="single" w:sz="4" w:space="0" w:color="auto"/>
              <w:right w:val="nil"/>
            </w:tcBorders>
            <w:shd w:val="clear" w:color="000000" w:fill="33CCCC"/>
            <w:vAlign w:val="center"/>
            <w:hideMark/>
          </w:tcPr>
          <w:p w14:paraId="4A0781A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138,71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D05A50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C98002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E4C0F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123,46</w:t>
            </w:r>
          </w:p>
        </w:tc>
        <w:tc>
          <w:tcPr>
            <w:tcW w:w="533" w:type="dxa"/>
            <w:tcBorders>
              <w:top w:val="nil"/>
              <w:left w:val="nil"/>
              <w:bottom w:val="single" w:sz="4" w:space="0" w:color="auto"/>
              <w:right w:val="single" w:sz="4" w:space="0" w:color="auto"/>
            </w:tcBorders>
            <w:shd w:val="clear" w:color="000000" w:fill="33CCCC"/>
            <w:vAlign w:val="center"/>
            <w:hideMark/>
          </w:tcPr>
          <w:p w14:paraId="77030CF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195,19</w:t>
            </w:r>
          </w:p>
        </w:tc>
        <w:tc>
          <w:tcPr>
            <w:tcW w:w="366" w:type="dxa"/>
            <w:tcBorders>
              <w:top w:val="nil"/>
              <w:left w:val="nil"/>
              <w:bottom w:val="single" w:sz="4" w:space="0" w:color="auto"/>
              <w:right w:val="single" w:sz="4" w:space="0" w:color="auto"/>
            </w:tcBorders>
            <w:shd w:val="clear" w:color="000000" w:fill="FFFFFF"/>
            <w:vAlign w:val="center"/>
            <w:hideMark/>
          </w:tcPr>
          <w:p w14:paraId="4B15F9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141,23</w:t>
            </w:r>
          </w:p>
        </w:tc>
        <w:tc>
          <w:tcPr>
            <w:tcW w:w="533" w:type="dxa"/>
            <w:tcBorders>
              <w:top w:val="nil"/>
              <w:left w:val="nil"/>
              <w:bottom w:val="single" w:sz="4" w:space="0" w:color="auto"/>
              <w:right w:val="nil"/>
            </w:tcBorders>
            <w:shd w:val="clear" w:color="000000" w:fill="33CCCC"/>
            <w:vAlign w:val="center"/>
            <w:hideMark/>
          </w:tcPr>
          <w:p w14:paraId="25241BA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143,67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546A1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1B25E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2CEC8C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533" w:type="dxa"/>
            <w:tcBorders>
              <w:top w:val="nil"/>
              <w:left w:val="nil"/>
              <w:bottom w:val="single" w:sz="4" w:space="0" w:color="auto"/>
              <w:right w:val="single" w:sz="4" w:space="0" w:color="auto"/>
            </w:tcBorders>
            <w:shd w:val="clear" w:color="000000" w:fill="33CCCC"/>
            <w:vAlign w:val="center"/>
            <w:hideMark/>
          </w:tcPr>
          <w:p w14:paraId="71F8582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5F5A80F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180,00</w:t>
            </w:r>
          </w:p>
        </w:tc>
        <w:tc>
          <w:tcPr>
            <w:tcW w:w="533" w:type="dxa"/>
            <w:tcBorders>
              <w:top w:val="nil"/>
              <w:left w:val="nil"/>
              <w:bottom w:val="single" w:sz="4" w:space="0" w:color="auto"/>
              <w:right w:val="nil"/>
            </w:tcBorders>
            <w:shd w:val="clear" w:color="000000" w:fill="33CCCC"/>
            <w:vAlign w:val="center"/>
            <w:hideMark/>
          </w:tcPr>
          <w:p w14:paraId="2E11A7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64DB63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1E54D86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17BBEB1F"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543D4F5E"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34</w:t>
            </w:r>
          </w:p>
        </w:tc>
        <w:tc>
          <w:tcPr>
            <w:tcW w:w="670" w:type="dxa"/>
            <w:tcBorders>
              <w:top w:val="nil"/>
              <w:left w:val="nil"/>
              <w:bottom w:val="single" w:sz="4" w:space="0" w:color="auto"/>
              <w:right w:val="nil"/>
            </w:tcBorders>
            <w:shd w:val="clear" w:color="000000" w:fill="FFFFFF"/>
            <w:vAlign w:val="center"/>
            <w:hideMark/>
          </w:tcPr>
          <w:p w14:paraId="4F1A9A98"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Перец сладкий свежий,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AA9A4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204,23</w:t>
            </w:r>
          </w:p>
        </w:tc>
        <w:tc>
          <w:tcPr>
            <w:tcW w:w="533" w:type="dxa"/>
            <w:tcBorders>
              <w:top w:val="nil"/>
              <w:left w:val="nil"/>
              <w:bottom w:val="single" w:sz="4" w:space="0" w:color="auto"/>
              <w:right w:val="single" w:sz="4" w:space="0" w:color="auto"/>
            </w:tcBorders>
            <w:shd w:val="clear" w:color="000000" w:fill="33CCCC"/>
            <w:vAlign w:val="center"/>
            <w:hideMark/>
          </w:tcPr>
          <w:p w14:paraId="6907FAC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196,70</w:t>
            </w:r>
          </w:p>
        </w:tc>
        <w:tc>
          <w:tcPr>
            <w:tcW w:w="394" w:type="dxa"/>
            <w:tcBorders>
              <w:top w:val="nil"/>
              <w:left w:val="nil"/>
              <w:bottom w:val="single" w:sz="4" w:space="0" w:color="auto"/>
              <w:right w:val="single" w:sz="4" w:space="0" w:color="auto"/>
            </w:tcBorders>
            <w:shd w:val="clear" w:color="000000" w:fill="FFFFFF"/>
            <w:vAlign w:val="center"/>
            <w:hideMark/>
          </w:tcPr>
          <w:p w14:paraId="722BFBD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240,19</w:t>
            </w:r>
          </w:p>
        </w:tc>
        <w:tc>
          <w:tcPr>
            <w:tcW w:w="533" w:type="dxa"/>
            <w:tcBorders>
              <w:top w:val="nil"/>
              <w:left w:val="nil"/>
              <w:bottom w:val="single" w:sz="4" w:space="0" w:color="auto"/>
              <w:right w:val="single" w:sz="4" w:space="0" w:color="auto"/>
            </w:tcBorders>
            <w:shd w:val="clear" w:color="000000" w:fill="33CCCC"/>
            <w:vAlign w:val="center"/>
            <w:hideMark/>
          </w:tcPr>
          <w:p w14:paraId="1C68F0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145,83</w:t>
            </w:r>
          </w:p>
        </w:tc>
        <w:tc>
          <w:tcPr>
            <w:tcW w:w="441" w:type="dxa"/>
            <w:tcBorders>
              <w:top w:val="nil"/>
              <w:left w:val="nil"/>
              <w:bottom w:val="single" w:sz="4" w:space="0" w:color="auto"/>
              <w:right w:val="single" w:sz="4" w:space="0" w:color="auto"/>
            </w:tcBorders>
            <w:shd w:val="clear" w:color="000000" w:fill="FFFFFF"/>
            <w:vAlign w:val="center"/>
            <w:hideMark/>
          </w:tcPr>
          <w:p w14:paraId="00EF5FC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A3A518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A5661A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221,33</w:t>
            </w:r>
          </w:p>
        </w:tc>
        <w:tc>
          <w:tcPr>
            <w:tcW w:w="533" w:type="dxa"/>
            <w:tcBorders>
              <w:top w:val="nil"/>
              <w:left w:val="nil"/>
              <w:bottom w:val="single" w:sz="4" w:space="0" w:color="auto"/>
              <w:right w:val="single" w:sz="4" w:space="0" w:color="auto"/>
            </w:tcBorders>
            <w:shd w:val="clear" w:color="000000" w:fill="33CCCC"/>
            <w:vAlign w:val="center"/>
            <w:hideMark/>
          </w:tcPr>
          <w:p w14:paraId="4EED8F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249,89</w:t>
            </w:r>
          </w:p>
        </w:tc>
        <w:tc>
          <w:tcPr>
            <w:tcW w:w="394" w:type="dxa"/>
            <w:tcBorders>
              <w:top w:val="nil"/>
              <w:left w:val="nil"/>
              <w:bottom w:val="single" w:sz="4" w:space="0" w:color="auto"/>
              <w:right w:val="single" w:sz="4" w:space="0" w:color="auto"/>
            </w:tcBorders>
            <w:shd w:val="clear" w:color="000000" w:fill="FFFFFF"/>
            <w:vAlign w:val="center"/>
            <w:hideMark/>
          </w:tcPr>
          <w:p w14:paraId="0ABA104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231,41</w:t>
            </w:r>
          </w:p>
        </w:tc>
        <w:tc>
          <w:tcPr>
            <w:tcW w:w="533" w:type="dxa"/>
            <w:tcBorders>
              <w:top w:val="nil"/>
              <w:left w:val="nil"/>
              <w:bottom w:val="single" w:sz="4" w:space="0" w:color="auto"/>
              <w:right w:val="nil"/>
            </w:tcBorders>
            <w:shd w:val="clear" w:color="000000" w:fill="33CCCC"/>
            <w:vAlign w:val="center"/>
            <w:hideMark/>
          </w:tcPr>
          <w:p w14:paraId="1F0FBA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193,26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98114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80E2F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347176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238,46</w:t>
            </w:r>
          </w:p>
        </w:tc>
        <w:tc>
          <w:tcPr>
            <w:tcW w:w="533" w:type="dxa"/>
            <w:tcBorders>
              <w:top w:val="nil"/>
              <w:left w:val="nil"/>
              <w:bottom w:val="single" w:sz="4" w:space="0" w:color="auto"/>
              <w:right w:val="single" w:sz="4" w:space="0" w:color="auto"/>
            </w:tcBorders>
            <w:shd w:val="clear" w:color="000000" w:fill="33CCCC"/>
            <w:vAlign w:val="center"/>
            <w:hideMark/>
          </w:tcPr>
          <w:p w14:paraId="195975F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227,45</w:t>
            </w:r>
          </w:p>
        </w:tc>
        <w:tc>
          <w:tcPr>
            <w:tcW w:w="394" w:type="dxa"/>
            <w:tcBorders>
              <w:top w:val="nil"/>
              <w:left w:val="nil"/>
              <w:bottom w:val="single" w:sz="4" w:space="0" w:color="auto"/>
              <w:right w:val="single" w:sz="4" w:space="0" w:color="auto"/>
            </w:tcBorders>
            <w:shd w:val="clear" w:color="000000" w:fill="FFFFFF"/>
            <w:vAlign w:val="center"/>
            <w:hideMark/>
          </w:tcPr>
          <w:p w14:paraId="180ED99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248,97</w:t>
            </w:r>
          </w:p>
        </w:tc>
        <w:tc>
          <w:tcPr>
            <w:tcW w:w="533" w:type="dxa"/>
            <w:tcBorders>
              <w:top w:val="nil"/>
              <w:left w:val="nil"/>
              <w:bottom w:val="single" w:sz="4" w:space="0" w:color="auto"/>
              <w:right w:val="nil"/>
            </w:tcBorders>
            <w:shd w:val="clear" w:color="000000" w:fill="33CCCC"/>
            <w:vAlign w:val="center"/>
            <w:hideMark/>
          </w:tcPr>
          <w:p w14:paraId="0CBD9E4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183,58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16D639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C920C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9F7F9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162,10</w:t>
            </w:r>
          </w:p>
        </w:tc>
        <w:tc>
          <w:tcPr>
            <w:tcW w:w="533" w:type="dxa"/>
            <w:tcBorders>
              <w:top w:val="nil"/>
              <w:left w:val="nil"/>
              <w:bottom w:val="single" w:sz="4" w:space="0" w:color="auto"/>
              <w:right w:val="single" w:sz="4" w:space="0" w:color="auto"/>
            </w:tcBorders>
            <w:shd w:val="clear" w:color="000000" w:fill="33CCCC"/>
            <w:vAlign w:val="center"/>
            <w:hideMark/>
          </w:tcPr>
          <w:p w14:paraId="493BD33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234,35</w:t>
            </w:r>
          </w:p>
        </w:tc>
        <w:tc>
          <w:tcPr>
            <w:tcW w:w="366" w:type="dxa"/>
            <w:tcBorders>
              <w:top w:val="nil"/>
              <w:left w:val="nil"/>
              <w:bottom w:val="single" w:sz="4" w:space="0" w:color="auto"/>
              <w:right w:val="single" w:sz="4" w:space="0" w:color="auto"/>
            </w:tcBorders>
            <w:shd w:val="clear" w:color="000000" w:fill="FFFFFF"/>
            <w:vAlign w:val="center"/>
            <w:hideMark/>
          </w:tcPr>
          <w:p w14:paraId="1723925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172,20</w:t>
            </w:r>
          </w:p>
        </w:tc>
        <w:tc>
          <w:tcPr>
            <w:tcW w:w="533" w:type="dxa"/>
            <w:tcBorders>
              <w:top w:val="nil"/>
              <w:left w:val="nil"/>
              <w:bottom w:val="single" w:sz="4" w:space="0" w:color="auto"/>
              <w:right w:val="nil"/>
            </w:tcBorders>
            <w:shd w:val="clear" w:color="000000" w:fill="33CCCC"/>
            <w:vAlign w:val="center"/>
            <w:hideMark/>
          </w:tcPr>
          <w:p w14:paraId="4AB202E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168,41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A251B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C8D721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95F88D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180,00</w:t>
            </w:r>
          </w:p>
        </w:tc>
        <w:tc>
          <w:tcPr>
            <w:tcW w:w="533" w:type="dxa"/>
            <w:tcBorders>
              <w:top w:val="nil"/>
              <w:left w:val="nil"/>
              <w:bottom w:val="single" w:sz="4" w:space="0" w:color="auto"/>
              <w:right w:val="single" w:sz="4" w:space="0" w:color="auto"/>
            </w:tcBorders>
            <w:shd w:val="clear" w:color="000000" w:fill="33CCCC"/>
            <w:vAlign w:val="center"/>
            <w:hideMark/>
          </w:tcPr>
          <w:p w14:paraId="3110A27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6634FE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240,00</w:t>
            </w:r>
          </w:p>
        </w:tc>
        <w:tc>
          <w:tcPr>
            <w:tcW w:w="533" w:type="dxa"/>
            <w:tcBorders>
              <w:top w:val="nil"/>
              <w:left w:val="nil"/>
              <w:bottom w:val="single" w:sz="4" w:space="0" w:color="auto"/>
              <w:right w:val="nil"/>
            </w:tcBorders>
            <w:shd w:val="clear" w:color="000000" w:fill="33CCCC"/>
            <w:vAlign w:val="center"/>
            <w:hideMark/>
          </w:tcPr>
          <w:p w14:paraId="1A1558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FEAA62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27F5B20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2109AB0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1F37D4A9"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35</w:t>
            </w:r>
          </w:p>
        </w:tc>
        <w:tc>
          <w:tcPr>
            <w:tcW w:w="670" w:type="dxa"/>
            <w:tcBorders>
              <w:top w:val="nil"/>
              <w:left w:val="nil"/>
              <w:bottom w:val="single" w:sz="4" w:space="0" w:color="auto"/>
              <w:right w:val="nil"/>
            </w:tcBorders>
            <w:shd w:val="clear" w:color="000000" w:fill="FFFFFF"/>
            <w:vAlign w:val="center"/>
            <w:hideMark/>
          </w:tcPr>
          <w:p w14:paraId="3BE62D6A"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Яблоки свежие,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86903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68,37</w:t>
            </w:r>
          </w:p>
        </w:tc>
        <w:tc>
          <w:tcPr>
            <w:tcW w:w="533" w:type="dxa"/>
            <w:tcBorders>
              <w:top w:val="nil"/>
              <w:left w:val="nil"/>
              <w:bottom w:val="single" w:sz="4" w:space="0" w:color="auto"/>
              <w:right w:val="single" w:sz="4" w:space="0" w:color="auto"/>
            </w:tcBorders>
            <w:shd w:val="clear" w:color="000000" w:fill="33CCCC"/>
            <w:vAlign w:val="center"/>
            <w:hideMark/>
          </w:tcPr>
          <w:p w14:paraId="3FA768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113,04</w:t>
            </w:r>
          </w:p>
        </w:tc>
        <w:tc>
          <w:tcPr>
            <w:tcW w:w="394" w:type="dxa"/>
            <w:tcBorders>
              <w:top w:val="nil"/>
              <w:left w:val="nil"/>
              <w:bottom w:val="single" w:sz="4" w:space="0" w:color="auto"/>
              <w:right w:val="single" w:sz="4" w:space="0" w:color="auto"/>
            </w:tcBorders>
            <w:shd w:val="clear" w:color="000000" w:fill="FFFFFF"/>
            <w:vAlign w:val="center"/>
            <w:hideMark/>
          </w:tcPr>
          <w:p w14:paraId="146317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115,46</w:t>
            </w:r>
          </w:p>
        </w:tc>
        <w:tc>
          <w:tcPr>
            <w:tcW w:w="533" w:type="dxa"/>
            <w:tcBorders>
              <w:top w:val="nil"/>
              <w:left w:val="nil"/>
              <w:bottom w:val="single" w:sz="4" w:space="0" w:color="auto"/>
              <w:right w:val="single" w:sz="4" w:space="0" w:color="auto"/>
            </w:tcBorders>
            <w:shd w:val="clear" w:color="000000" w:fill="33CCCC"/>
            <w:vAlign w:val="center"/>
            <w:hideMark/>
          </w:tcPr>
          <w:p w14:paraId="3886BCD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111,48</w:t>
            </w:r>
          </w:p>
        </w:tc>
        <w:tc>
          <w:tcPr>
            <w:tcW w:w="441" w:type="dxa"/>
            <w:tcBorders>
              <w:top w:val="nil"/>
              <w:left w:val="nil"/>
              <w:bottom w:val="single" w:sz="4" w:space="0" w:color="auto"/>
              <w:right w:val="single" w:sz="4" w:space="0" w:color="auto"/>
            </w:tcBorders>
            <w:shd w:val="clear" w:color="000000" w:fill="FFFFFF"/>
            <w:vAlign w:val="center"/>
            <w:hideMark/>
          </w:tcPr>
          <w:p w14:paraId="2408455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C584F3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2E4484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83,30</w:t>
            </w:r>
          </w:p>
        </w:tc>
        <w:tc>
          <w:tcPr>
            <w:tcW w:w="533" w:type="dxa"/>
            <w:tcBorders>
              <w:top w:val="nil"/>
              <w:left w:val="nil"/>
              <w:bottom w:val="single" w:sz="4" w:space="0" w:color="auto"/>
              <w:right w:val="single" w:sz="4" w:space="0" w:color="auto"/>
            </w:tcBorders>
            <w:shd w:val="clear" w:color="000000" w:fill="33CCCC"/>
            <w:vAlign w:val="center"/>
            <w:hideMark/>
          </w:tcPr>
          <w:p w14:paraId="5AB4938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122,45</w:t>
            </w:r>
          </w:p>
        </w:tc>
        <w:tc>
          <w:tcPr>
            <w:tcW w:w="394" w:type="dxa"/>
            <w:tcBorders>
              <w:top w:val="nil"/>
              <w:left w:val="nil"/>
              <w:bottom w:val="single" w:sz="4" w:space="0" w:color="auto"/>
              <w:right w:val="single" w:sz="4" w:space="0" w:color="auto"/>
            </w:tcBorders>
            <w:shd w:val="clear" w:color="000000" w:fill="FFFFFF"/>
            <w:vAlign w:val="center"/>
            <w:hideMark/>
          </w:tcPr>
          <w:p w14:paraId="5C8D22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103,03</w:t>
            </w:r>
          </w:p>
        </w:tc>
        <w:tc>
          <w:tcPr>
            <w:tcW w:w="533" w:type="dxa"/>
            <w:tcBorders>
              <w:top w:val="nil"/>
              <w:left w:val="nil"/>
              <w:bottom w:val="single" w:sz="4" w:space="0" w:color="auto"/>
              <w:right w:val="nil"/>
            </w:tcBorders>
            <w:shd w:val="clear" w:color="000000" w:fill="33CCCC"/>
            <w:vAlign w:val="center"/>
            <w:hideMark/>
          </w:tcPr>
          <w:p w14:paraId="2D751F0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114,99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134020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33F4A2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E0D3C3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97,53</w:t>
            </w:r>
          </w:p>
        </w:tc>
        <w:tc>
          <w:tcPr>
            <w:tcW w:w="533" w:type="dxa"/>
            <w:tcBorders>
              <w:top w:val="nil"/>
              <w:left w:val="nil"/>
              <w:bottom w:val="single" w:sz="4" w:space="0" w:color="auto"/>
              <w:right w:val="single" w:sz="4" w:space="0" w:color="auto"/>
            </w:tcBorders>
            <w:shd w:val="clear" w:color="000000" w:fill="33CCCC"/>
            <w:vAlign w:val="center"/>
            <w:hideMark/>
          </w:tcPr>
          <w:p w14:paraId="0CCC2B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113,11</w:t>
            </w:r>
          </w:p>
        </w:tc>
        <w:tc>
          <w:tcPr>
            <w:tcW w:w="394" w:type="dxa"/>
            <w:tcBorders>
              <w:top w:val="nil"/>
              <w:left w:val="nil"/>
              <w:bottom w:val="single" w:sz="4" w:space="0" w:color="auto"/>
              <w:right w:val="single" w:sz="4" w:space="0" w:color="auto"/>
            </w:tcBorders>
            <w:shd w:val="clear" w:color="000000" w:fill="FFFFFF"/>
            <w:vAlign w:val="center"/>
            <w:hideMark/>
          </w:tcPr>
          <w:p w14:paraId="0FAEA5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105,71</w:t>
            </w:r>
          </w:p>
        </w:tc>
        <w:tc>
          <w:tcPr>
            <w:tcW w:w="533" w:type="dxa"/>
            <w:tcBorders>
              <w:top w:val="nil"/>
              <w:left w:val="nil"/>
              <w:bottom w:val="single" w:sz="4" w:space="0" w:color="auto"/>
              <w:right w:val="nil"/>
            </w:tcBorders>
            <w:shd w:val="clear" w:color="000000" w:fill="33CCCC"/>
            <w:vAlign w:val="center"/>
            <w:hideMark/>
          </w:tcPr>
          <w:p w14:paraId="3A04501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107,21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28290C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5F7E74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27033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76,79</w:t>
            </w:r>
          </w:p>
        </w:tc>
        <w:tc>
          <w:tcPr>
            <w:tcW w:w="533" w:type="dxa"/>
            <w:tcBorders>
              <w:top w:val="nil"/>
              <w:left w:val="nil"/>
              <w:bottom w:val="single" w:sz="4" w:space="0" w:color="auto"/>
              <w:right w:val="single" w:sz="4" w:space="0" w:color="auto"/>
            </w:tcBorders>
            <w:shd w:val="clear" w:color="000000" w:fill="33CCCC"/>
            <w:vAlign w:val="center"/>
            <w:hideMark/>
          </w:tcPr>
          <w:p w14:paraId="65833BA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117,06</w:t>
            </w:r>
          </w:p>
        </w:tc>
        <w:tc>
          <w:tcPr>
            <w:tcW w:w="366" w:type="dxa"/>
            <w:tcBorders>
              <w:top w:val="nil"/>
              <w:left w:val="nil"/>
              <w:bottom w:val="single" w:sz="4" w:space="0" w:color="auto"/>
              <w:right w:val="single" w:sz="4" w:space="0" w:color="auto"/>
            </w:tcBorders>
            <w:shd w:val="clear" w:color="000000" w:fill="FFFFFF"/>
            <w:vAlign w:val="center"/>
            <w:hideMark/>
          </w:tcPr>
          <w:p w14:paraId="7693FA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103,76</w:t>
            </w:r>
          </w:p>
        </w:tc>
        <w:tc>
          <w:tcPr>
            <w:tcW w:w="533" w:type="dxa"/>
            <w:tcBorders>
              <w:top w:val="nil"/>
              <w:left w:val="nil"/>
              <w:bottom w:val="single" w:sz="4" w:space="0" w:color="auto"/>
              <w:right w:val="nil"/>
            </w:tcBorders>
            <w:shd w:val="clear" w:color="000000" w:fill="33CCCC"/>
            <w:vAlign w:val="center"/>
            <w:hideMark/>
          </w:tcPr>
          <w:p w14:paraId="260DB1E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123,25</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66EF57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9CB841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F9720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95,00</w:t>
            </w:r>
          </w:p>
        </w:tc>
        <w:tc>
          <w:tcPr>
            <w:tcW w:w="533" w:type="dxa"/>
            <w:tcBorders>
              <w:top w:val="nil"/>
              <w:left w:val="nil"/>
              <w:bottom w:val="single" w:sz="4" w:space="0" w:color="auto"/>
              <w:right w:val="single" w:sz="4" w:space="0" w:color="auto"/>
            </w:tcBorders>
            <w:shd w:val="clear" w:color="000000" w:fill="33CCCC"/>
            <w:vAlign w:val="center"/>
            <w:hideMark/>
          </w:tcPr>
          <w:p w14:paraId="53B8473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5F8FD4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120,00</w:t>
            </w:r>
          </w:p>
        </w:tc>
        <w:tc>
          <w:tcPr>
            <w:tcW w:w="533" w:type="dxa"/>
            <w:tcBorders>
              <w:top w:val="nil"/>
              <w:left w:val="nil"/>
              <w:bottom w:val="single" w:sz="4" w:space="0" w:color="auto"/>
              <w:right w:val="nil"/>
            </w:tcBorders>
            <w:shd w:val="clear" w:color="000000" w:fill="33CCCC"/>
            <w:vAlign w:val="center"/>
            <w:hideMark/>
          </w:tcPr>
          <w:p w14:paraId="2BE875C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0FFBC3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88B3F5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47D5BEF"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0AF2C46C"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36</w:t>
            </w:r>
          </w:p>
        </w:tc>
        <w:tc>
          <w:tcPr>
            <w:tcW w:w="670" w:type="dxa"/>
            <w:tcBorders>
              <w:top w:val="nil"/>
              <w:left w:val="nil"/>
              <w:bottom w:val="single" w:sz="4" w:space="0" w:color="auto"/>
              <w:right w:val="nil"/>
            </w:tcBorders>
            <w:shd w:val="clear" w:color="000000" w:fill="FFFFFF"/>
            <w:vAlign w:val="center"/>
            <w:hideMark/>
          </w:tcPr>
          <w:p w14:paraId="1E662267"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Бананы свежие,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F4281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65,92</w:t>
            </w:r>
          </w:p>
        </w:tc>
        <w:tc>
          <w:tcPr>
            <w:tcW w:w="533" w:type="dxa"/>
            <w:tcBorders>
              <w:top w:val="nil"/>
              <w:left w:val="nil"/>
              <w:bottom w:val="single" w:sz="4" w:space="0" w:color="auto"/>
              <w:right w:val="single" w:sz="4" w:space="0" w:color="auto"/>
            </w:tcBorders>
            <w:shd w:val="clear" w:color="000000" w:fill="33CCCC"/>
            <w:vAlign w:val="center"/>
            <w:hideMark/>
          </w:tcPr>
          <w:p w14:paraId="457346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123,33</w:t>
            </w:r>
          </w:p>
        </w:tc>
        <w:tc>
          <w:tcPr>
            <w:tcW w:w="394" w:type="dxa"/>
            <w:tcBorders>
              <w:top w:val="nil"/>
              <w:left w:val="nil"/>
              <w:bottom w:val="single" w:sz="4" w:space="0" w:color="auto"/>
              <w:right w:val="single" w:sz="4" w:space="0" w:color="auto"/>
            </w:tcBorders>
            <w:shd w:val="clear" w:color="000000" w:fill="FFFFFF"/>
            <w:vAlign w:val="center"/>
            <w:hideMark/>
          </w:tcPr>
          <w:p w14:paraId="726CBCC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67,34</w:t>
            </w:r>
          </w:p>
        </w:tc>
        <w:tc>
          <w:tcPr>
            <w:tcW w:w="533" w:type="dxa"/>
            <w:tcBorders>
              <w:top w:val="nil"/>
              <w:left w:val="nil"/>
              <w:bottom w:val="single" w:sz="4" w:space="0" w:color="auto"/>
              <w:right w:val="single" w:sz="4" w:space="0" w:color="auto"/>
            </w:tcBorders>
            <w:shd w:val="clear" w:color="000000" w:fill="33CCCC"/>
            <w:vAlign w:val="center"/>
            <w:hideMark/>
          </w:tcPr>
          <w:p w14:paraId="509350D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107,83</w:t>
            </w:r>
          </w:p>
        </w:tc>
        <w:tc>
          <w:tcPr>
            <w:tcW w:w="441" w:type="dxa"/>
            <w:tcBorders>
              <w:top w:val="nil"/>
              <w:left w:val="nil"/>
              <w:bottom w:val="single" w:sz="4" w:space="0" w:color="auto"/>
              <w:right w:val="single" w:sz="4" w:space="0" w:color="auto"/>
            </w:tcBorders>
            <w:shd w:val="clear" w:color="000000" w:fill="FFFFFF"/>
            <w:vAlign w:val="center"/>
            <w:hideMark/>
          </w:tcPr>
          <w:p w14:paraId="3E9168F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6B7517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625FE3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79,96</w:t>
            </w:r>
          </w:p>
        </w:tc>
        <w:tc>
          <w:tcPr>
            <w:tcW w:w="533" w:type="dxa"/>
            <w:tcBorders>
              <w:top w:val="nil"/>
              <w:left w:val="nil"/>
              <w:bottom w:val="single" w:sz="4" w:space="0" w:color="auto"/>
              <w:right w:val="single" w:sz="4" w:space="0" w:color="auto"/>
            </w:tcBorders>
            <w:shd w:val="clear" w:color="000000" w:fill="33CCCC"/>
            <w:vAlign w:val="center"/>
            <w:hideMark/>
          </w:tcPr>
          <w:p w14:paraId="7A96F59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122,92</w:t>
            </w:r>
          </w:p>
        </w:tc>
        <w:tc>
          <w:tcPr>
            <w:tcW w:w="394" w:type="dxa"/>
            <w:tcBorders>
              <w:top w:val="nil"/>
              <w:left w:val="nil"/>
              <w:bottom w:val="single" w:sz="4" w:space="0" w:color="auto"/>
              <w:right w:val="single" w:sz="4" w:space="0" w:color="auto"/>
            </w:tcBorders>
            <w:shd w:val="clear" w:color="000000" w:fill="FFFFFF"/>
            <w:vAlign w:val="center"/>
            <w:hideMark/>
          </w:tcPr>
          <w:p w14:paraId="0C59CCF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76,31</w:t>
            </w:r>
          </w:p>
        </w:tc>
        <w:tc>
          <w:tcPr>
            <w:tcW w:w="533" w:type="dxa"/>
            <w:tcBorders>
              <w:top w:val="nil"/>
              <w:left w:val="nil"/>
              <w:bottom w:val="single" w:sz="4" w:space="0" w:color="auto"/>
              <w:right w:val="nil"/>
            </w:tcBorders>
            <w:shd w:val="clear" w:color="000000" w:fill="33CCCC"/>
            <w:vAlign w:val="center"/>
            <w:hideMark/>
          </w:tcPr>
          <w:p w14:paraId="6C18473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121,67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A71DB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CFED6E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78648A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93,26</w:t>
            </w:r>
          </w:p>
        </w:tc>
        <w:tc>
          <w:tcPr>
            <w:tcW w:w="533" w:type="dxa"/>
            <w:tcBorders>
              <w:top w:val="nil"/>
              <w:left w:val="nil"/>
              <w:bottom w:val="single" w:sz="4" w:space="0" w:color="auto"/>
              <w:right w:val="single" w:sz="4" w:space="0" w:color="auto"/>
            </w:tcBorders>
            <w:shd w:val="clear" w:color="000000" w:fill="33CCCC"/>
            <w:vAlign w:val="center"/>
            <w:hideMark/>
          </w:tcPr>
          <w:p w14:paraId="559F3E6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126,48</w:t>
            </w:r>
          </w:p>
        </w:tc>
        <w:tc>
          <w:tcPr>
            <w:tcW w:w="394" w:type="dxa"/>
            <w:tcBorders>
              <w:top w:val="nil"/>
              <w:left w:val="nil"/>
              <w:bottom w:val="single" w:sz="4" w:space="0" w:color="auto"/>
              <w:right w:val="single" w:sz="4" w:space="0" w:color="auto"/>
            </w:tcBorders>
            <w:shd w:val="clear" w:color="000000" w:fill="FFFFFF"/>
            <w:vAlign w:val="center"/>
            <w:hideMark/>
          </w:tcPr>
          <w:p w14:paraId="592A1E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92,63</w:t>
            </w:r>
          </w:p>
        </w:tc>
        <w:tc>
          <w:tcPr>
            <w:tcW w:w="533" w:type="dxa"/>
            <w:tcBorders>
              <w:top w:val="nil"/>
              <w:left w:val="nil"/>
              <w:bottom w:val="single" w:sz="4" w:space="0" w:color="auto"/>
              <w:right w:val="nil"/>
            </w:tcBorders>
            <w:shd w:val="clear" w:color="000000" w:fill="33CCCC"/>
            <w:vAlign w:val="center"/>
            <w:hideMark/>
          </w:tcPr>
          <w:p w14:paraId="3FCE00B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122,74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CFEBCC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39D1CF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2D6E426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64,38</w:t>
            </w:r>
          </w:p>
        </w:tc>
        <w:tc>
          <w:tcPr>
            <w:tcW w:w="533" w:type="dxa"/>
            <w:tcBorders>
              <w:top w:val="nil"/>
              <w:left w:val="nil"/>
              <w:bottom w:val="single" w:sz="4" w:space="0" w:color="auto"/>
              <w:right w:val="single" w:sz="4" w:space="0" w:color="auto"/>
            </w:tcBorders>
            <w:shd w:val="clear" w:color="000000" w:fill="33CCCC"/>
            <w:vAlign w:val="center"/>
            <w:hideMark/>
          </w:tcPr>
          <w:p w14:paraId="79F5FBC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127,78</w:t>
            </w:r>
          </w:p>
        </w:tc>
        <w:tc>
          <w:tcPr>
            <w:tcW w:w="366" w:type="dxa"/>
            <w:tcBorders>
              <w:top w:val="nil"/>
              <w:left w:val="nil"/>
              <w:bottom w:val="single" w:sz="4" w:space="0" w:color="auto"/>
              <w:right w:val="single" w:sz="4" w:space="0" w:color="auto"/>
            </w:tcBorders>
            <w:shd w:val="clear" w:color="000000" w:fill="FFFFFF"/>
            <w:vAlign w:val="center"/>
            <w:hideMark/>
          </w:tcPr>
          <w:p w14:paraId="6CC8C80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68,29</w:t>
            </w:r>
          </w:p>
        </w:tc>
        <w:tc>
          <w:tcPr>
            <w:tcW w:w="533" w:type="dxa"/>
            <w:tcBorders>
              <w:top w:val="nil"/>
              <w:left w:val="nil"/>
              <w:bottom w:val="single" w:sz="4" w:space="0" w:color="auto"/>
              <w:right w:val="nil"/>
            </w:tcBorders>
            <w:shd w:val="clear" w:color="000000" w:fill="33CCCC"/>
            <w:vAlign w:val="center"/>
            <w:hideMark/>
          </w:tcPr>
          <w:p w14:paraId="6DAE7A0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127,74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98B3A8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D510F8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9CCA62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65,00</w:t>
            </w:r>
          </w:p>
        </w:tc>
        <w:tc>
          <w:tcPr>
            <w:tcW w:w="533" w:type="dxa"/>
            <w:tcBorders>
              <w:top w:val="nil"/>
              <w:left w:val="nil"/>
              <w:bottom w:val="single" w:sz="4" w:space="0" w:color="auto"/>
              <w:right w:val="single" w:sz="4" w:space="0" w:color="auto"/>
            </w:tcBorders>
            <w:shd w:val="clear" w:color="000000" w:fill="33CCCC"/>
            <w:vAlign w:val="center"/>
            <w:hideMark/>
          </w:tcPr>
          <w:p w14:paraId="7B0DE06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5E67CEC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75,00</w:t>
            </w:r>
          </w:p>
        </w:tc>
        <w:tc>
          <w:tcPr>
            <w:tcW w:w="533" w:type="dxa"/>
            <w:tcBorders>
              <w:top w:val="nil"/>
              <w:left w:val="nil"/>
              <w:bottom w:val="single" w:sz="4" w:space="0" w:color="auto"/>
              <w:right w:val="nil"/>
            </w:tcBorders>
            <w:shd w:val="clear" w:color="000000" w:fill="33CCCC"/>
            <w:vAlign w:val="center"/>
            <w:hideMark/>
          </w:tcPr>
          <w:p w14:paraId="4F73801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D0561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7277441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67DA0AB2"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83CD7A3"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37</w:t>
            </w:r>
          </w:p>
        </w:tc>
        <w:tc>
          <w:tcPr>
            <w:tcW w:w="670" w:type="dxa"/>
            <w:tcBorders>
              <w:top w:val="nil"/>
              <w:left w:val="nil"/>
              <w:bottom w:val="single" w:sz="4" w:space="0" w:color="auto"/>
              <w:right w:val="nil"/>
            </w:tcBorders>
            <w:shd w:val="clear" w:color="000000" w:fill="FFFFFF"/>
            <w:vAlign w:val="center"/>
            <w:hideMark/>
          </w:tcPr>
          <w:p w14:paraId="11294CB4"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Виноград свежий,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87049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121,21</w:t>
            </w:r>
          </w:p>
        </w:tc>
        <w:tc>
          <w:tcPr>
            <w:tcW w:w="533" w:type="dxa"/>
            <w:tcBorders>
              <w:top w:val="nil"/>
              <w:left w:val="nil"/>
              <w:bottom w:val="single" w:sz="4" w:space="0" w:color="auto"/>
              <w:right w:val="single" w:sz="4" w:space="0" w:color="auto"/>
            </w:tcBorders>
            <w:shd w:val="clear" w:color="000000" w:fill="33CCCC"/>
            <w:vAlign w:val="center"/>
            <w:hideMark/>
          </w:tcPr>
          <w:p w14:paraId="06C4FD0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121,70</w:t>
            </w:r>
          </w:p>
        </w:tc>
        <w:tc>
          <w:tcPr>
            <w:tcW w:w="394" w:type="dxa"/>
            <w:tcBorders>
              <w:top w:val="nil"/>
              <w:left w:val="nil"/>
              <w:bottom w:val="single" w:sz="4" w:space="0" w:color="auto"/>
              <w:right w:val="single" w:sz="4" w:space="0" w:color="auto"/>
            </w:tcBorders>
            <w:shd w:val="clear" w:color="000000" w:fill="FFFFFF"/>
            <w:vAlign w:val="center"/>
            <w:hideMark/>
          </w:tcPr>
          <w:p w14:paraId="4E2BCC1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157,32</w:t>
            </w:r>
          </w:p>
        </w:tc>
        <w:tc>
          <w:tcPr>
            <w:tcW w:w="533" w:type="dxa"/>
            <w:tcBorders>
              <w:top w:val="nil"/>
              <w:left w:val="nil"/>
              <w:bottom w:val="single" w:sz="4" w:space="0" w:color="auto"/>
              <w:right w:val="single" w:sz="4" w:space="0" w:color="auto"/>
            </w:tcBorders>
            <w:shd w:val="clear" w:color="000000" w:fill="33CCCC"/>
            <w:vAlign w:val="center"/>
            <w:hideMark/>
          </w:tcPr>
          <w:p w14:paraId="014139F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119,59</w:t>
            </w:r>
          </w:p>
        </w:tc>
        <w:tc>
          <w:tcPr>
            <w:tcW w:w="441" w:type="dxa"/>
            <w:tcBorders>
              <w:top w:val="nil"/>
              <w:left w:val="nil"/>
              <w:bottom w:val="single" w:sz="4" w:space="0" w:color="auto"/>
              <w:right w:val="single" w:sz="4" w:space="0" w:color="auto"/>
            </w:tcBorders>
            <w:shd w:val="clear" w:color="000000" w:fill="FFFFFF"/>
            <w:vAlign w:val="center"/>
            <w:hideMark/>
          </w:tcPr>
          <w:p w14:paraId="3E5987A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0BB50F9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C2412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128,03</w:t>
            </w:r>
          </w:p>
        </w:tc>
        <w:tc>
          <w:tcPr>
            <w:tcW w:w="533" w:type="dxa"/>
            <w:tcBorders>
              <w:top w:val="nil"/>
              <w:left w:val="nil"/>
              <w:bottom w:val="single" w:sz="4" w:space="0" w:color="auto"/>
              <w:right w:val="single" w:sz="4" w:space="0" w:color="auto"/>
            </w:tcBorders>
            <w:shd w:val="clear" w:color="000000" w:fill="33CCCC"/>
            <w:vAlign w:val="center"/>
            <w:hideMark/>
          </w:tcPr>
          <w:p w14:paraId="4EF737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114,89</w:t>
            </w:r>
          </w:p>
        </w:tc>
        <w:tc>
          <w:tcPr>
            <w:tcW w:w="394" w:type="dxa"/>
            <w:tcBorders>
              <w:top w:val="nil"/>
              <w:left w:val="nil"/>
              <w:bottom w:val="single" w:sz="4" w:space="0" w:color="auto"/>
              <w:right w:val="single" w:sz="4" w:space="0" w:color="auto"/>
            </w:tcBorders>
            <w:shd w:val="clear" w:color="000000" w:fill="FFFFFF"/>
            <w:vAlign w:val="center"/>
            <w:hideMark/>
          </w:tcPr>
          <w:p w14:paraId="7D082B4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168,02</w:t>
            </w:r>
          </w:p>
        </w:tc>
        <w:tc>
          <w:tcPr>
            <w:tcW w:w="533" w:type="dxa"/>
            <w:tcBorders>
              <w:top w:val="nil"/>
              <w:left w:val="nil"/>
              <w:bottom w:val="single" w:sz="4" w:space="0" w:color="auto"/>
              <w:right w:val="nil"/>
            </w:tcBorders>
            <w:shd w:val="clear" w:color="000000" w:fill="33CCCC"/>
            <w:vAlign w:val="center"/>
            <w:hideMark/>
          </w:tcPr>
          <w:p w14:paraId="3D71A4D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125,17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BCE19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CB47F2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37F554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153,17</w:t>
            </w:r>
          </w:p>
        </w:tc>
        <w:tc>
          <w:tcPr>
            <w:tcW w:w="533" w:type="dxa"/>
            <w:tcBorders>
              <w:top w:val="nil"/>
              <w:left w:val="nil"/>
              <w:bottom w:val="single" w:sz="4" w:space="0" w:color="auto"/>
              <w:right w:val="single" w:sz="4" w:space="0" w:color="auto"/>
            </w:tcBorders>
            <w:shd w:val="clear" w:color="000000" w:fill="33CCCC"/>
            <w:vAlign w:val="center"/>
            <w:hideMark/>
          </w:tcPr>
          <w:p w14:paraId="76F7A1F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122,23</w:t>
            </w:r>
          </w:p>
        </w:tc>
        <w:tc>
          <w:tcPr>
            <w:tcW w:w="394" w:type="dxa"/>
            <w:tcBorders>
              <w:top w:val="nil"/>
              <w:left w:val="nil"/>
              <w:bottom w:val="single" w:sz="4" w:space="0" w:color="auto"/>
              <w:right w:val="single" w:sz="4" w:space="0" w:color="auto"/>
            </w:tcBorders>
            <w:shd w:val="clear" w:color="000000" w:fill="FFFFFF"/>
            <w:vAlign w:val="center"/>
            <w:hideMark/>
          </w:tcPr>
          <w:p w14:paraId="150E6A6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174,92</w:t>
            </w:r>
          </w:p>
        </w:tc>
        <w:tc>
          <w:tcPr>
            <w:tcW w:w="533" w:type="dxa"/>
            <w:tcBorders>
              <w:top w:val="nil"/>
              <w:left w:val="nil"/>
              <w:bottom w:val="single" w:sz="4" w:space="0" w:color="auto"/>
              <w:right w:val="nil"/>
            </w:tcBorders>
            <w:shd w:val="clear" w:color="000000" w:fill="33CCCC"/>
            <w:vAlign w:val="center"/>
            <w:hideMark/>
          </w:tcPr>
          <w:p w14:paraId="65150F9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130,56</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403FEB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84F19F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DA47C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114,08</w:t>
            </w:r>
          </w:p>
        </w:tc>
        <w:tc>
          <w:tcPr>
            <w:tcW w:w="533" w:type="dxa"/>
            <w:tcBorders>
              <w:top w:val="nil"/>
              <w:left w:val="nil"/>
              <w:bottom w:val="single" w:sz="4" w:space="0" w:color="auto"/>
              <w:right w:val="single" w:sz="4" w:space="0" w:color="auto"/>
            </w:tcBorders>
            <w:shd w:val="clear" w:color="000000" w:fill="33CCCC"/>
            <w:vAlign w:val="center"/>
            <w:hideMark/>
          </w:tcPr>
          <w:p w14:paraId="5A57EDF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134,08</w:t>
            </w:r>
          </w:p>
        </w:tc>
        <w:tc>
          <w:tcPr>
            <w:tcW w:w="366" w:type="dxa"/>
            <w:tcBorders>
              <w:top w:val="nil"/>
              <w:left w:val="nil"/>
              <w:bottom w:val="single" w:sz="4" w:space="0" w:color="auto"/>
              <w:right w:val="single" w:sz="4" w:space="0" w:color="auto"/>
            </w:tcBorders>
            <w:shd w:val="clear" w:color="000000" w:fill="FFFFFF"/>
            <w:vAlign w:val="center"/>
            <w:hideMark/>
          </w:tcPr>
          <w:p w14:paraId="7A515DA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161,31</w:t>
            </w:r>
          </w:p>
        </w:tc>
        <w:tc>
          <w:tcPr>
            <w:tcW w:w="533" w:type="dxa"/>
            <w:tcBorders>
              <w:top w:val="nil"/>
              <w:left w:val="nil"/>
              <w:bottom w:val="single" w:sz="4" w:space="0" w:color="auto"/>
              <w:right w:val="nil"/>
            </w:tcBorders>
            <w:shd w:val="clear" w:color="000000" w:fill="33CCCC"/>
            <w:vAlign w:val="center"/>
            <w:hideMark/>
          </w:tcPr>
          <w:p w14:paraId="1E835EC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140,93</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0D7193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46EEF3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7F4C96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120,00</w:t>
            </w:r>
          </w:p>
        </w:tc>
        <w:tc>
          <w:tcPr>
            <w:tcW w:w="533" w:type="dxa"/>
            <w:tcBorders>
              <w:top w:val="nil"/>
              <w:left w:val="nil"/>
              <w:bottom w:val="single" w:sz="4" w:space="0" w:color="auto"/>
              <w:right w:val="single" w:sz="4" w:space="0" w:color="auto"/>
            </w:tcBorders>
            <w:shd w:val="clear" w:color="000000" w:fill="33CCCC"/>
            <w:vAlign w:val="center"/>
            <w:hideMark/>
          </w:tcPr>
          <w:p w14:paraId="64DFB1D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74B63FC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220,00</w:t>
            </w:r>
          </w:p>
        </w:tc>
        <w:tc>
          <w:tcPr>
            <w:tcW w:w="533" w:type="dxa"/>
            <w:tcBorders>
              <w:top w:val="nil"/>
              <w:left w:val="nil"/>
              <w:bottom w:val="single" w:sz="4" w:space="0" w:color="auto"/>
              <w:right w:val="nil"/>
            </w:tcBorders>
            <w:shd w:val="clear" w:color="000000" w:fill="33CCCC"/>
            <w:vAlign w:val="center"/>
            <w:hideMark/>
          </w:tcPr>
          <w:p w14:paraId="0EB9716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B3FB0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556391B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067177F6"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32D93A1D"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38</w:t>
            </w:r>
          </w:p>
        </w:tc>
        <w:tc>
          <w:tcPr>
            <w:tcW w:w="670" w:type="dxa"/>
            <w:tcBorders>
              <w:top w:val="nil"/>
              <w:left w:val="nil"/>
              <w:bottom w:val="single" w:sz="4" w:space="0" w:color="auto"/>
              <w:right w:val="nil"/>
            </w:tcBorders>
            <w:shd w:val="clear" w:color="000000" w:fill="FFFFFF"/>
            <w:vAlign w:val="center"/>
            <w:hideMark/>
          </w:tcPr>
          <w:p w14:paraId="52973025"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Апельсины,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D1ECB7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82,52</w:t>
            </w:r>
          </w:p>
        </w:tc>
        <w:tc>
          <w:tcPr>
            <w:tcW w:w="533" w:type="dxa"/>
            <w:tcBorders>
              <w:top w:val="nil"/>
              <w:left w:val="nil"/>
              <w:bottom w:val="single" w:sz="4" w:space="0" w:color="auto"/>
              <w:right w:val="single" w:sz="4" w:space="0" w:color="auto"/>
            </w:tcBorders>
            <w:shd w:val="clear" w:color="000000" w:fill="33CCCC"/>
            <w:vAlign w:val="center"/>
            <w:hideMark/>
          </w:tcPr>
          <w:p w14:paraId="71706DC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95,88</w:t>
            </w:r>
          </w:p>
        </w:tc>
        <w:tc>
          <w:tcPr>
            <w:tcW w:w="394" w:type="dxa"/>
            <w:tcBorders>
              <w:top w:val="nil"/>
              <w:left w:val="nil"/>
              <w:bottom w:val="single" w:sz="4" w:space="0" w:color="auto"/>
              <w:right w:val="single" w:sz="4" w:space="0" w:color="auto"/>
            </w:tcBorders>
            <w:shd w:val="clear" w:color="000000" w:fill="FFFFFF"/>
            <w:vAlign w:val="center"/>
            <w:hideMark/>
          </w:tcPr>
          <w:p w14:paraId="012FFAB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107,46</w:t>
            </w:r>
          </w:p>
        </w:tc>
        <w:tc>
          <w:tcPr>
            <w:tcW w:w="533" w:type="dxa"/>
            <w:tcBorders>
              <w:top w:val="nil"/>
              <w:left w:val="nil"/>
              <w:bottom w:val="single" w:sz="4" w:space="0" w:color="auto"/>
              <w:right w:val="single" w:sz="4" w:space="0" w:color="auto"/>
            </w:tcBorders>
            <w:shd w:val="clear" w:color="000000" w:fill="33CCCC"/>
            <w:vAlign w:val="center"/>
            <w:hideMark/>
          </w:tcPr>
          <w:p w14:paraId="28B29B9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112,05</w:t>
            </w:r>
          </w:p>
        </w:tc>
        <w:tc>
          <w:tcPr>
            <w:tcW w:w="441" w:type="dxa"/>
            <w:tcBorders>
              <w:top w:val="nil"/>
              <w:left w:val="nil"/>
              <w:bottom w:val="single" w:sz="4" w:space="0" w:color="auto"/>
              <w:right w:val="single" w:sz="4" w:space="0" w:color="auto"/>
            </w:tcBorders>
            <w:shd w:val="clear" w:color="000000" w:fill="FFFFFF"/>
            <w:vAlign w:val="center"/>
            <w:hideMark/>
          </w:tcPr>
          <w:p w14:paraId="6707F0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36B0EB3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C3BE4A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107,22</w:t>
            </w:r>
          </w:p>
        </w:tc>
        <w:tc>
          <w:tcPr>
            <w:tcW w:w="533" w:type="dxa"/>
            <w:tcBorders>
              <w:top w:val="nil"/>
              <w:left w:val="nil"/>
              <w:bottom w:val="single" w:sz="4" w:space="0" w:color="auto"/>
              <w:right w:val="single" w:sz="4" w:space="0" w:color="auto"/>
            </w:tcBorders>
            <w:shd w:val="clear" w:color="000000" w:fill="33CCCC"/>
            <w:vAlign w:val="center"/>
            <w:hideMark/>
          </w:tcPr>
          <w:p w14:paraId="60BF044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110,58</w:t>
            </w:r>
          </w:p>
        </w:tc>
        <w:tc>
          <w:tcPr>
            <w:tcW w:w="394" w:type="dxa"/>
            <w:tcBorders>
              <w:top w:val="nil"/>
              <w:left w:val="nil"/>
              <w:bottom w:val="single" w:sz="4" w:space="0" w:color="auto"/>
              <w:right w:val="single" w:sz="4" w:space="0" w:color="auto"/>
            </w:tcBorders>
            <w:shd w:val="clear" w:color="000000" w:fill="FFFFFF"/>
            <w:vAlign w:val="center"/>
            <w:hideMark/>
          </w:tcPr>
          <w:p w14:paraId="1B13E11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108,65</w:t>
            </w:r>
          </w:p>
        </w:tc>
        <w:tc>
          <w:tcPr>
            <w:tcW w:w="533" w:type="dxa"/>
            <w:tcBorders>
              <w:top w:val="nil"/>
              <w:left w:val="nil"/>
              <w:bottom w:val="single" w:sz="4" w:space="0" w:color="auto"/>
              <w:right w:val="nil"/>
            </w:tcBorders>
            <w:shd w:val="clear" w:color="000000" w:fill="33CCCC"/>
            <w:vAlign w:val="center"/>
            <w:hideMark/>
          </w:tcPr>
          <w:p w14:paraId="64AE62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117,88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0F6753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9FC46F4"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E3AD56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125,18</w:t>
            </w:r>
          </w:p>
        </w:tc>
        <w:tc>
          <w:tcPr>
            <w:tcW w:w="533" w:type="dxa"/>
            <w:tcBorders>
              <w:top w:val="nil"/>
              <w:left w:val="nil"/>
              <w:bottom w:val="single" w:sz="4" w:space="0" w:color="auto"/>
              <w:right w:val="single" w:sz="4" w:space="0" w:color="auto"/>
            </w:tcBorders>
            <w:shd w:val="clear" w:color="000000" w:fill="33CCCC"/>
            <w:vAlign w:val="center"/>
            <w:hideMark/>
          </w:tcPr>
          <w:p w14:paraId="7219DDA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122,05</w:t>
            </w:r>
          </w:p>
        </w:tc>
        <w:tc>
          <w:tcPr>
            <w:tcW w:w="394" w:type="dxa"/>
            <w:tcBorders>
              <w:top w:val="nil"/>
              <w:left w:val="nil"/>
              <w:bottom w:val="single" w:sz="4" w:space="0" w:color="auto"/>
              <w:right w:val="single" w:sz="4" w:space="0" w:color="auto"/>
            </w:tcBorders>
            <w:shd w:val="clear" w:color="000000" w:fill="FFFFFF"/>
            <w:vAlign w:val="center"/>
            <w:hideMark/>
          </w:tcPr>
          <w:p w14:paraId="65595EE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122,10</w:t>
            </w:r>
          </w:p>
        </w:tc>
        <w:tc>
          <w:tcPr>
            <w:tcW w:w="533" w:type="dxa"/>
            <w:tcBorders>
              <w:top w:val="nil"/>
              <w:left w:val="nil"/>
              <w:bottom w:val="single" w:sz="4" w:space="0" w:color="auto"/>
              <w:right w:val="nil"/>
            </w:tcBorders>
            <w:shd w:val="clear" w:color="000000" w:fill="33CCCC"/>
            <w:vAlign w:val="center"/>
            <w:hideMark/>
          </w:tcPr>
          <w:p w14:paraId="309BB5B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115,71</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09609F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709FBB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550A55E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93,77</w:t>
            </w:r>
          </w:p>
        </w:tc>
        <w:tc>
          <w:tcPr>
            <w:tcW w:w="533" w:type="dxa"/>
            <w:tcBorders>
              <w:top w:val="nil"/>
              <w:left w:val="nil"/>
              <w:bottom w:val="single" w:sz="4" w:space="0" w:color="auto"/>
              <w:right w:val="single" w:sz="4" w:space="0" w:color="auto"/>
            </w:tcBorders>
            <w:shd w:val="clear" w:color="000000" w:fill="33CCCC"/>
            <w:vAlign w:val="center"/>
            <w:hideMark/>
          </w:tcPr>
          <w:p w14:paraId="088F32A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117,33</w:t>
            </w:r>
          </w:p>
        </w:tc>
        <w:tc>
          <w:tcPr>
            <w:tcW w:w="366" w:type="dxa"/>
            <w:tcBorders>
              <w:top w:val="nil"/>
              <w:left w:val="nil"/>
              <w:bottom w:val="single" w:sz="4" w:space="0" w:color="auto"/>
              <w:right w:val="single" w:sz="4" w:space="0" w:color="auto"/>
            </w:tcBorders>
            <w:shd w:val="clear" w:color="000000" w:fill="FFFFFF"/>
            <w:vAlign w:val="center"/>
            <w:hideMark/>
          </w:tcPr>
          <w:p w14:paraId="7896E4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105,54</w:t>
            </w:r>
          </w:p>
        </w:tc>
        <w:tc>
          <w:tcPr>
            <w:tcW w:w="533" w:type="dxa"/>
            <w:tcBorders>
              <w:top w:val="nil"/>
              <w:left w:val="nil"/>
              <w:bottom w:val="single" w:sz="4" w:space="0" w:color="auto"/>
              <w:right w:val="nil"/>
            </w:tcBorders>
            <w:shd w:val="clear" w:color="000000" w:fill="33CCCC"/>
            <w:vAlign w:val="center"/>
            <w:hideMark/>
          </w:tcPr>
          <w:p w14:paraId="4FB8513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122,28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6D11951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69227F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01506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90,00</w:t>
            </w:r>
          </w:p>
        </w:tc>
        <w:tc>
          <w:tcPr>
            <w:tcW w:w="533" w:type="dxa"/>
            <w:tcBorders>
              <w:top w:val="nil"/>
              <w:left w:val="nil"/>
              <w:bottom w:val="single" w:sz="4" w:space="0" w:color="auto"/>
              <w:right w:val="single" w:sz="4" w:space="0" w:color="auto"/>
            </w:tcBorders>
            <w:shd w:val="clear" w:color="000000" w:fill="33CCCC"/>
            <w:vAlign w:val="center"/>
            <w:hideMark/>
          </w:tcPr>
          <w:p w14:paraId="01A4648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1AB2771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120,00</w:t>
            </w:r>
          </w:p>
        </w:tc>
        <w:tc>
          <w:tcPr>
            <w:tcW w:w="533" w:type="dxa"/>
            <w:tcBorders>
              <w:top w:val="nil"/>
              <w:left w:val="nil"/>
              <w:bottom w:val="single" w:sz="4" w:space="0" w:color="auto"/>
              <w:right w:val="nil"/>
            </w:tcBorders>
            <w:shd w:val="clear" w:color="000000" w:fill="33CCCC"/>
            <w:vAlign w:val="center"/>
            <w:hideMark/>
          </w:tcPr>
          <w:p w14:paraId="4B8EE56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4045D8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7685CF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45ECB2EE"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4A13C300"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39</w:t>
            </w:r>
          </w:p>
        </w:tc>
        <w:tc>
          <w:tcPr>
            <w:tcW w:w="670" w:type="dxa"/>
            <w:tcBorders>
              <w:top w:val="nil"/>
              <w:left w:val="nil"/>
              <w:bottom w:val="single" w:sz="4" w:space="0" w:color="auto"/>
              <w:right w:val="nil"/>
            </w:tcBorders>
            <w:shd w:val="clear" w:color="000000" w:fill="FFFFFF"/>
            <w:vAlign w:val="center"/>
            <w:hideMark/>
          </w:tcPr>
          <w:p w14:paraId="732CBE66"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Мандарины, 1 кг</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69142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93,92</w:t>
            </w:r>
          </w:p>
        </w:tc>
        <w:tc>
          <w:tcPr>
            <w:tcW w:w="533" w:type="dxa"/>
            <w:tcBorders>
              <w:top w:val="nil"/>
              <w:left w:val="nil"/>
              <w:bottom w:val="single" w:sz="4" w:space="0" w:color="auto"/>
              <w:right w:val="single" w:sz="4" w:space="0" w:color="auto"/>
            </w:tcBorders>
            <w:shd w:val="clear" w:color="000000" w:fill="33CCCC"/>
            <w:vAlign w:val="center"/>
            <w:hideMark/>
          </w:tcPr>
          <w:p w14:paraId="5DABFEF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78,60</w:t>
            </w:r>
          </w:p>
        </w:tc>
        <w:tc>
          <w:tcPr>
            <w:tcW w:w="394" w:type="dxa"/>
            <w:tcBorders>
              <w:top w:val="nil"/>
              <w:left w:val="nil"/>
              <w:bottom w:val="single" w:sz="4" w:space="0" w:color="auto"/>
              <w:right w:val="single" w:sz="4" w:space="0" w:color="auto"/>
            </w:tcBorders>
            <w:shd w:val="clear" w:color="000000" w:fill="FFFFFF"/>
            <w:vAlign w:val="center"/>
            <w:hideMark/>
          </w:tcPr>
          <w:p w14:paraId="2A613C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130,63</w:t>
            </w:r>
          </w:p>
        </w:tc>
        <w:tc>
          <w:tcPr>
            <w:tcW w:w="533" w:type="dxa"/>
            <w:tcBorders>
              <w:top w:val="nil"/>
              <w:left w:val="nil"/>
              <w:bottom w:val="single" w:sz="4" w:space="0" w:color="auto"/>
              <w:right w:val="single" w:sz="4" w:space="0" w:color="auto"/>
            </w:tcBorders>
            <w:shd w:val="clear" w:color="000000" w:fill="33CCCC"/>
            <w:vAlign w:val="center"/>
            <w:hideMark/>
          </w:tcPr>
          <w:p w14:paraId="6F55DEE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99,96</w:t>
            </w:r>
          </w:p>
        </w:tc>
        <w:tc>
          <w:tcPr>
            <w:tcW w:w="441" w:type="dxa"/>
            <w:tcBorders>
              <w:top w:val="nil"/>
              <w:left w:val="nil"/>
              <w:bottom w:val="single" w:sz="4" w:space="0" w:color="auto"/>
              <w:right w:val="single" w:sz="4" w:space="0" w:color="auto"/>
            </w:tcBorders>
            <w:shd w:val="clear" w:color="000000" w:fill="FFFFFF"/>
            <w:vAlign w:val="center"/>
            <w:hideMark/>
          </w:tcPr>
          <w:p w14:paraId="4C552E5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7ADEB090"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C288E0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117,59</w:t>
            </w:r>
          </w:p>
        </w:tc>
        <w:tc>
          <w:tcPr>
            <w:tcW w:w="533" w:type="dxa"/>
            <w:tcBorders>
              <w:top w:val="nil"/>
              <w:left w:val="nil"/>
              <w:bottom w:val="single" w:sz="4" w:space="0" w:color="auto"/>
              <w:right w:val="single" w:sz="4" w:space="0" w:color="auto"/>
            </w:tcBorders>
            <w:shd w:val="clear" w:color="000000" w:fill="33CCCC"/>
            <w:vAlign w:val="center"/>
            <w:hideMark/>
          </w:tcPr>
          <w:p w14:paraId="4ADD9D5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93,92</w:t>
            </w:r>
          </w:p>
        </w:tc>
        <w:tc>
          <w:tcPr>
            <w:tcW w:w="394" w:type="dxa"/>
            <w:tcBorders>
              <w:top w:val="nil"/>
              <w:left w:val="nil"/>
              <w:bottom w:val="single" w:sz="4" w:space="0" w:color="auto"/>
              <w:right w:val="single" w:sz="4" w:space="0" w:color="auto"/>
            </w:tcBorders>
            <w:shd w:val="clear" w:color="000000" w:fill="FFFFFF"/>
            <w:vAlign w:val="center"/>
            <w:hideMark/>
          </w:tcPr>
          <w:p w14:paraId="32EA545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132,13</w:t>
            </w:r>
          </w:p>
        </w:tc>
        <w:tc>
          <w:tcPr>
            <w:tcW w:w="533" w:type="dxa"/>
            <w:tcBorders>
              <w:top w:val="nil"/>
              <w:left w:val="nil"/>
              <w:bottom w:val="single" w:sz="4" w:space="0" w:color="auto"/>
              <w:right w:val="nil"/>
            </w:tcBorders>
            <w:shd w:val="clear" w:color="000000" w:fill="33CCCC"/>
            <w:vAlign w:val="center"/>
            <w:hideMark/>
          </w:tcPr>
          <w:p w14:paraId="62B38FB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109,04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D9D12B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DE4731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301F129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135,46</w:t>
            </w:r>
          </w:p>
        </w:tc>
        <w:tc>
          <w:tcPr>
            <w:tcW w:w="533" w:type="dxa"/>
            <w:tcBorders>
              <w:top w:val="nil"/>
              <w:left w:val="nil"/>
              <w:bottom w:val="single" w:sz="4" w:space="0" w:color="auto"/>
              <w:right w:val="single" w:sz="4" w:space="0" w:color="auto"/>
            </w:tcBorders>
            <w:shd w:val="clear" w:color="000000" w:fill="33CCCC"/>
            <w:vAlign w:val="center"/>
            <w:hideMark/>
          </w:tcPr>
          <w:p w14:paraId="331811C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108,21</w:t>
            </w:r>
          </w:p>
        </w:tc>
        <w:tc>
          <w:tcPr>
            <w:tcW w:w="394" w:type="dxa"/>
            <w:tcBorders>
              <w:top w:val="nil"/>
              <w:left w:val="nil"/>
              <w:bottom w:val="single" w:sz="4" w:space="0" w:color="auto"/>
              <w:right w:val="single" w:sz="4" w:space="0" w:color="auto"/>
            </w:tcBorders>
            <w:shd w:val="clear" w:color="000000" w:fill="FFFFFF"/>
            <w:vAlign w:val="center"/>
            <w:hideMark/>
          </w:tcPr>
          <w:p w14:paraId="3D6ED59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131,48</w:t>
            </w:r>
          </w:p>
        </w:tc>
        <w:tc>
          <w:tcPr>
            <w:tcW w:w="533" w:type="dxa"/>
            <w:tcBorders>
              <w:top w:val="nil"/>
              <w:left w:val="nil"/>
              <w:bottom w:val="single" w:sz="4" w:space="0" w:color="auto"/>
              <w:right w:val="nil"/>
            </w:tcBorders>
            <w:shd w:val="clear" w:color="000000" w:fill="33CCCC"/>
            <w:vAlign w:val="center"/>
            <w:hideMark/>
          </w:tcPr>
          <w:p w14:paraId="6005A51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105,79</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539BB1B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16FD4FB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EE8B71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96,36</w:t>
            </w:r>
          </w:p>
        </w:tc>
        <w:tc>
          <w:tcPr>
            <w:tcW w:w="533" w:type="dxa"/>
            <w:tcBorders>
              <w:top w:val="nil"/>
              <w:left w:val="nil"/>
              <w:bottom w:val="single" w:sz="4" w:space="0" w:color="auto"/>
              <w:right w:val="single" w:sz="4" w:space="0" w:color="auto"/>
            </w:tcBorders>
            <w:shd w:val="clear" w:color="000000" w:fill="33CCCC"/>
            <w:vAlign w:val="center"/>
            <w:hideMark/>
          </w:tcPr>
          <w:p w14:paraId="10C5A8E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123,54</w:t>
            </w:r>
          </w:p>
        </w:tc>
        <w:tc>
          <w:tcPr>
            <w:tcW w:w="366" w:type="dxa"/>
            <w:tcBorders>
              <w:top w:val="nil"/>
              <w:left w:val="nil"/>
              <w:bottom w:val="single" w:sz="4" w:space="0" w:color="auto"/>
              <w:right w:val="single" w:sz="4" w:space="0" w:color="auto"/>
            </w:tcBorders>
            <w:shd w:val="clear" w:color="000000" w:fill="FFFFFF"/>
            <w:vAlign w:val="center"/>
            <w:hideMark/>
          </w:tcPr>
          <w:p w14:paraId="09EC95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118,83</w:t>
            </w:r>
          </w:p>
        </w:tc>
        <w:tc>
          <w:tcPr>
            <w:tcW w:w="533" w:type="dxa"/>
            <w:tcBorders>
              <w:top w:val="nil"/>
              <w:left w:val="nil"/>
              <w:bottom w:val="single" w:sz="4" w:space="0" w:color="auto"/>
              <w:right w:val="nil"/>
            </w:tcBorders>
            <w:shd w:val="clear" w:color="000000" w:fill="33CCCC"/>
            <w:vAlign w:val="center"/>
            <w:hideMark/>
          </w:tcPr>
          <w:p w14:paraId="5428BBC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128,77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9B9D24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8C5FFE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4EF8487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533" w:type="dxa"/>
            <w:tcBorders>
              <w:top w:val="nil"/>
              <w:left w:val="nil"/>
              <w:bottom w:val="single" w:sz="4" w:space="0" w:color="auto"/>
              <w:right w:val="single" w:sz="4" w:space="0" w:color="auto"/>
            </w:tcBorders>
            <w:shd w:val="clear" w:color="000000" w:fill="33CCCC"/>
            <w:vAlign w:val="center"/>
            <w:hideMark/>
          </w:tcPr>
          <w:p w14:paraId="2601ED5B"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32FB7EE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140,00</w:t>
            </w:r>
          </w:p>
        </w:tc>
        <w:tc>
          <w:tcPr>
            <w:tcW w:w="533" w:type="dxa"/>
            <w:tcBorders>
              <w:top w:val="nil"/>
              <w:left w:val="nil"/>
              <w:bottom w:val="single" w:sz="4" w:space="0" w:color="auto"/>
              <w:right w:val="nil"/>
            </w:tcBorders>
            <w:shd w:val="clear" w:color="000000" w:fill="33CCCC"/>
            <w:vAlign w:val="center"/>
            <w:hideMark/>
          </w:tcPr>
          <w:p w14:paraId="753FF1E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3131100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4240AAFE"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r w:rsidR="00E16E93" w:rsidRPr="00E16E93" w14:paraId="3AF619A0" w14:textId="77777777" w:rsidTr="00E16E93">
        <w:trPr>
          <w:trHeight w:val="499"/>
        </w:trPr>
        <w:tc>
          <w:tcPr>
            <w:tcW w:w="319" w:type="dxa"/>
            <w:tcBorders>
              <w:top w:val="nil"/>
              <w:left w:val="single" w:sz="4" w:space="0" w:color="auto"/>
              <w:bottom w:val="single" w:sz="4" w:space="0" w:color="auto"/>
              <w:right w:val="single" w:sz="4" w:space="0" w:color="auto"/>
            </w:tcBorders>
            <w:shd w:val="clear" w:color="auto" w:fill="auto"/>
            <w:vAlign w:val="bottom"/>
            <w:hideMark/>
          </w:tcPr>
          <w:p w14:paraId="24993A71" w14:textId="77777777" w:rsidR="00A1568D" w:rsidRPr="00A1568D" w:rsidRDefault="00A1568D" w:rsidP="00A1568D">
            <w:pPr>
              <w:jc w:val="right"/>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40</w:t>
            </w:r>
          </w:p>
        </w:tc>
        <w:tc>
          <w:tcPr>
            <w:tcW w:w="670" w:type="dxa"/>
            <w:tcBorders>
              <w:top w:val="nil"/>
              <w:left w:val="nil"/>
              <w:bottom w:val="single" w:sz="4" w:space="0" w:color="auto"/>
              <w:right w:val="single" w:sz="4" w:space="0" w:color="auto"/>
            </w:tcBorders>
            <w:shd w:val="clear" w:color="000000" w:fill="FFFFFF"/>
            <w:vAlign w:val="center"/>
            <w:hideMark/>
          </w:tcPr>
          <w:p w14:paraId="2563BCB2" w14:textId="77777777" w:rsidR="00A1568D" w:rsidRPr="00A1568D" w:rsidRDefault="00A1568D" w:rsidP="00A1568D">
            <w:pP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Яйцо столовое 1 категории (С1), 1 десяток</w:t>
            </w:r>
          </w:p>
        </w:tc>
        <w:tc>
          <w:tcPr>
            <w:tcW w:w="366" w:type="dxa"/>
            <w:tcBorders>
              <w:top w:val="nil"/>
              <w:left w:val="nil"/>
              <w:bottom w:val="single" w:sz="4" w:space="0" w:color="auto"/>
              <w:right w:val="single" w:sz="4" w:space="0" w:color="auto"/>
            </w:tcBorders>
            <w:shd w:val="clear" w:color="000000" w:fill="FFFFFF"/>
            <w:vAlign w:val="center"/>
            <w:hideMark/>
          </w:tcPr>
          <w:p w14:paraId="7E4AC2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71,22</w:t>
            </w:r>
          </w:p>
        </w:tc>
        <w:tc>
          <w:tcPr>
            <w:tcW w:w="533" w:type="dxa"/>
            <w:tcBorders>
              <w:top w:val="nil"/>
              <w:left w:val="nil"/>
              <w:bottom w:val="single" w:sz="4" w:space="0" w:color="auto"/>
              <w:right w:val="single" w:sz="4" w:space="0" w:color="auto"/>
            </w:tcBorders>
            <w:shd w:val="clear" w:color="000000" w:fill="33CCCC"/>
            <w:vAlign w:val="center"/>
            <w:hideMark/>
          </w:tcPr>
          <w:p w14:paraId="15190BF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142,23</w:t>
            </w:r>
          </w:p>
        </w:tc>
        <w:tc>
          <w:tcPr>
            <w:tcW w:w="394" w:type="dxa"/>
            <w:tcBorders>
              <w:top w:val="nil"/>
              <w:left w:val="nil"/>
              <w:bottom w:val="single" w:sz="4" w:space="0" w:color="auto"/>
              <w:right w:val="single" w:sz="4" w:space="0" w:color="auto"/>
            </w:tcBorders>
            <w:shd w:val="clear" w:color="000000" w:fill="FFFFFF"/>
            <w:vAlign w:val="center"/>
            <w:hideMark/>
          </w:tcPr>
          <w:p w14:paraId="7CEC607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92,93</w:t>
            </w:r>
          </w:p>
        </w:tc>
        <w:tc>
          <w:tcPr>
            <w:tcW w:w="533" w:type="dxa"/>
            <w:tcBorders>
              <w:top w:val="nil"/>
              <w:left w:val="nil"/>
              <w:bottom w:val="single" w:sz="4" w:space="0" w:color="auto"/>
              <w:right w:val="single" w:sz="4" w:space="0" w:color="auto"/>
            </w:tcBorders>
            <w:shd w:val="clear" w:color="000000" w:fill="33CCCC"/>
            <w:vAlign w:val="center"/>
            <w:hideMark/>
          </w:tcPr>
          <w:p w14:paraId="133E74E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125,06</w:t>
            </w:r>
          </w:p>
        </w:tc>
        <w:tc>
          <w:tcPr>
            <w:tcW w:w="441" w:type="dxa"/>
            <w:tcBorders>
              <w:top w:val="nil"/>
              <w:left w:val="nil"/>
              <w:bottom w:val="single" w:sz="4" w:space="0" w:color="auto"/>
              <w:right w:val="single" w:sz="4" w:space="0" w:color="auto"/>
            </w:tcBorders>
            <w:shd w:val="clear" w:color="000000" w:fill="FFFFFF"/>
            <w:vAlign w:val="center"/>
            <w:hideMark/>
          </w:tcPr>
          <w:p w14:paraId="5E168AB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1D48A6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71CEC89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74,51</w:t>
            </w:r>
          </w:p>
        </w:tc>
        <w:tc>
          <w:tcPr>
            <w:tcW w:w="533" w:type="dxa"/>
            <w:tcBorders>
              <w:top w:val="nil"/>
              <w:left w:val="nil"/>
              <w:bottom w:val="single" w:sz="4" w:space="0" w:color="auto"/>
              <w:right w:val="single" w:sz="4" w:space="0" w:color="auto"/>
            </w:tcBorders>
            <w:shd w:val="clear" w:color="000000" w:fill="33CCCC"/>
            <w:vAlign w:val="center"/>
            <w:hideMark/>
          </w:tcPr>
          <w:p w14:paraId="24F3338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134,21</w:t>
            </w:r>
          </w:p>
        </w:tc>
        <w:tc>
          <w:tcPr>
            <w:tcW w:w="394" w:type="dxa"/>
            <w:tcBorders>
              <w:top w:val="nil"/>
              <w:left w:val="nil"/>
              <w:bottom w:val="single" w:sz="4" w:space="0" w:color="auto"/>
              <w:right w:val="single" w:sz="4" w:space="0" w:color="auto"/>
            </w:tcBorders>
            <w:shd w:val="clear" w:color="000000" w:fill="FFFFFF"/>
            <w:vAlign w:val="center"/>
            <w:hideMark/>
          </w:tcPr>
          <w:p w14:paraId="210BE176"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80,69</w:t>
            </w:r>
          </w:p>
        </w:tc>
        <w:tc>
          <w:tcPr>
            <w:tcW w:w="533" w:type="dxa"/>
            <w:tcBorders>
              <w:top w:val="nil"/>
              <w:left w:val="nil"/>
              <w:bottom w:val="single" w:sz="4" w:space="0" w:color="auto"/>
              <w:right w:val="nil"/>
            </w:tcBorders>
            <w:shd w:val="clear" w:color="000000" w:fill="33CCCC"/>
            <w:vAlign w:val="center"/>
            <w:hideMark/>
          </w:tcPr>
          <w:p w14:paraId="5FD5408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131,48</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1319AB5A"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ACF5E8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606A622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86,49</w:t>
            </w:r>
          </w:p>
        </w:tc>
        <w:tc>
          <w:tcPr>
            <w:tcW w:w="533" w:type="dxa"/>
            <w:tcBorders>
              <w:top w:val="nil"/>
              <w:left w:val="nil"/>
              <w:bottom w:val="single" w:sz="4" w:space="0" w:color="auto"/>
              <w:right w:val="single" w:sz="4" w:space="0" w:color="auto"/>
            </w:tcBorders>
            <w:shd w:val="clear" w:color="000000" w:fill="33CCCC"/>
            <w:vAlign w:val="center"/>
            <w:hideMark/>
          </w:tcPr>
          <w:p w14:paraId="6C43FE01"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133,57</w:t>
            </w:r>
          </w:p>
        </w:tc>
        <w:tc>
          <w:tcPr>
            <w:tcW w:w="394" w:type="dxa"/>
            <w:tcBorders>
              <w:top w:val="nil"/>
              <w:left w:val="nil"/>
              <w:bottom w:val="single" w:sz="4" w:space="0" w:color="auto"/>
              <w:right w:val="single" w:sz="4" w:space="0" w:color="auto"/>
            </w:tcBorders>
            <w:shd w:val="clear" w:color="000000" w:fill="FFFFFF"/>
            <w:vAlign w:val="center"/>
            <w:hideMark/>
          </w:tcPr>
          <w:p w14:paraId="07746108"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87,47</w:t>
            </w:r>
          </w:p>
        </w:tc>
        <w:tc>
          <w:tcPr>
            <w:tcW w:w="533" w:type="dxa"/>
            <w:tcBorders>
              <w:top w:val="nil"/>
              <w:left w:val="nil"/>
              <w:bottom w:val="single" w:sz="4" w:space="0" w:color="auto"/>
              <w:right w:val="nil"/>
            </w:tcBorders>
            <w:shd w:val="clear" w:color="000000" w:fill="33CCCC"/>
            <w:vAlign w:val="center"/>
            <w:hideMark/>
          </w:tcPr>
          <w:p w14:paraId="16BB1C5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125,37</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233B046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2A25CD19"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073A097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64,79</w:t>
            </w:r>
          </w:p>
        </w:tc>
        <w:tc>
          <w:tcPr>
            <w:tcW w:w="533" w:type="dxa"/>
            <w:tcBorders>
              <w:top w:val="nil"/>
              <w:left w:val="nil"/>
              <w:bottom w:val="single" w:sz="4" w:space="0" w:color="auto"/>
              <w:right w:val="single" w:sz="4" w:space="0" w:color="auto"/>
            </w:tcBorders>
            <w:shd w:val="clear" w:color="000000" w:fill="33CCCC"/>
            <w:vAlign w:val="center"/>
            <w:hideMark/>
          </w:tcPr>
          <w:p w14:paraId="58898B0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131,95</w:t>
            </w:r>
          </w:p>
        </w:tc>
        <w:tc>
          <w:tcPr>
            <w:tcW w:w="366" w:type="dxa"/>
            <w:tcBorders>
              <w:top w:val="nil"/>
              <w:left w:val="nil"/>
              <w:bottom w:val="single" w:sz="4" w:space="0" w:color="auto"/>
              <w:right w:val="single" w:sz="4" w:space="0" w:color="auto"/>
            </w:tcBorders>
            <w:shd w:val="clear" w:color="000000" w:fill="FFFFFF"/>
            <w:vAlign w:val="center"/>
            <w:hideMark/>
          </w:tcPr>
          <w:p w14:paraId="2FA71D8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63,73</w:t>
            </w:r>
          </w:p>
        </w:tc>
        <w:tc>
          <w:tcPr>
            <w:tcW w:w="533" w:type="dxa"/>
            <w:tcBorders>
              <w:top w:val="nil"/>
              <w:left w:val="nil"/>
              <w:bottom w:val="single" w:sz="4" w:space="0" w:color="auto"/>
              <w:right w:val="nil"/>
            </w:tcBorders>
            <w:shd w:val="clear" w:color="000000" w:fill="33CCCC"/>
            <w:vAlign w:val="center"/>
            <w:hideMark/>
          </w:tcPr>
          <w:p w14:paraId="39248E4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131,44</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4A73D3AC"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nil"/>
            </w:tcBorders>
            <w:shd w:val="clear" w:color="000000" w:fill="33CCCC"/>
            <w:vAlign w:val="center"/>
            <w:hideMark/>
          </w:tcPr>
          <w:p w14:paraId="588C540F"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366" w:type="dxa"/>
            <w:tcBorders>
              <w:top w:val="nil"/>
              <w:left w:val="single" w:sz="4" w:space="0" w:color="auto"/>
              <w:bottom w:val="single" w:sz="4" w:space="0" w:color="auto"/>
              <w:right w:val="single" w:sz="4" w:space="0" w:color="auto"/>
            </w:tcBorders>
            <w:shd w:val="clear" w:color="000000" w:fill="FFFFFF"/>
            <w:vAlign w:val="center"/>
            <w:hideMark/>
          </w:tcPr>
          <w:p w14:paraId="1A81B6D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56,00</w:t>
            </w:r>
          </w:p>
        </w:tc>
        <w:tc>
          <w:tcPr>
            <w:tcW w:w="533" w:type="dxa"/>
            <w:tcBorders>
              <w:top w:val="nil"/>
              <w:left w:val="nil"/>
              <w:bottom w:val="single" w:sz="4" w:space="0" w:color="auto"/>
              <w:right w:val="single" w:sz="4" w:space="0" w:color="auto"/>
            </w:tcBorders>
            <w:shd w:val="clear" w:color="000000" w:fill="33CCCC"/>
            <w:vAlign w:val="center"/>
            <w:hideMark/>
          </w:tcPr>
          <w:p w14:paraId="7D502573"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394" w:type="dxa"/>
            <w:tcBorders>
              <w:top w:val="nil"/>
              <w:left w:val="nil"/>
              <w:bottom w:val="single" w:sz="4" w:space="0" w:color="auto"/>
              <w:right w:val="single" w:sz="4" w:space="0" w:color="auto"/>
            </w:tcBorders>
            <w:shd w:val="clear" w:color="000000" w:fill="FFFFFF"/>
            <w:vAlign w:val="center"/>
            <w:hideMark/>
          </w:tcPr>
          <w:p w14:paraId="06B9BAB2"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64,00</w:t>
            </w:r>
          </w:p>
        </w:tc>
        <w:tc>
          <w:tcPr>
            <w:tcW w:w="533" w:type="dxa"/>
            <w:tcBorders>
              <w:top w:val="nil"/>
              <w:left w:val="nil"/>
              <w:bottom w:val="single" w:sz="4" w:space="0" w:color="auto"/>
              <w:right w:val="nil"/>
            </w:tcBorders>
            <w:shd w:val="clear" w:color="000000" w:fill="33CCCC"/>
            <w:vAlign w:val="center"/>
            <w:hideMark/>
          </w:tcPr>
          <w:p w14:paraId="1E3BF357"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100,00</w:t>
            </w:r>
          </w:p>
        </w:tc>
        <w:tc>
          <w:tcPr>
            <w:tcW w:w="441" w:type="dxa"/>
            <w:tcBorders>
              <w:top w:val="nil"/>
              <w:left w:val="single" w:sz="4" w:space="0" w:color="auto"/>
              <w:bottom w:val="single" w:sz="4" w:space="0" w:color="auto"/>
              <w:right w:val="single" w:sz="4" w:space="0" w:color="auto"/>
            </w:tcBorders>
            <w:shd w:val="clear" w:color="000000" w:fill="FFFFFF"/>
            <w:vAlign w:val="center"/>
            <w:hideMark/>
          </w:tcPr>
          <w:p w14:paraId="7CF31EAD"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c>
          <w:tcPr>
            <w:tcW w:w="533" w:type="dxa"/>
            <w:tcBorders>
              <w:top w:val="nil"/>
              <w:left w:val="nil"/>
              <w:bottom w:val="single" w:sz="4" w:space="0" w:color="auto"/>
              <w:right w:val="single" w:sz="4" w:space="0" w:color="auto"/>
            </w:tcBorders>
            <w:shd w:val="clear" w:color="000000" w:fill="33CCCC"/>
            <w:vAlign w:val="center"/>
            <w:hideMark/>
          </w:tcPr>
          <w:p w14:paraId="15ECDD65" w14:textId="77777777" w:rsidR="00A1568D" w:rsidRPr="00A1568D" w:rsidRDefault="00A1568D" w:rsidP="00E16E93">
            <w:pPr>
              <w:jc w:val="center"/>
              <w:rPr>
                <w:rFonts w:ascii="Times New Roman" w:eastAsia="Times New Roman" w:hAnsi="Times New Roman" w:cs="Times New Roman"/>
                <w:sz w:val="10"/>
                <w:szCs w:val="10"/>
              </w:rPr>
            </w:pPr>
            <w:r w:rsidRPr="00A1568D">
              <w:rPr>
                <w:rFonts w:ascii="Times New Roman" w:eastAsia="Times New Roman" w:hAnsi="Times New Roman" w:cs="Times New Roman"/>
                <w:sz w:val="10"/>
                <w:szCs w:val="10"/>
              </w:rPr>
              <w:t>0</w:t>
            </w:r>
          </w:p>
        </w:tc>
      </w:tr>
    </w:tbl>
    <w:p w14:paraId="1BF7E079" w14:textId="77777777" w:rsidR="008330AC" w:rsidRDefault="008330AC" w:rsidP="00DA3024">
      <w:pPr>
        <w:pStyle w:val="22"/>
        <w:keepNext/>
        <w:keepLines/>
        <w:shd w:val="clear" w:color="auto" w:fill="auto"/>
        <w:tabs>
          <w:tab w:val="left" w:pos="2554"/>
        </w:tabs>
        <w:spacing w:before="0" w:after="0" w:line="276" w:lineRule="auto"/>
        <w:contextualSpacing/>
        <w:outlineLvl w:val="2"/>
        <w:rPr>
          <w:b/>
          <w:sz w:val="28"/>
          <w:szCs w:val="28"/>
        </w:rPr>
        <w:sectPr w:rsidR="008330AC" w:rsidSect="0042644E">
          <w:footnotePr>
            <w:numFmt w:val="upperRoman"/>
            <w:numRestart w:val="eachPage"/>
          </w:footnotePr>
          <w:pgSz w:w="16837" w:h="11905" w:orient="landscape"/>
          <w:pgMar w:top="1701" w:right="1134" w:bottom="851" w:left="1134" w:header="0" w:footer="3" w:gutter="0"/>
          <w:cols w:space="720"/>
          <w:noEndnote/>
          <w:titlePg/>
          <w:docGrid w:linePitch="360"/>
        </w:sectPr>
      </w:pPr>
    </w:p>
    <w:p w14:paraId="0F6B35E3" w14:textId="40B74481" w:rsidR="00D328D4" w:rsidRPr="00B37709" w:rsidRDefault="00D328D4" w:rsidP="00F642CC">
      <w:pPr>
        <w:pStyle w:val="22"/>
        <w:keepNext/>
        <w:keepLines/>
        <w:numPr>
          <w:ilvl w:val="0"/>
          <w:numId w:val="3"/>
        </w:numPr>
        <w:shd w:val="clear" w:color="auto" w:fill="auto"/>
        <w:tabs>
          <w:tab w:val="left" w:pos="1701"/>
        </w:tabs>
        <w:spacing w:before="0" w:after="0" w:line="276" w:lineRule="auto"/>
        <w:ind w:firstLine="709"/>
        <w:contextualSpacing/>
        <w:outlineLvl w:val="2"/>
        <w:rPr>
          <w:b/>
          <w:sz w:val="28"/>
          <w:szCs w:val="28"/>
        </w:rPr>
      </w:pPr>
      <w:bookmarkStart w:id="33" w:name="_Toc34039663"/>
      <w:r w:rsidRPr="00B37709">
        <w:rPr>
          <w:b/>
          <w:sz w:val="28"/>
          <w:szCs w:val="28"/>
        </w:rPr>
        <w:lastRenderedPageBreak/>
        <w:t>Результаты мониторинга развития передовых производственных технологий и их внедрения, а также процесса цифровизации экономики и формирования ее новых рынков и секторов</w:t>
      </w:r>
      <w:bookmarkEnd w:id="32"/>
      <w:bookmarkEnd w:id="33"/>
    </w:p>
    <w:p w14:paraId="1EFEF439" w14:textId="77777777" w:rsidR="00B37709" w:rsidRDefault="00B37709" w:rsidP="003E792C">
      <w:pPr>
        <w:pStyle w:val="151"/>
        <w:spacing w:before="0" w:after="0" w:line="276" w:lineRule="auto"/>
        <w:ind w:firstLine="709"/>
        <w:contextualSpacing/>
        <w:rPr>
          <w:i w:val="0"/>
          <w:sz w:val="28"/>
          <w:szCs w:val="28"/>
        </w:rPr>
      </w:pPr>
    </w:p>
    <w:p w14:paraId="35EBEF5F" w14:textId="51CBD092" w:rsidR="001F7FE6" w:rsidRPr="001F7FE6" w:rsidRDefault="001F7FE6" w:rsidP="00F642CC">
      <w:pPr>
        <w:tabs>
          <w:tab w:val="left" w:pos="709"/>
        </w:tabs>
        <w:spacing w:line="276" w:lineRule="auto"/>
        <w:ind w:firstLine="709"/>
        <w:jc w:val="both"/>
        <w:rPr>
          <w:rFonts w:ascii="Times New Roman" w:eastAsia="Times New Roman" w:hAnsi="Times New Roman" w:cs="Times New Roman"/>
          <w:color w:val="auto"/>
          <w:sz w:val="28"/>
          <w:szCs w:val="27"/>
        </w:rPr>
      </w:pPr>
      <w:bookmarkStart w:id="34" w:name="bookmark10"/>
      <w:r w:rsidRPr="001F7FE6">
        <w:rPr>
          <w:rFonts w:ascii="Times New Roman" w:eastAsia="Times New Roman" w:hAnsi="Times New Roman" w:cs="Times New Roman"/>
          <w:color w:val="auto"/>
          <w:sz w:val="28"/>
          <w:szCs w:val="27"/>
        </w:rPr>
        <w:t xml:space="preserve">В рамках содействия развития конкуренции в Ивановской области реализуется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дорожная карта</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по созданию благоприятных условий для развития инфраструктуры связи на территории Ивановской области, которая предусматривает мероприятия, направленные на сокращение административных барьеров при предоставлении земельных участков, иных объектов недвижимости, находящихся в собственности Ивановской области и собственности муниципальных образований Ивановской области, для размещения (строительства) объектов (сооружений) связи и линий связи, а также совокупного времени и расходов на их прохождение. Реализация данного плана мероприятий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дорожной карты</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направлена также на обеспечение населения Ивановской области равным доступом к современной инфраструктуре услуг связи и расширение зон покрытия сетями операторов сотовой связи.</w:t>
      </w:r>
    </w:p>
    <w:p w14:paraId="374ADFFC" w14:textId="2A1FD348" w:rsidR="001F7FE6" w:rsidRPr="001F7FE6" w:rsidRDefault="001F7FE6" w:rsidP="00F642CC">
      <w:pPr>
        <w:tabs>
          <w:tab w:val="left" w:pos="709"/>
        </w:tabs>
        <w:spacing w:line="276" w:lineRule="auto"/>
        <w:ind w:firstLine="709"/>
        <w:jc w:val="both"/>
        <w:rPr>
          <w:rFonts w:ascii="Times New Roman" w:eastAsia="Calibri" w:hAnsi="Times New Roman" w:cs="Times New Roman"/>
          <w:color w:val="auto"/>
          <w:sz w:val="28"/>
          <w:szCs w:val="27"/>
          <w:lang w:eastAsia="en-US"/>
        </w:rPr>
      </w:pPr>
      <w:r w:rsidRPr="001F7FE6">
        <w:rPr>
          <w:rFonts w:ascii="Times New Roman" w:eastAsia="Times New Roman" w:hAnsi="Times New Roman" w:cs="Times New Roman"/>
          <w:color w:val="auto"/>
          <w:sz w:val="28"/>
          <w:szCs w:val="27"/>
        </w:rPr>
        <w:t xml:space="preserve">Кроме того, продолжается реализация проекта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Устранение цифрового неравенства</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(далее – УЦН) и заключенного соглашения между Правительством Ивановской области и ПАО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Ростелеком</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осуществляется строительство в населенных пунктах с численностью от 250 до 500 жителей точек доступа в интернет со скоростью передачи данных не менее 10 Мбит/с. </w:t>
      </w:r>
      <w:r w:rsidRPr="001F7FE6">
        <w:rPr>
          <w:rFonts w:ascii="Times New Roman" w:eastAsia="Calibri" w:hAnsi="Times New Roman" w:cs="Times New Roman"/>
          <w:color w:val="auto"/>
          <w:sz w:val="28"/>
          <w:szCs w:val="27"/>
          <w:lang w:eastAsia="en-US"/>
        </w:rPr>
        <w:t>На сегодняшний день в Ивановской области построены точки доступа УЦН в 103-х населенных пунктах, в которых проживают более 35,5 тысяч жителей.</w:t>
      </w:r>
    </w:p>
    <w:p w14:paraId="4E7FA388" w14:textId="77777777" w:rsidR="001F7FE6" w:rsidRPr="001F7FE6" w:rsidRDefault="001F7FE6" w:rsidP="00F642CC">
      <w:pPr>
        <w:tabs>
          <w:tab w:val="left" w:pos="709"/>
        </w:tabs>
        <w:spacing w:line="276" w:lineRule="auto"/>
        <w:ind w:firstLine="709"/>
        <w:jc w:val="both"/>
        <w:rPr>
          <w:rFonts w:ascii="Times New Roman" w:eastAsia="Times New Roman" w:hAnsi="Times New Roman" w:cs="Times New Roman"/>
          <w:color w:val="auto"/>
          <w:sz w:val="28"/>
          <w:szCs w:val="27"/>
        </w:rPr>
      </w:pPr>
      <w:r w:rsidRPr="001F7FE6">
        <w:rPr>
          <w:rFonts w:ascii="Times New Roman" w:eastAsia="Calibri" w:hAnsi="Times New Roman" w:cs="Times New Roman"/>
          <w:color w:val="auto"/>
          <w:sz w:val="28"/>
          <w:szCs w:val="27"/>
          <w:lang w:eastAsia="en-US"/>
        </w:rPr>
        <w:t>Вместе с тем, в соответствии с приказом Министерства цифрового развития, связи и массовых коммуникаций Российской Федерации от 19.08.2020 № 403 утвержден перечень населенных пунктов с населением от ста до пятисот человек, в которых должны быть установлены точки доступа, в том числе точки доступа, которые должны быть оборудованы средствами связи, используемыми для оказания услуг подвижной радиотелефонной связи.</w:t>
      </w:r>
    </w:p>
    <w:p w14:paraId="11B18235" w14:textId="299226DE" w:rsidR="001F7FE6" w:rsidRPr="001F7FE6" w:rsidRDefault="001F7FE6" w:rsidP="00F642CC">
      <w:pPr>
        <w:tabs>
          <w:tab w:val="left" w:pos="709"/>
        </w:tabs>
        <w:spacing w:line="276" w:lineRule="auto"/>
        <w:ind w:firstLine="709"/>
        <w:jc w:val="both"/>
        <w:rPr>
          <w:rFonts w:ascii="Times New Roman" w:eastAsia="Times New Roman" w:hAnsi="Times New Roman" w:cs="Times New Roman"/>
          <w:color w:val="auto"/>
          <w:sz w:val="28"/>
          <w:szCs w:val="27"/>
          <w:highlight w:val="cyan"/>
        </w:rPr>
      </w:pPr>
      <w:r w:rsidRPr="001F7FE6">
        <w:rPr>
          <w:rFonts w:ascii="Times New Roman" w:eastAsia="Times New Roman" w:hAnsi="Times New Roman" w:cs="Times New Roman"/>
          <w:color w:val="auto"/>
          <w:sz w:val="28"/>
          <w:szCs w:val="27"/>
        </w:rPr>
        <w:t xml:space="preserve">В настоящее время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доля домохозяйств, имеющих возможность пользоваться услугами проводного или мобильного широкополосного доступа в информационно-телекоммуникационную сеть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Интернет</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на скорости не менее 1 Мбит/сек, предоставляемыми не менее чем 2 операторами связи.</w:t>
      </w:r>
    </w:p>
    <w:p w14:paraId="61DCF103" w14:textId="16987EDC" w:rsidR="001F7FE6" w:rsidRPr="001F7FE6" w:rsidRDefault="001F7FE6" w:rsidP="00F642CC">
      <w:pPr>
        <w:spacing w:line="276" w:lineRule="auto"/>
        <w:ind w:firstLine="708"/>
        <w:jc w:val="both"/>
        <w:rPr>
          <w:rFonts w:ascii="Times New Roman" w:eastAsia="Times New Roman" w:hAnsi="Times New Roman" w:cs="Times New Roman"/>
          <w:color w:val="auto"/>
          <w:sz w:val="28"/>
          <w:szCs w:val="27"/>
        </w:rPr>
      </w:pPr>
      <w:r w:rsidRPr="001F7FE6">
        <w:rPr>
          <w:rFonts w:ascii="Times New Roman" w:eastAsia="Times New Roman" w:hAnsi="Times New Roman" w:cs="Times New Roman"/>
          <w:color w:val="auto"/>
          <w:sz w:val="28"/>
          <w:szCs w:val="27"/>
        </w:rPr>
        <w:t xml:space="preserve">В регионе реализуется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дорожная карта</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по организации предоставления услуг Корпорации </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МСП</w:t>
      </w:r>
      <w:r w:rsidR="00B220DD">
        <w:rPr>
          <w:rFonts w:ascii="Times New Roman" w:eastAsia="Times New Roman" w:hAnsi="Times New Roman" w:cs="Times New Roman"/>
          <w:color w:val="auto"/>
          <w:sz w:val="28"/>
          <w:szCs w:val="27"/>
        </w:rPr>
        <w:t>»</w:t>
      </w:r>
      <w:r w:rsidRPr="001F7FE6">
        <w:rPr>
          <w:rFonts w:ascii="Times New Roman" w:eastAsia="Times New Roman" w:hAnsi="Times New Roman" w:cs="Times New Roman"/>
          <w:color w:val="auto"/>
          <w:sz w:val="28"/>
          <w:szCs w:val="27"/>
        </w:rPr>
        <w:t xml:space="preserve">. В настоящий момент в МФЦ региона предоставляется 7 услуг Корпорации: информирование о мерах поддержки субъектов МСП: информирование об имущественной поддержке, </w:t>
      </w:r>
      <w:r w:rsidRPr="001F7FE6">
        <w:rPr>
          <w:rFonts w:ascii="Times New Roman" w:eastAsia="Times New Roman" w:hAnsi="Times New Roman" w:cs="Times New Roman"/>
          <w:color w:val="auto"/>
          <w:sz w:val="28"/>
          <w:szCs w:val="27"/>
        </w:rPr>
        <w:lastRenderedPageBreak/>
        <w:t>информирование об обеспечении участия в закупках, информирование о финансовой поддержке субъектов МСП, информирование о номенклатуре закупок, информирование об инфраструктуре поддержки, запись на тренинги по открытию (развитию) бизнеса и регистрация на Портале бизнес-навигатора Корпорации МСП.</w:t>
      </w:r>
    </w:p>
    <w:p w14:paraId="23EA6A7A" w14:textId="77777777" w:rsidR="00201A24" w:rsidRPr="00201A24" w:rsidRDefault="00201A24" w:rsidP="00F642CC">
      <w:pPr>
        <w:spacing w:line="276" w:lineRule="auto"/>
        <w:ind w:firstLine="709"/>
        <w:jc w:val="both"/>
        <w:rPr>
          <w:rFonts w:ascii="Times New Roman" w:eastAsia="Times New Roman" w:hAnsi="Times New Roman" w:cs="Times New Roman"/>
          <w:color w:val="auto"/>
          <w:sz w:val="28"/>
          <w:szCs w:val="27"/>
        </w:rPr>
      </w:pPr>
      <w:r w:rsidRPr="00201A24">
        <w:rPr>
          <w:rFonts w:ascii="Times New Roman" w:eastAsia="Times New Roman" w:hAnsi="Times New Roman" w:cs="Times New Roman"/>
          <w:color w:val="auto"/>
          <w:sz w:val="28"/>
          <w:szCs w:val="27"/>
        </w:rPr>
        <w:t>За 2021 год услугами Корпорации воспользовались 5487 заявителей. Информация о возможности получения в МФЦ услуг Корпорации размещена на портале МФЦ.</w:t>
      </w:r>
    </w:p>
    <w:p w14:paraId="2C516A05" w14:textId="77777777" w:rsidR="00B37709" w:rsidRDefault="00B37709" w:rsidP="00766C6F">
      <w:pPr>
        <w:pStyle w:val="22"/>
        <w:keepNext/>
        <w:keepLines/>
        <w:shd w:val="clear" w:color="auto" w:fill="auto"/>
        <w:tabs>
          <w:tab w:val="left" w:pos="1214"/>
        </w:tabs>
        <w:spacing w:before="0" w:after="0" w:line="276" w:lineRule="auto"/>
        <w:ind w:left="709" w:firstLine="0"/>
        <w:contextualSpacing/>
        <w:outlineLvl w:val="9"/>
        <w:rPr>
          <w:sz w:val="28"/>
          <w:szCs w:val="28"/>
        </w:rPr>
      </w:pPr>
    </w:p>
    <w:p w14:paraId="4A5D1ECD" w14:textId="7BDB8DBA" w:rsidR="00D328D4" w:rsidRPr="00EE3F72" w:rsidRDefault="00D328D4" w:rsidP="00AB5FC7">
      <w:pPr>
        <w:pStyle w:val="22"/>
        <w:keepNext/>
        <w:keepLines/>
        <w:numPr>
          <w:ilvl w:val="0"/>
          <w:numId w:val="4"/>
        </w:numPr>
        <w:shd w:val="clear" w:color="auto" w:fill="auto"/>
        <w:tabs>
          <w:tab w:val="left" w:pos="1214"/>
        </w:tabs>
        <w:spacing w:before="0" w:after="0" w:line="276" w:lineRule="auto"/>
        <w:ind w:firstLine="709"/>
        <w:contextualSpacing/>
        <w:rPr>
          <w:b/>
          <w:sz w:val="28"/>
          <w:szCs w:val="28"/>
        </w:rPr>
      </w:pPr>
      <w:bookmarkStart w:id="35" w:name="_Toc34039664"/>
      <w:r w:rsidRPr="00EE3F72">
        <w:rPr>
          <w:b/>
          <w:sz w:val="28"/>
          <w:szCs w:val="28"/>
        </w:rPr>
        <w:t>Утверждение перечня товарных рынков</w:t>
      </w:r>
      <w:r w:rsidR="006E0E64">
        <w:rPr>
          <w:b/>
          <w:sz w:val="28"/>
          <w:szCs w:val="28"/>
        </w:rPr>
        <w:t xml:space="preserve"> по содействию развитию конкуренции в Ивановской области</w:t>
      </w:r>
      <w:bookmarkEnd w:id="34"/>
      <w:bookmarkEnd w:id="35"/>
    </w:p>
    <w:p w14:paraId="71738845" w14:textId="77777777" w:rsidR="00484223" w:rsidRPr="003E792C" w:rsidRDefault="00484223" w:rsidP="003E792C">
      <w:pPr>
        <w:pStyle w:val="151"/>
        <w:shd w:val="clear" w:color="auto" w:fill="auto"/>
        <w:spacing w:before="0" w:after="0" w:line="276" w:lineRule="auto"/>
        <w:ind w:firstLine="709"/>
        <w:contextualSpacing/>
        <w:rPr>
          <w:sz w:val="28"/>
          <w:szCs w:val="28"/>
        </w:rPr>
      </w:pPr>
    </w:p>
    <w:p w14:paraId="783FAB2F" w14:textId="73C50F89" w:rsidR="009178C9" w:rsidRPr="00A315FA" w:rsidRDefault="009178C9" w:rsidP="00950F36">
      <w:pPr>
        <w:spacing w:line="276" w:lineRule="auto"/>
        <w:ind w:firstLine="709"/>
        <w:contextualSpacing/>
        <w:jc w:val="both"/>
        <w:rPr>
          <w:rFonts w:ascii="Times New Roman" w:hAnsi="Times New Roman" w:cs="Times New Roman"/>
          <w:color w:val="auto"/>
          <w:sz w:val="28"/>
          <w:szCs w:val="28"/>
        </w:rPr>
      </w:pPr>
      <w:r w:rsidRPr="00A315FA">
        <w:rPr>
          <w:rFonts w:ascii="Times New Roman" w:eastAsia="Times New Roman" w:hAnsi="Times New Roman" w:cs="Times New Roman"/>
          <w:color w:val="auto"/>
          <w:sz w:val="28"/>
          <w:szCs w:val="28"/>
          <w:shd w:val="clear" w:color="auto" w:fill="FDFDFD"/>
          <w:lang w:eastAsia="en-US"/>
        </w:rPr>
        <w:t>В целях приведения в соответствие со С</w:t>
      </w:r>
      <w:r w:rsidRPr="00A315FA">
        <w:rPr>
          <w:rFonts w:ascii="Times New Roman" w:eastAsia="Times New Roman" w:hAnsi="Times New Roman" w:cs="Times New Roman"/>
          <w:color w:val="auto"/>
          <w:sz w:val="28"/>
          <w:szCs w:val="28"/>
          <w:lang w:eastAsia="en-US"/>
        </w:rPr>
        <w:t>тандартом развития конкуренции, утвержд</w:t>
      </w:r>
      <w:r w:rsidR="00F642CC">
        <w:rPr>
          <w:rFonts w:ascii="Times New Roman" w:eastAsia="Times New Roman" w:hAnsi="Times New Roman" w:cs="Times New Roman"/>
          <w:color w:val="auto"/>
          <w:sz w:val="28"/>
          <w:szCs w:val="28"/>
          <w:lang w:eastAsia="en-US"/>
        </w:rPr>
        <w:t>е</w:t>
      </w:r>
      <w:r w:rsidRPr="00A315FA">
        <w:rPr>
          <w:rFonts w:ascii="Times New Roman" w:eastAsia="Times New Roman" w:hAnsi="Times New Roman" w:cs="Times New Roman"/>
          <w:color w:val="auto"/>
          <w:sz w:val="28"/>
          <w:szCs w:val="28"/>
          <w:lang w:eastAsia="en-US"/>
        </w:rPr>
        <w:t xml:space="preserve">нным </w:t>
      </w:r>
      <w:r w:rsidRPr="00A315FA">
        <w:rPr>
          <w:rFonts w:ascii="Times New Roman" w:eastAsia="Times New Roman" w:hAnsi="Times New Roman" w:cs="Times New Roman"/>
          <w:color w:val="auto"/>
          <w:sz w:val="28"/>
          <w:szCs w:val="28"/>
          <w:shd w:val="clear" w:color="auto" w:fill="FDFDFD"/>
          <w:lang w:eastAsia="en-US"/>
        </w:rPr>
        <w:t xml:space="preserve"> </w:t>
      </w:r>
      <w:r w:rsidR="00F642CC">
        <w:rPr>
          <w:rFonts w:ascii="Times New Roman" w:eastAsia="Times New Roman" w:hAnsi="Times New Roman" w:cs="Times New Roman"/>
          <w:color w:val="auto"/>
          <w:sz w:val="28"/>
          <w:szCs w:val="28"/>
          <w:lang w:eastAsia="en-US"/>
        </w:rPr>
        <w:t>р</w:t>
      </w:r>
      <w:r w:rsidRPr="00A315FA">
        <w:rPr>
          <w:rFonts w:ascii="Times New Roman" w:eastAsia="Times New Roman" w:hAnsi="Times New Roman" w:cs="Times New Roman"/>
          <w:color w:val="auto"/>
          <w:sz w:val="28"/>
          <w:szCs w:val="28"/>
          <w:lang w:eastAsia="en-US"/>
        </w:rPr>
        <w:t>аспоряжением Правительства Р</w:t>
      </w:r>
      <w:r w:rsidR="00F642CC">
        <w:rPr>
          <w:rFonts w:ascii="Times New Roman" w:eastAsia="Times New Roman" w:hAnsi="Times New Roman" w:cs="Times New Roman"/>
          <w:color w:val="auto"/>
          <w:sz w:val="28"/>
          <w:szCs w:val="28"/>
          <w:lang w:eastAsia="en-US"/>
        </w:rPr>
        <w:t xml:space="preserve">оссийской </w:t>
      </w:r>
      <w:r w:rsidRPr="00A315FA">
        <w:rPr>
          <w:rFonts w:ascii="Times New Roman" w:eastAsia="Times New Roman" w:hAnsi="Times New Roman" w:cs="Times New Roman"/>
          <w:color w:val="auto"/>
          <w:sz w:val="28"/>
          <w:szCs w:val="28"/>
          <w:lang w:eastAsia="en-US"/>
        </w:rPr>
        <w:t>Ф</w:t>
      </w:r>
      <w:r w:rsidR="00F642CC">
        <w:rPr>
          <w:rFonts w:ascii="Times New Roman" w:eastAsia="Times New Roman" w:hAnsi="Times New Roman" w:cs="Times New Roman"/>
          <w:color w:val="auto"/>
          <w:sz w:val="28"/>
          <w:szCs w:val="28"/>
          <w:lang w:eastAsia="en-US"/>
        </w:rPr>
        <w:t>едерации</w:t>
      </w:r>
      <w:r w:rsidRPr="00A315FA">
        <w:rPr>
          <w:rFonts w:ascii="Times New Roman" w:eastAsia="Times New Roman" w:hAnsi="Times New Roman" w:cs="Times New Roman"/>
          <w:color w:val="auto"/>
          <w:sz w:val="28"/>
          <w:szCs w:val="28"/>
          <w:lang w:eastAsia="en-US"/>
        </w:rPr>
        <w:t xml:space="preserve"> от 17.04.2019 </w:t>
      </w:r>
      <w:r w:rsidR="00F642CC">
        <w:rPr>
          <w:rFonts w:ascii="Times New Roman" w:eastAsia="Times New Roman" w:hAnsi="Times New Roman" w:cs="Times New Roman"/>
          <w:color w:val="auto"/>
          <w:sz w:val="28"/>
          <w:szCs w:val="28"/>
          <w:lang w:eastAsia="en-US"/>
        </w:rPr>
        <w:t>№</w:t>
      </w:r>
      <w:r w:rsidRPr="00A315FA">
        <w:rPr>
          <w:rFonts w:ascii="Times New Roman" w:eastAsia="Times New Roman" w:hAnsi="Times New Roman" w:cs="Times New Roman"/>
          <w:color w:val="auto"/>
          <w:sz w:val="28"/>
          <w:szCs w:val="28"/>
          <w:lang w:eastAsia="en-US"/>
        </w:rPr>
        <w:t xml:space="preserve"> 768-р, а также в</w:t>
      </w:r>
      <w:r w:rsidRPr="00A315FA">
        <w:rPr>
          <w:rFonts w:ascii="Times New Roman" w:eastAsia="Times New Roman" w:hAnsi="Times New Roman" w:cs="Times New Roman"/>
          <w:color w:val="auto"/>
          <w:sz w:val="28"/>
          <w:szCs w:val="28"/>
          <w:shd w:val="clear" w:color="auto" w:fill="FDFDFD"/>
          <w:lang w:eastAsia="en-US"/>
        </w:rPr>
        <w:t xml:space="preserve"> соответствии с изменениями, внесенными в  </w:t>
      </w:r>
      <w:r w:rsidRPr="00A315FA">
        <w:rPr>
          <w:rFonts w:ascii="Times New Roman" w:eastAsia="Times New Roman" w:hAnsi="Times New Roman" w:cs="Times New Roman"/>
          <w:color w:val="auto"/>
          <w:sz w:val="28"/>
          <w:szCs w:val="28"/>
          <w:lang w:eastAsia="en-US"/>
        </w:rPr>
        <w:t xml:space="preserve">Приказ ФАС России от 29.08.2018 </w:t>
      </w:r>
      <w:r w:rsidR="00F462AD">
        <w:rPr>
          <w:rFonts w:ascii="Times New Roman" w:eastAsia="Times New Roman" w:hAnsi="Times New Roman" w:cs="Times New Roman"/>
          <w:color w:val="auto"/>
          <w:sz w:val="28"/>
          <w:szCs w:val="28"/>
          <w:lang w:eastAsia="en-US"/>
        </w:rPr>
        <w:t>№</w:t>
      </w:r>
      <w:r w:rsidRPr="00A315FA">
        <w:rPr>
          <w:rFonts w:ascii="Times New Roman" w:eastAsia="Times New Roman" w:hAnsi="Times New Roman" w:cs="Times New Roman"/>
          <w:color w:val="auto"/>
          <w:sz w:val="28"/>
          <w:szCs w:val="28"/>
          <w:lang w:eastAsia="en-US"/>
        </w:rPr>
        <w:t xml:space="preserve"> 1232/18 </w:t>
      </w:r>
      <w:r w:rsidR="00B220DD">
        <w:rPr>
          <w:rFonts w:ascii="Times New Roman" w:eastAsia="Times New Roman" w:hAnsi="Times New Roman" w:cs="Times New Roman"/>
          <w:color w:val="auto"/>
          <w:sz w:val="28"/>
          <w:szCs w:val="28"/>
          <w:lang w:eastAsia="en-US"/>
        </w:rPr>
        <w:t>«</w:t>
      </w:r>
      <w:r w:rsidRPr="00A315FA">
        <w:rPr>
          <w:rFonts w:ascii="Times New Roman" w:eastAsia="Times New Roman" w:hAnsi="Times New Roman" w:cs="Times New Roman"/>
          <w:color w:val="auto"/>
          <w:sz w:val="28"/>
          <w:szCs w:val="28"/>
          <w:lang w:eastAsia="en-US"/>
        </w:rPr>
        <w:t>Об утверждении Методик по расчету ключевых показателей развития конкуренции в отраслях экономики в субъектах Российской Федерации</w:t>
      </w:r>
      <w:r w:rsidR="00B220DD">
        <w:rPr>
          <w:rFonts w:ascii="Times New Roman" w:eastAsia="Times New Roman" w:hAnsi="Times New Roman" w:cs="Times New Roman"/>
          <w:color w:val="auto"/>
          <w:sz w:val="28"/>
          <w:szCs w:val="28"/>
          <w:lang w:eastAsia="en-US"/>
        </w:rPr>
        <w:t>»</w:t>
      </w:r>
      <w:r w:rsidRPr="00A315FA">
        <w:rPr>
          <w:rFonts w:ascii="Times New Roman" w:eastAsia="Times New Roman" w:hAnsi="Times New Roman" w:cs="Times New Roman"/>
          <w:color w:val="auto"/>
          <w:sz w:val="28"/>
          <w:szCs w:val="28"/>
          <w:lang w:eastAsia="en-US"/>
        </w:rPr>
        <w:t xml:space="preserve">, </w:t>
      </w:r>
      <w:r w:rsidRPr="00A315FA">
        <w:rPr>
          <w:rFonts w:ascii="Times New Roman" w:eastAsia="Times New Roman" w:hAnsi="Times New Roman" w:cs="Times New Roman"/>
          <w:color w:val="auto"/>
          <w:sz w:val="28"/>
          <w:szCs w:val="28"/>
          <w:shd w:val="clear" w:color="auto" w:fill="FDFDFD"/>
          <w:lang w:eastAsia="en-US"/>
        </w:rPr>
        <w:t xml:space="preserve">в регионе </w:t>
      </w:r>
      <w:r w:rsidRPr="00A315FA">
        <w:rPr>
          <w:rFonts w:ascii="Times New Roman" w:eastAsia="Times New Roman" w:hAnsi="Times New Roman" w:cs="Times New Roman"/>
          <w:color w:val="auto"/>
          <w:sz w:val="28"/>
          <w:szCs w:val="28"/>
          <w:lang w:eastAsia="en-US"/>
        </w:rPr>
        <w:t>был разработан перечень приоритетных и социально значимых рынков для содействия развитию конкуренции в Ивановской области, который согласован с ИОГВ, ФАС России, отобраны 3</w:t>
      </w:r>
      <w:r w:rsidR="00F462AD">
        <w:rPr>
          <w:rFonts w:ascii="Times New Roman" w:eastAsia="Times New Roman" w:hAnsi="Times New Roman" w:cs="Times New Roman"/>
          <w:color w:val="auto"/>
          <w:sz w:val="28"/>
          <w:szCs w:val="28"/>
          <w:lang w:eastAsia="en-US"/>
        </w:rPr>
        <w:t>3</w:t>
      </w:r>
      <w:r w:rsidRPr="00A315FA">
        <w:rPr>
          <w:rFonts w:ascii="Times New Roman" w:eastAsia="Times New Roman" w:hAnsi="Times New Roman" w:cs="Times New Roman"/>
          <w:color w:val="auto"/>
          <w:sz w:val="28"/>
          <w:szCs w:val="28"/>
          <w:lang w:eastAsia="en-US"/>
        </w:rPr>
        <w:t xml:space="preserve"> рынка из 41, а также рассчитаны ключевые показатели развития конкуренции на период 2018-2022гг.</w:t>
      </w:r>
    </w:p>
    <w:p w14:paraId="3D972E79" w14:textId="4817085D" w:rsidR="00484223" w:rsidRPr="00A315FA" w:rsidRDefault="00484223" w:rsidP="00950F36">
      <w:pPr>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 xml:space="preserve">Перечень приоритетных и социально значимых рынков для содействия развитию конкуренции в Ивановской области утвержден указом Губернатора от 09.03.2016 № 33-уг </w:t>
      </w:r>
      <w:r w:rsidR="00B220DD">
        <w:rPr>
          <w:rFonts w:ascii="Times New Roman" w:hAnsi="Times New Roman" w:cs="Times New Roman"/>
          <w:color w:val="auto"/>
          <w:sz w:val="28"/>
          <w:szCs w:val="28"/>
        </w:rPr>
        <w:t>«</w:t>
      </w:r>
      <w:r w:rsidRPr="00A315FA">
        <w:rPr>
          <w:rFonts w:ascii="Times New Roman" w:hAnsi="Times New Roman" w:cs="Times New Roman"/>
          <w:color w:val="auto"/>
          <w:sz w:val="28"/>
          <w:szCs w:val="28"/>
        </w:rPr>
        <w:t>Об утверждении перечня приоритетных и социально значимых рынков для содействия развитию конкуренции в Ивановской области</w:t>
      </w:r>
      <w:r w:rsidR="00B220DD">
        <w:rPr>
          <w:rFonts w:ascii="Times New Roman" w:hAnsi="Times New Roman" w:cs="Times New Roman"/>
          <w:color w:val="auto"/>
          <w:sz w:val="28"/>
          <w:szCs w:val="28"/>
        </w:rPr>
        <w:t>»</w:t>
      </w:r>
      <w:r w:rsidRPr="00A315FA">
        <w:rPr>
          <w:rFonts w:ascii="Times New Roman" w:hAnsi="Times New Roman" w:cs="Times New Roman"/>
          <w:color w:val="auto"/>
          <w:sz w:val="28"/>
          <w:szCs w:val="28"/>
        </w:rPr>
        <w:t>.</w:t>
      </w:r>
    </w:p>
    <w:p w14:paraId="6BDEB04C" w14:textId="11DAA9A6" w:rsidR="00484223" w:rsidRPr="00A315FA" w:rsidRDefault="00484223" w:rsidP="00950F36">
      <w:pPr>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 xml:space="preserve">Ссылка на документ в </w:t>
      </w:r>
      <w:r w:rsidR="00F642CC">
        <w:rPr>
          <w:rFonts w:ascii="Times New Roman" w:hAnsi="Times New Roman" w:cs="Times New Roman"/>
          <w:color w:val="auto"/>
          <w:sz w:val="28"/>
          <w:szCs w:val="28"/>
        </w:rPr>
        <w:t>и</w:t>
      </w:r>
      <w:r w:rsidR="00127018">
        <w:rPr>
          <w:rFonts w:ascii="Times New Roman" w:hAnsi="Times New Roman" w:cs="Times New Roman"/>
          <w:color w:val="auto"/>
          <w:sz w:val="28"/>
          <w:szCs w:val="28"/>
        </w:rPr>
        <w:t xml:space="preserve">нформационно-телекоммуникационной сети </w:t>
      </w:r>
      <w:r w:rsidR="00B220DD">
        <w:rPr>
          <w:rFonts w:ascii="Times New Roman" w:hAnsi="Times New Roman" w:cs="Times New Roman"/>
          <w:color w:val="auto"/>
          <w:sz w:val="28"/>
          <w:szCs w:val="28"/>
        </w:rPr>
        <w:t>«</w:t>
      </w:r>
      <w:r w:rsidR="00127018">
        <w:rPr>
          <w:rFonts w:ascii="Times New Roman" w:hAnsi="Times New Roman" w:cs="Times New Roman"/>
          <w:color w:val="auto"/>
          <w:sz w:val="28"/>
          <w:szCs w:val="28"/>
        </w:rPr>
        <w:t>Интернет</w:t>
      </w:r>
      <w:r w:rsidR="00B220DD">
        <w:rPr>
          <w:rFonts w:ascii="Times New Roman" w:hAnsi="Times New Roman" w:cs="Times New Roman"/>
          <w:color w:val="auto"/>
          <w:sz w:val="28"/>
          <w:szCs w:val="28"/>
        </w:rPr>
        <w:t>»</w:t>
      </w:r>
      <w:r w:rsidRPr="00A315FA">
        <w:rPr>
          <w:rFonts w:ascii="Times New Roman" w:hAnsi="Times New Roman" w:cs="Times New Roman"/>
          <w:color w:val="auto"/>
          <w:sz w:val="28"/>
          <w:szCs w:val="28"/>
        </w:rPr>
        <w:t xml:space="preserve">: </w:t>
      </w:r>
      <w:hyperlink r:id="rId84" w:history="1">
        <w:r w:rsidRPr="00A315FA">
          <w:rPr>
            <w:rFonts w:ascii="Times New Roman" w:hAnsi="Times New Roman" w:cs="Times New Roman"/>
            <w:color w:val="auto"/>
            <w:sz w:val="28"/>
            <w:szCs w:val="28"/>
            <w:u w:val="single"/>
          </w:rPr>
          <w:t>http://derit.ivanovoobl.ru/deyatelnost/vnedrenie-standarta-razvitiya-konkurentsii/</w:t>
        </w:r>
      </w:hyperlink>
      <w:r w:rsidRPr="00A315FA">
        <w:rPr>
          <w:rFonts w:ascii="Times New Roman" w:hAnsi="Times New Roman" w:cs="Times New Roman"/>
          <w:color w:val="auto"/>
          <w:sz w:val="28"/>
          <w:szCs w:val="28"/>
        </w:rPr>
        <w:t xml:space="preserve"> .</w:t>
      </w:r>
    </w:p>
    <w:p w14:paraId="591E335E" w14:textId="77777777" w:rsidR="00484223" w:rsidRPr="00A315FA" w:rsidRDefault="00484223" w:rsidP="00950F36">
      <w:pPr>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Перечень приоритетных и социально значимых рынков для содействия развитию конкуренции в Ивановской области подготовлен с учетом анализа данных мониторинга состояния и развития конкурентной среды на рынках товаров, работ и услуг Ивановской области и иных аналитических материалов.</w:t>
      </w:r>
    </w:p>
    <w:p w14:paraId="76A57C61" w14:textId="77777777" w:rsidR="00484223" w:rsidRPr="00A315FA" w:rsidRDefault="00484223" w:rsidP="00950F36">
      <w:pPr>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Проект перечня приоритетных и социально значимых рынков для содействия развитию конкуренции в Ивановской области был размещен на сайте Департамента экономического развития и торговли Ивановской области и был доступен для ознакомления.</w:t>
      </w:r>
    </w:p>
    <w:p w14:paraId="45A19045" w14:textId="77777777" w:rsidR="00484223" w:rsidRPr="00A315FA" w:rsidRDefault="00484223"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lastRenderedPageBreak/>
        <w:t>Информация о разработке проекта перечня приоритетных и социально значимых рынков для содействия развитию конкуренции в Ивановской области была размещена на официальном сайте Департамента эконмического развития и торговли Ивановской области. Субъектам предпринимательской деятельности, потребителям товаров, работ и услуг и общественным организациям, представляющим интересы потребителей, была обеспечена возможность представления замечаний и предложений по проекту перечня рынков.</w:t>
      </w:r>
    </w:p>
    <w:p w14:paraId="62288ACB" w14:textId="77777777" w:rsidR="00484223" w:rsidRPr="00A315FA" w:rsidRDefault="00484223"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 xml:space="preserve">Проект перечня приоритетных и социально значимых рынков для содействия развитию конкуренции в Ивановской области был рассмотрен </w:t>
      </w:r>
      <w:r w:rsidR="00D328D4" w:rsidRPr="00A315FA">
        <w:rPr>
          <w:rFonts w:ascii="Times New Roman" w:hAnsi="Times New Roman" w:cs="Times New Roman"/>
          <w:color w:val="auto"/>
          <w:sz w:val="28"/>
          <w:szCs w:val="28"/>
        </w:rPr>
        <w:t xml:space="preserve">и одобрен </w:t>
      </w:r>
      <w:r w:rsidRPr="00A315FA">
        <w:rPr>
          <w:rFonts w:ascii="Times New Roman" w:hAnsi="Times New Roman" w:cs="Times New Roman"/>
          <w:color w:val="auto"/>
          <w:sz w:val="28"/>
          <w:szCs w:val="28"/>
        </w:rPr>
        <w:t>на заседании совета по содействию развитию конкуренции в</w:t>
      </w:r>
      <w:r w:rsidR="00A14C14" w:rsidRPr="00A315FA">
        <w:rPr>
          <w:rFonts w:ascii="Times New Roman" w:hAnsi="Times New Roman" w:cs="Times New Roman"/>
          <w:color w:val="auto"/>
          <w:sz w:val="28"/>
          <w:szCs w:val="28"/>
        </w:rPr>
        <w:t xml:space="preserve"> Ивановской области,</w:t>
      </w:r>
      <w:r w:rsidR="00D328D4" w:rsidRPr="00A315FA">
        <w:rPr>
          <w:rFonts w:ascii="Times New Roman" w:hAnsi="Times New Roman" w:cs="Times New Roman"/>
          <w:color w:val="auto"/>
          <w:sz w:val="28"/>
          <w:szCs w:val="28"/>
        </w:rPr>
        <w:t xml:space="preserve"> </w:t>
      </w:r>
      <w:r w:rsidRPr="00A315FA">
        <w:rPr>
          <w:rFonts w:ascii="Times New Roman" w:hAnsi="Times New Roman" w:cs="Times New Roman"/>
          <w:color w:val="auto"/>
          <w:sz w:val="28"/>
          <w:szCs w:val="28"/>
        </w:rPr>
        <w:t xml:space="preserve">что отражено в протокольном решении от </w:t>
      </w:r>
      <w:r w:rsidR="002E79AB" w:rsidRPr="00A315FA">
        <w:rPr>
          <w:rFonts w:ascii="Times New Roman" w:hAnsi="Times New Roman" w:cs="Times New Roman"/>
          <w:color w:val="auto"/>
          <w:sz w:val="28"/>
          <w:szCs w:val="28"/>
        </w:rPr>
        <w:t>29.11.2019 № ЛД-34</w:t>
      </w:r>
      <w:r w:rsidRPr="00A315FA">
        <w:rPr>
          <w:rFonts w:ascii="Times New Roman" w:hAnsi="Times New Roman" w:cs="Times New Roman"/>
          <w:color w:val="auto"/>
          <w:sz w:val="28"/>
          <w:szCs w:val="28"/>
        </w:rPr>
        <w:t>.</w:t>
      </w:r>
    </w:p>
    <w:p w14:paraId="486184E2" w14:textId="4741B7DF" w:rsidR="009178C9" w:rsidRPr="00A315FA" w:rsidRDefault="009178C9" w:rsidP="00950F36">
      <w:pPr>
        <w:spacing w:line="276" w:lineRule="auto"/>
        <w:ind w:firstLine="709"/>
        <w:contextualSpacing/>
        <w:jc w:val="both"/>
        <w:rPr>
          <w:rFonts w:ascii="Times New Roman" w:eastAsia="Times New Roman" w:hAnsi="Times New Roman" w:cs="Times New Roman"/>
          <w:color w:val="auto"/>
          <w:sz w:val="28"/>
          <w:szCs w:val="28"/>
          <w:lang w:eastAsia="en-US"/>
        </w:rPr>
      </w:pPr>
      <w:r w:rsidRPr="00A315FA">
        <w:rPr>
          <w:rFonts w:ascii="Times New Roman" w:eastAsia="Times New Roman" w:hAnsi="Times New Roman" w:cs="Times New Roman"/>
          <w:color w:val="auto"/>
          <w:sz w:val="28"/>
          <w:szCs w:val="28"/>
          <w:shd w:val="clear" w:color="auto" w:fill="FDFDFD"/>
          <w:lang w:eastAsia="en-US"/>
        </w:rPr>
        <w:t xml:space="preserve">Указом Губернатора Ивановской области  от 12.12.2019 </w:t>
      </w:r>
      <w:r w:rsidR="00F642CC">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shd w:val="clear" w:color="auto" w:fill="FDFDFD"/>
          <w:lang w:eastAsia="en-US"/>
        </w:rPr>
        <w:t xml:space="preserve"> 116-уг </w:t>
      </w:r>
      <w:r w:rsidR="00B220DD">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shd w:val="clear" w:color="auto" w:fill="FDFDFD"/>
          <w:lang w:eastAsia="en-US"/>
        </w:rPr>
        <w:t xml:space="preserve">О внесении изменений в указ Губернатора Ивановской области от 09.03.2016 </w:t>
      </w:r>
      <w:r w:rsidR="00F642CC">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shd w:val="clear" w:color="auto" w:fill="FDFDFD"/>
          <w:lang w:eastAsia="en-US"/>
        </w:rPr>
        <w:t xml:space="preserve"> 33-уг </w:t>
      </w:r>
      <w:r w:rsidR="00B220DD">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shd w:val="clear" w:color="auto" w:fill="FDFDFD"/>
          <w:lang w:eastAsia="en-US"/>
        </w:rPr>
        <w:t>Об утверждении перечня приоритетных и социально значимых рынков для содействия развитию конкуренции в Ивановской области</w:t>
      </w:r>
      <w:r w:rsidR="00B220DD">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shd w:val="clear" w:color="auto" w:fill="FDFDFD"/>
          <w:lang w:eastAsia="en-US"/>
        </w:rPr>
        <w:t xml:space="preserve"> утвержден перечень приоритетных рынков </w:t>
      </w:r>
      <w:r w:rsidRPr="00A315FA">
        <w:rPr>
          <w:rFonts w:ascii="Times New Roman" w:eastAsia="Times New Roman" w:hAnsi="Times New Roman" w:cs="Times New Roman"/>
          <w:color w:val="auto"/>
          <w:sz w:val="28"/>
          <w:szCs w:val="28"/>
        </w:rPr>
        <w:t>для содействия развитию конкуренции в Ивановской области</w:t>
      </w:r>
      <w:r w:rsidRPr="00A315FA">
        <w:rPr>
          <w:rFonts w:ascii="Times New Roman" w:eastAsia="Times New Roman" w:hAnsi="Times New Roman" w:cs="Times New Roman"/>
          <w:color w:val="auto"/>
          <w:sz w:val="28"/>
          <w:szCs w:val="28"/>
          <w:shd w:val="clear" w:color="auto" w:fill="FDFDFD"/>
          <w:lang w:eastAsia="en-US"/>
        </w:rPr>
        <w:t>.</w:t>
      </w:r>
      <w:r w:rsidRPr="00A315FA">
        <w:rPr>
          <w:rFonts w:ascii="Times New Roman" w:eastAsia="Times New Roman" w:hAnsi="Times New Roman" w:cs="Times New Roman"/>
          <w:color w:val="auto"/>
          <w:sz w:val="28"/>
          <w:szCs w:val="28"/>
          <w:lang w:eastAsia="en-US"/>
        </w:rPr>
        <w:t xml:space="preserve"> </w:t>
      </w:r>
    </w:p>
    <w:p w14:paraId="6033A499" w14:textId="02AC1916" w:rsidR="007C1A69" w:rsidRPr="00A315FA" w:rsidRDefault="00DF1FC6" w:rsidP="00950F36">
      <w:pPr>
        <w:spacing w:line="276" w:lineRule="auto"/>
        <w:ind w:firstLine="709"/>
        <w:contextualSpacing/>
        <w:jc w:val="both"/>
        <w:rPr>
          <w:rFonts w:ascii="Times New Roman" w:eastAsia="Times New Roman" w:hAnsi="Times New Roman" w:cs="Times New Roman"/>
          <w:color w:val="auto"/>
          <w:sz w:val="28"/>
          <w:szCs w:val="28"/>
          <w:lang w:eastAsia="en-US"/>
        </w:rPr>
      </w:pPr>
      <w:r w:rsidRPr="00A315FA">
        <w:rPr>
          <w:rFonts w:ascii="Times New Roman" w:eastAsia="Times New Roman" w:hAnsi="Times New Roman" w:cs="Times New Roman"/>
          <w:color w:val="auto"/>
          <w:sz w:val="28"/>
          <w:szCs w:val="28"/>
          <w:lang w:eastAsia="en-US"/>
        </w:rPr>
        <w:t>Поскольку в соответствии со Стандартом развития конкуренции в перечень социально значимых рынков должно быть отобрано не менее 33 рынков. В настоящее время в регионе Указом Губернатора утвержден перечень, состоящий из 3</w:t>
      </w:r>
      <w:r w:rsidR="00DF15B2">
        <w:rPr>
          <w:rFonts w:ascii="Times New Roman" w:eastAsia="Times New Roman" w:hAnsi="Times New Roman" w:cs="Times New Roman"/>
          <w:color w:val="auto"/>
          <w:sz w:val="28"/>
          <w:szCs w:val="28"/>
          <w:lang w:eastAsia="en-US"/>
        </w:rPr>
        <w:t>3</w:t>
      </w:r>
      <w:r w:rsidRPr="00A315FA">
        <w:rPr>
          <w:rFonts w:ascii="Times New Roman" w:eastAsia="Times New Roman" w:hAnsi="Times New Roman" w:cs="Times New Roman"/>
          <w:color w:val="auto"/>
          <w:sz w:val="28"/>
          <w:szCs w:val="28"/>
          <w:lang w:eastAsia="en-US"/>
        </w:rPr>
        <w:t xml:space="preserve"> рынков. В целях полноценного исполнения </w:t>
      </w:r>
      <w:r w:rsidR="00127018">
        <w:rPr>
          <w:rFonts w:ascii="Times New Roman" w:eastAsia="Times New Roman" w:hAnsi="Times New Roman" w:cs="Times New Roman"/>
          <w:color w:val="auto"/>
          <w:sz w:val="28"/>
          <w:szCs w:val="28"/>
          <w:lang w:eastAsia="en-US"/>
        </w:rPr>
        <w:t>Стандарт</w:t>
      </w:r>
      <w:r w:rsidRPr="00A315FA">
        <w:rPr>
          <w:rFonts w:ascii="Times New Roman" w:eastAsia="Times New Roman" w:hAnsi="Times New Roman" w:cs="Times New Roman"/>
          <w:color w:val="auto"/>
          <w:sz w:val="28"/>
          <w:szCs w:val="28"/>
          <w:lang w:eastAsia="en-US"/>
        </w:rPr>
        <w:t xml:space="preserve"> и Рекомендаций ФАС России регионом был проработан вопрос о дополнении перечня товарных рынков  рынком оказания услуг по ремонту автотранспортных средств.</w:t>
      </w:r>
      <w:r w:rsidR="00A315FA" w:rsidRPr="00A315FA">
        <w:rPr>
          <w:rFonts w:ascii="Times New Roman" w:eastAsia="Times New Roman" w:hAnsi="Times New Roman" w:cs="Times New Roman"/>
          <w:color w:val="auto"/>
          <w:sz w:val="28"/>
          <w:szCs w:val="28"/>
          <w:lang w:eastAsia="en-US"/>
        </w:rPr>
        <w:t xml:space="preserve"> Таким образом, актуальная редакция перечня рынков содержит 33 товарных рынка.</w:t>
      </w:r>
    </w:p>
    <w:p w14:paraId="383E5AE6" w14:textId="5C053B07" w:rsidR="009178C9" w:rsidRPr="00A315FA" w:rsidRDefault="009178C9" w:rsidP="00950F36">
      <w:pPr>
        <w:autoSpaceDE w:val="0"/>
        <w:autoSpaceDN w:val="0"/>
        <w:adjustRightInd w:val="0"/>
        <w:spacing w:line="276" w:lineRule="auto"/>
        <w:ind w:firstLine="709"/>
        <w:contextualSpacing/>
        <w:jc w:val="both"/>
        <w:rPr>
          <w:rFonts w:ascii="Times New Roman" w:eastAsia="Times New Roman" w:hAnsi="Times New Roman" w:cs="Times New Roman"/>
          <w:color w:val="auto"/>
          <w:sz w:val="28"/>
          <w:szCs w:val="28"/>
          <w:lang w:eastAsia="en-US"/>
        </w:rPr>
      </w:pPr>
      <w:r w:rsidRPr="00A315FA">
        <w:rPr>
          <w:rFonts w:ascii="Times New Roman" w:eastAsia="Times New Roman" w:hAnsi="Times New Roman" w:cs="Times New Roman"/>
          <w:color w:val="auto"/>
          <w:sz w:val="28"/>
          <w:szCs w:val="28"/>
          <w:lang w:eastAsia="en-US"/>
        </w:rPr>
        <w:t xml:space="preserve">Помимо этого, </w:t>
      </w:r>
      <w:r w:rsidR="0065291D" w:rsidRPr="00A315FA">
        <w:rPr>
          <w:rFonts w:ascii="Times New Roman" w:eastAsia="Times New Roman" w:hAnsi="Times New Roman" w:cs="Times New Roman"/>
          <w:color w:val="auto"/>
          <w:sz w:val="28"/>
          <w:szCs w:val="28"/>
          <w:lang w:eastAsia="en-US"/>
        </w:rPr>
        <w:t>актуализированы</w:t>
      </w:r>
      <w:r w:rsidRPr="00A315FA">
        <w:rPr>
          <w:rFonts w:ascii="Times New Roman" w:eastAsia="Times New Roman" w:hAnsi="Times New Roman" w:cs="Times New Roman"/>
          <w:color w:val="auto"/>
          <w:sz w:val="28"/>
          <w:szCs w:val="28"/>
          <w:lang w:eastAsia="en-US"/>
        </w:rPr>
        <w:t xml:space="preserve"> дорожные карты по развитию конкуренции во всех муниципальных образованиях региона в 20</w:t>
      </w:r>
      <w:r w:rsidR="007C1A69" w:rsidRPr="00A315FA">
        <w:rPr>
          <w:rFonts w:ascii="Times New Roman" w:eastAsia="Times New Roman" w:hAnsi="Times New Roman" w:cs="Times New Roman"/>
          <w:color w:val="auto"/>
          <w:sz w:val="28"/>
          <w:szCs w:val="28"/>
          <w:lang w:eastAsia="en-US"/>
        </w:rPr>
        <w:t>2</w:t>
      </w:r>
      <w:r w:rsidR="00A1568D">
        <w:rPr>
          <w:rFonts w:ascii="Times New Roman" w:eastAsia="Times New Roman" w:hAnsi="Times New Roman" w:cs="Times New Roman"/>
          <w:color w:val="auto"/>
          <w:sz w:val="28"/>
          <w:szCs w:val="28"/>
          <w:lang w:eastAsia="en-US"/>
        </w:rPr>
        <w:t>1</w:t>
      </w:r>
      <w:r w:rsidRPr="00A315FA">
        <w:rPr>
          <w:rFonts w:ascii="Times New Roman" w:eastAsia="Times New Roman" w:hAnsi="Times New Roman" w:cs="Times New Roman"/>
          <w:color w:val="auto"/>
          <w:sz w:val="28"/>
          <w:szCs w:val="28"/>
          <w:lang w:eastAsia="en-US"/>
        </w:rPr>
        <w:t xml:space="preserve"> году.</w:t>
      </w:r>
    </w:p>
    <w:p w14:paraId="4B31F0D0" w14:textId="77777777" w:rsidR="00484223" w:rsidRDefault="00484223"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r w:rsidRPr="00A315FA">
        <w:rPr>
          <w:rFonts w:ascii="Times New Roman" w:hAnsi="Times New Roman" w:cs="Times New Roman"/>
          <w:color w:val="auto"/>
          <w:sz w:val="28"/>
          <w:szCs w:val="28"/>
        </w:rPr>
        <w:t>По итогам проделанной работы перечень приоритетных и социально значимых рынков для содействия развитию конкуренции в Ивановской области утвержден указом Губернатора Ивановской области. В него вошли следующие рынки.</w:t>
      </w:r>
    </w:p>
    <w:p w14:paraId="55F02B6F" w14:textId="77777777" w:rsidR="008A7430" w:rsidRDefault="008A7430"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79BF3349" w14:textId="4FB65BAD" w:rsidR="008A7430" w:rsidRDefault="008A7430"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21E7D76A" w14:textId="563FAFA2" w:rsidR="00A1568D" w:rsidRDefault="00A1568D"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6441C78B" w14:textId="77777777" w:rsidR="00A1568D" w:rsidRDefault="00A1568D"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371F824A" w14:textId="77777777" w:rsidR="008A7430" w:rsidRDefault="008A7430"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4ED613A5" w14:textId="77777777" w:rsidR="007C1A69" w:rsidRDefault="007C1A69"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tbl>
      <w:tblPr>
        <w:tblW w:w="9479" w:type="dxa"/>
        <w:jc w:val="center"/>
        <w:tblLayout w:type="fixed"/>
        <w:tblCellMar>
          <w:top w:w="57" w:type="dxa"/>
          <w:left w:w="62" w:type="dxa"/>
          <w:bottom w:w="57" w:type="dxa"/>
          <w:right w:w="62" w:type="dxa"/>
        </w:tblCellMar>
        <w:tblLook w:val="0000" w:firstRow="0" w:lastRow="0" w:firstColumn="0" w:lastColumn="0" w:noHBand="0" w:noVBand="0"/>
      </w:tblPr>
      <w:tblGrid>
        <w:gridCol w:w="461"/>
        <w:gridCol w:w="2721"/>
        <w:gridCol w:w="6297"/>
      </w:tblGrid>
      <w:tr w:rsidR="002A0595" w:rsidRPr="002A0595" w14:paraId="028786BE"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7C6065F" w14:textId="5BBEBDB9" w:rsidR="002A0595" w:rsidRPr="002A0595" w:rsidRDefault="00F642CC">
            <w:pPr>
              <w:autoSpaceDE w:val="0"/>
              <w:autoSpaceDN w:val="0"/>
              <w:adjustRightInd w:val="0"/>
              <w:jc w:val="center"/>
              <w:rPr>
                <w:rFonts w:ascii="Times New Roman" w:hAnsi="Times New Roman" w:cs="Times New Roman"/>
                <w:color w:val="auto"/>
                <w:sz w:val="20"/>
                <w:szCs w:val="20"/>
              </w:rPr>
            </w:pPr>
            <w:bookmarkStart w:id="36" w:name="_Hlk97216542"/>
            <w:r>
              <w:rPr>
                <w:rFonts w:ascii="Times New Roman" w:hAnsi="Times New Roman" w:cs="Times New Roman"/>
                <w:color w:val="auto"/>
                <w:sz w:val="20"/>
                <w:szCs w:val="20"/>
              </w:rPr>
              <w:lastRenderedPageBreak/>
              <w:t>№</w:t>
            </w:r>
            <w:r w:rsidR="002A0595" w:rsidRPr="002A0595">
              <w:rPr>
                <w:rFonts w:ascii="Times New Roman" w:hAnsi="Times New Roman" w:cs="Times New Roman"/>
                <w:color w:val="auto"/>
                <w:sz w:val="20"/>
                <w:szCs w:val="20"/>
              </w:rPr>
              <w:t xml:space="preserve"> п/п</w:t>
            </w:r>
          </w:p>
        </w:tc>
        <w:tc>
          <w:tcPr>
            <w:tcW w:w="2721" w:type="dxa"/>
            <w:tcBorders>
              <w:top w:val="single" w:sz="4" w:space="0" w:color="auto"/>
              <w:left w:val="single" w:sz="4" w:space="0" w:color="auto"/>
              <w:bottom w:val="single" w:sz="4" w:space="0" w:color="auto"/>
              <w:right w:val="single" w:sz="4" w:space="0" w:color="auto"/>
            </w:tcBorders>
          </w:tcPr>
          <w:p w14:paraId="52EF22A2" w14:textId="77777777" w:rsidR="002A0595" w:rsidRPr="002A0595" w:rsidRDefault="002A0595">
            <w:pPr>
              <w:autoSpaceDE w:val="0"/>
              <w:autoSpaceDN w:val="0"/>
              <w:adjustRightInd w:val="0"/>
              <w:jc w:val="center"/>
              <w:rPr>
                <w:rFonts w:ascii="Times New Roman" w:hAnsi="Times New Roman" w:cs="Times New Roman"/>
                <w:color w:val="auto"/>
                <w:sz w:val="20"/>
                <w:szCs w:val="20"/>
              </w:rPr>
            </w:pPr>
            <w:r w:rsidRPr="002A0595">
              <w:rPr>
                <w:rFonts w:ascii="Times New Roman" w:hAnsi="Times New Roman" w:cs="Times New Roman"/>
                <w:color w:val="auto"/>
                <w:sz w:val="20"/>
                <w:szCs w:val="20"/>
              </w:rPr>
              <w:t>Наименование рынка</w:t>
            </w:r>
          </w:p>
        </w:tc>
        <w:tc>
          <w:tcPr>
            <w:tcW w:w="6297" w:type="dxa"/>
            <w:tcBorders>
              <w:top w:val="single" w:sz="4" w:space="0" w:color="auto"/>
              <w:left w:val="single" w:sz="4" w:space="0" w:color="auto"/>
              <w:bottom w:val="single" w:sz="4" w:space="0" w:color="auto"/>
              <w:right w:val="single" w:sz="4" w:space="0" w:color="auto"/>
            </w:tcBorders>
          </w:tcPr>
          <w:p w14:paraId="3B107C90" w14:textId="77777777" w:rsidR="002A0595" w:rsidRPr="002A0595" w:rsidRDefault="002A0595">
            <w:pPr>
              <w:autoSpaceDE w:val="0"/>
              <w:autoSpaceDN w:val="0"/>
              <w:adjustRightInd w:val="0"/>
              <w:jc w:val="center"/>
              <w:rPr>
                <w:rFonts w:ascii="Times New Roman" w:hAnsi="Times New Roman" w:cs="Times New Roman"/>
                <w:color w:val="auto"/>
                <w:sz w:val="20"/>
                <w:szCs w:val="20"/>
              </w:rPr>
            </w:pPr>
            <w:r w:rsidRPr="002A0595">
              <w:rPr>
                <w:rFonts w:ascii="Times New Roman" w:hAnsi="Times New Roman" w:cs="Times New Roman"/>
                <w:color w:val="auto"/>
                <w:sz w:val="20"/>
                <w:szCs w:val="20"/>
              </w:rPr>
              <w:t>Характеристика рынка</w:t>
            </w:r>
          </w:p>
        </w:tc>
      </w:tr>
      <w:tr w:rsidR="002A0595" w:rsidRPr="002A0595" w14:paraId="656AFCF7"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2448E61D"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w:t>
            </w:r>
          </w:p>
        </w:tc>
        <w:tc>
          <w:tcPr>
            <w:tcW w:w="2721" w:type="dxa"/>
            <w:tcBorders>
              <w:top w:val="single" w:sz="4" w:space="0" w:color="auto"/>
              <w:left w:val="single" w:sz="4" w:space="0" w:color="auto"/>
              <w:bottom w:val="single" w:sz="4" w:space="0" w:color="auto"/>
              <w:right w:val="single" w:sz="4" w:space="0" w:color="auto"/>
            </w:tcBorders>
          </w:tcPr>
          <w:p w14:paraId="1BB0BE2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дошкольного образования</w:t>
            </w:r>
          </w:p>
        </w:tc>
        <w:tc>
          <w:tcPr>
            <w:tcW w:w="6297" w:type="dxa"/>
            <w:tcBorders>
              <w:top w:val="single" w:sz="4" w:space="0" w:color="auto"/>
              <w:left w:val="single" w:sz="4" w:space="0" w:color="auto"/>
              <w:bottom w:val="single" w:sz="4" w:space="0" w:color="auto"/>
              <w:right w:val="single" w:sz="4" w:space="0" w:color="auto"/>
            </w:tcBorders>
          </w:tcPr>
          <w:p w14:paraId="667ACF6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Негосударственный сектор дошкольного образования представлен 7 учреждениями, имеющими лицензию на осуществление образовательной деятельности.</w:t>
            </w:r>
          </w:p>
          <w:p w14:paraId="107487D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Недостаточное развитие частного сектора в сфере дошкольного образования объясняется рядом причин, среди которых отсутствие равных конкурентных условий наряду с муниципальными детскими садами в части налогообложения и платежных обязательств, нестабильный спрос на места в частном дошкольном секторе в связи с высоким размером родительской платы, низкая платежеспособность населения. Если в муниципальном детском саду родительская плата составляет в среднем 1,9 тыс. руб., то средняя стоимость услуг частного детского сада колеблется от 10 до 18 тыс. руб. в месяц.</w:t>
            </w:r>
          </w:p>
          <w:p w14:paraId="618B93D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Показатели развития частного сектора в дошкольном образовании в регионе незначительные: по состоянию на 01.10.2021 доля детей, посещающих частные детские сады, составляет 2,1% (915 детей).</w:t>
            </w:r>
          </w:p>
          <w:p w14:paraId="42B2EE41" w14:textId="394EE4BB"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Реализация федерального проекта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Содействие занятости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в рамках национального проекта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Демография</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в части предоставления субсидии из федерального бюджета на создание дополнительных мест для детей в возрасте от 1,5 до 3 лет любой направленности в организациях, осуществляющих образовательную деятельность (за исключением государственных и муниципальных), и у индивидуальных предпринимателей, осуществляющих образовательную деятельность по образовательным программам дошкольного образования, в том числе адаптированным, и присмотр и уход за детьми, помогает решать основные задачи, стоящие перед региональной системой дошкольного образования</w:t>
            </w:r>
          </w:p>
        </w:tc>
      </w:tr>
      <w:tr w:rsidR="002A0595" w:rsidRPr="002A0595" w14:paraId="35A47698"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54778943"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w:t>
            </w:r>
          </w:p>
        </w:tc>
        <w:tc>
          <w:tcPr>
            <w:tcW w:w="2721" w:type="dxa"/>
            <w:tcBorders>
              <w:top w:val="single" w:sz="4" w:space="0" w:color="auto"/>
              <w:left w:val="single" w:sz="4" w:space="0" w:color="auto"/>
              <w:bottom w:val="single" w:sz="4" w:space="0" w:color="auto"/>
              <w:right w:val="single" w:sz="4" w:space="0" w:color="auto"/>
            </w:tcBorders>
          </w:tcPr>
          <w:p w14:paraId="08D9C10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среднего профессионального образования</w:t>
            </w:r>
          </w:p>
        </w:tc>
        <w:tc>
          <w:tcPr>
            <w:tcW w:w="6297" w:type="dxa"/>
            <w:tcBorders>
              <w:top w:val="single" w:sz="4" w:space="0" w:color="auto"/>
              <w:left w:val="single" w:sz="4" w:space="0" w:color="auto"/>
              <w:bottom w:val="single" w:sz="4" w:space="0" w:color="auto"/>
              <w:right w:val="single" w:sz="4" w:space="0" w:color="auto"/>
            </w:tcBorders>
          </w:tcPr>
          <w:p w14:paraId="24CE324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региона функционируют 5 частных профессиональных образовательных организаций.</w:t>
            </w:r>
          </w:p>
          <w:p w14:paraId="156AE13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2021 - 2022 учебном году по программам среднего профессионального образования обучается 19685 студентов, в том числе 1564 студента в частных профессиональных образовательных организациях по 19 специальностям.</w:t>
            </w:r>
          </w:p>
          <w:p w14:paraId="404F19F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Доля обучающихся в частных образовательных организациях, реализующих основные профессиональные образовательные программы, в общем числе обучающихся в образовательных организациях, реализующих основные профессиональные образовательные программы, составляет 7,9%</w:t>
            </w:r>
          </w:p>
        </w:tc>
      </w:tr>
      <w:tr w:rsidR="002A0595" w:rsidRPr="002A0595" w14:paraId="08B3F1AC"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16678D8"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3.</w:t>
            </w:r>
          </w:p>
        </w:tc>
        <w:tc>
          <w:tcPr>
            <w:tcW w:w="2721" w:type="dxa"/>
            <w:tcBorders>
              <w:top w:val="single" w:sz="4" w:space="0" w:color="auto"/>
              <w:left w:val="single" w:sz="4" w:space="0" w:color="auto"/>
              <w:bottom w:val="single" w:sz="4" w:space="0" w:color="auto"/>
              <w:right w:val="single" w:sz="4" w:space="0" w:color="auto"/>
            </w:tcBorders>
          </w:tcPr>
          <w:p w14:paraId="53369ED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дополнительного образования детей</w:t>
            </w:r>
          </w:p>
        </w:tc>
        <w:tc>
          <w:tcPr>
            <w:tcW w:w="6297" w:type="dxa"/>
            <w:tcBorders>
              <w:top w:val="single" w:sz="4" w:space="0" w:color="auto"/>
              <w:left w:val="single" w:sz="4" w:space="0" w:color="auto"/>
              <w:bottom w:val="single" w:sz="4" w:space="0" w:color="auto"/>
              <w:right w:val="single" w:sz="4" w:space="0" w:color="auto"/>
            </w:tcBorders>
          </w:tcPr>
          <w:p w14:paraId="71790DB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регионе функционирует 12 частных учреждений дополнительного образования детей, в том числе 4 автономных некоммерческих организации.</w:t>
            </w:r>
          </w:p>
          <w:p w14:paraId="4C10798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Численность детей, посещающих частные учреждения дополнительного образования детей, составляет 3069 человек, что составляет 3,7% от общего количества посещающих учреждения дополнительного образования Ивановской области.</w:t>
            </w:r>
          </w:p>
          <w:p w14:paraId="2F130BA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Данные учреждения оказывают услуги дополнительного образования детей по следующим направлениям: естественно-научное, художественное, техническое</w:t>
            </w:r>
          </w:p>
        </w:tc>
      </w:tr>
      <w:tr w:rsidR="002A0595" w:rsidRPr="002A0595" w14:paraId="507058FC"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7A4B16B1"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4.</w:t>
            </w:r>
          </w:p>
        </w:tc>
        <w:tc>
          <w:tcPr>
            <w:tcW w:w="2721" w:type="dxa"/>
            <w:tcBorders>
              <w:top w:val="single" w:sz="4" w:space="0" w:color="auto"/>
              <w:left w:val="single" w:sz="4" w:space="0" w:color="auto"/>
              <w:bottom w:val="single" w:sz="4" w:space="0" w:color="auto"/>
              <w:right w:val="single" w:sz="4" w:space="0" w:color="auto"/>
            </w:tcBorders>
          </w:tcPr>
          <w:p w14:paraId="2DB281E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детского отдыха и оздоровления</w:t>
            </w:r>
          </w:p>
        </w:tc>
        <w:tc>
          <w:tcPr>
            <w:tcW w:w="6297" w:type="dxa"/>
            <w:tcBorders>
              <w:top w:val="single" w:sz="4" w:space="0" w:color="auto"/>
              <w:left w:val="single" w:sz="4" w:space="0" w:color="auto"/>
              <w:bottom w:val="single" w:sz="4" w:space="0" w:color="auto"/>
              <w:right w:val="single" w:sz="4" w:space="0" w:color="auto"/>
            </w:tcBorders>
          </w:tcPr>
          <w:p w14:paraId="342D7F1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официальном сайте Департамента социальной защиты населения Ивановской области размещен реестр организаций отдыха детей и их оздоровления, расположенных на территории региона, который в настоящее время содержит сведения о 7 санаторно-оздоровительных детских лагерях, 9 загородных, 261 лагере с дневным пребыванием, 40 лагерях труда и отдыха. Из 7 санаторно-оздоровительных детских лагерей 1 находится в государственной собственности, 2 - в профсоюзной, 4 - в частной собственности. Из 9 загородных лагерей 2 находятся в муниципальной собственности, 7 - в частной собственности</w:t>
            </w:r>
          </w:p>
        </w:tc>
      </w:tr>
      <w:tr w:rsidR="002A0595" w:rsidRPr="002A0595" w14:paraId="0E57D00E"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112A30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5.</w:t>
            </w:r>
          </w:p>
        </w:tc>
        <w:tc>
          <w:tcPr>
            <w:tcW w:w="2721" w:type="dxa"/>
            <w:tcBorders>
              <w:top w:val="single" w:sz="4" w:space="0" w:color="auto"/>
              <w:left w:val="single" w:sz="4" w:space="0" w:color="auto"/>
              <w:bottom w:val="single" w:sz="4" w:space="0" w:color="auto"/>
              <w:right w:val="single" w:sz="4" w:space="0" w:color="auto"/>
            </w:tcBorders>
          </w:tcPr>
          <w:p w14:paraId="4304F11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медицинских услуг</w:t>
            </w:r>
          </w:p>
        </w:tc>
        <w:tc>
          <w:tcPr>
            <w:tcW w:w="6297" w:type="dxa"/>
            <w:tcBorders>
              <w:top w:val="single" w:sz="4" w:space="0" w:color="auto"/>
              <w:left w:val="single" w:sz="4" w:space="0" w:color="auto"/>
              <w:bottom w:val="single" w:sz="4" w:space="0" w:color="auto"/>
              <w:right w:val="single" w:sz="4" w:space="0" w:color="auto"/>
            </w:tcBorders>
          </w:tcPr>
          <w:p w14:paraId="2FA236B5"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Основными субъектами конкуренции на рынке медицинских услуг Ивановской области являются государственные и частные медицинские </w:t>
            </w:r>
            <w:r w:rsidRPr="002A0595">
              <w:rPr>
                <w:rFonts w:ascii="Times New Roman" w:hAnsi="Times New Roman" w:cs="Times New Roman"/>
                <w:color w:val="auto"/>
                <w:sz w:val="20"/>
                <w:szCs w:val="20"/>
              </w:rPr>
              <w:lastRenderedPageBreak/>
              <w:t>организации.</w:t>
            </w:r>
          </w:p>
          <w:p w14:paraId="7D198EE6"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Частные медицинские организации участвуют в оказании паллиативной медицинской помощи, услуг гемодиализа, </w:t>
            </w:r>
            <w:proofErr w:type="spellStart"/>
            <w:r w:rsidRPr="002A0595">
              <w:rPr>
                <w:rFonts w:ascii="Times New Roman" w:hAnsi="Times New Roman" w:cs="Times New Roman"/>
                <w:color w:val="auto"/>
                <w:sz w:val="20"/>
                <w:szCs w:val="20"/>
              </w:rPr>
              <w:t>томографических</w:t>
            </w:r>
            <w:proofErr w:type="spellEnd"/>
            <w:r w:rsidRPr="002A0595">
              <w:rPr>
                <w:rFonts w:ascii="Times New Roman" w:hAnsi="Times New Roman" w:cs="Times New Roman"/>
                <w:color w:val="auto"/>
                <w:sz w:val="20"/>
                <w:szCs w:val="20"/>
              </w:rPr>
              <w:t xml:space="preserve"> обследований.</w:t>
            </w:r>
          </w:p>
          <w:p w14:paraId="588C02E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Негосударственные медицинские организации, ежегодно входящие в Реестр медицинских организаций, осуществляющих деятельность в сфере обязательного медицинского страхования на территории Ивановской области, зачастую не учитывают потребности региона в видах и профилях оказания медицинской помощи, что снижает их конкурентоспособность</w:t>
            </w:r>
          </w:p>
        </w:tc>
      </w:tr>
      <w:tr w:rsidR="002A0595" w:rsidRPr="002A0595" w14:paraId="5850F2E9"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59D559CA"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6.</w:t>
            </w:r>
          </w:p>
        </w:tc>
        <w:tc>
          <w:tcPr>
            <w:tcW w:w="2721" w:type="dxa"/>
            <w:tcBorders>
              <w:top w:val="single" w:sz="4" w:space="0" w:color="auto"/>
              <w:left w:val="single" w:sz="4" w:space="0" w:color="auto"/>
              <w:bottom w:val="single" w:sz="4" w:space="0" w:color="auto"/>
              <w:right w:val="single" w:sz="4" w:space="0" w:color="auto"/>
            </w:tcBorders>
          </w:tcPr>
          <w:p w14:paraId="68E276C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розничной торговли лекарственными препаратами, медицинскими изделиями и сопутствующими товарами</w:t>
            </w:r>
          </w:p>
        </w:tc>
        <w:tc>
          <w:tcPr>
            <w:tcW w:w="6297" w:type="dxa"/>
            <w:tcBorders>
              <w:top w:val="single" w:sz="4" w:space="0" w:color="auto"/>
              <w:left w:val="single" w:sz="4" w:space="0" w:color="auto"/>
              <w:bottom w:val="single" w:sz="4" w:space="0" w:color="auto"/>
              <w:right w:val="single" w:sz="4" w:space="0" w:color="auto"/>
            </w:tcBorders>
          </w:tcPr>
          <w:p w14:paraId="52F33BF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настоящее время на рынке розничной торговли лекарственными препаратами, медицинскими изделиями и сопутствующими товарами доля организаций частной формы собственности составляет 92,4%. Дальнейшее увеличение приведет к невозможности осуществления ряда функций по обеспечению населения, в том числе наркотическими, психотропными и льготными лекарственными препаратами</w:t>
            </w:r>
          </w:p>
        </w:tc>
      </w:tr>
      <w:tr w:rsidR="002A0595" w:rsidRPr="002A0595" w14:paraId="0EBD3711"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3483AF9C"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7.</w:t>
            </w:r>
          </w:p>
        </w:tc>
        <w:tc>
          <w:tcPr>
            <w:tcW w:w="2721" w:type="dxa"/>
            <w:tcBorders>
              <w:top w:val="single" w:sz="4" w:space="0" w:color="auto"/>
              <w:left w:val="single" w:sz="4" w:space="0" w:color="auto"/>
              <w:bottom w:val="single" w:sz="4" w:space="0" w:color="auto"/>
              <w:right w:val="single" w:sz="4" w:space="0" w:color="auto"/>
            </w:tcBorders>
          </w:tcPr>
          <w:p w14:paraId="3AF4BAC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социальных услуг</w:t>
            </w:r>
          </w:p>
        </w:tc>
        <w:tc>
          <w:tcPr>
            <w:tcW w:w="6297" w:type="dxa"/>
            <w:tcBorders>
              <w:top w:val="single" w:sz="4" w:space="0" w:color="auto"/>
              <w:left w:val="single" w:sz="4" w:space="0" w:color="auto"/>
              <w:bottom w:val="single" w:sz="4" w:space="0" w:color="auto"/>
              <w:right w:val="single" w:sz="4" w:space="0" w:color="auto"/>
            </w:tcBorders>
          </w:tcPr>
          <w:p w14:paraId="59AE4C98" w14:textId="18E79322"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Система организаций, предоставляющих социальные услуги, представлена 40 организациями, из них 34 государственные организации социального обслуживания, 6 негосударственных организаций, предоставляющих социальные услуги во всех формах социального обслуживания (АНО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Центр социальной поддержки пожилых людей и маломобильных групп населения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Золотая осень</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АНО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Перспектива</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ИООО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Общественный комитет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Колыбель</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Благотворительный фонд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Дом надежды</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Отражение</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Почта России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в лице филиала - Управления федеральной почтовой связи Ивановской области)</w:t>
            </w:r>
          </w:p>
        </w:tc>
      </w:tr>
      <w:tr w:rsidR="002A0595" w:rsidRPr="002A0595" w14:paraId="2AA1AE61"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BF64478"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8.</w:t>
            </w:r>
          </w:p>
        </w:tc>
        <w:tc>
          <w:tcPr>
            <w:tcW w:w="2721" w:type="dxa"/>
            <w:tcBorders>
              <w:top w:val="single" w:sz="4" w:space="0" w:color="auto"/>
              <w:left w:val="single" w:sz="4" w:space="0" w:color="auto"/>
              <w:bottom w:val="single" w:sz="4" w:space="0" w:color="auto"/>
              <w:right w:val="single" w:sz="4" w:space="0" w:color="auto"/>
            </w:tcBorders>
          </w:tcPr>
          <w:p w14:paraId="01AD796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теплоснабжения (производство тепловой энергии)</w:t>
            </w:r>
          </w:p>
        </w:tc>
        <w:tc>
          <w:tcPr>
            <w:tcW w:w="6297" w:type="dxa"/>
            <w:tcBorders>
              <w:top w:val="single" w:sz="4" w:space="0" w:color="auto"/>
              <w:left w:val="single" w:sz="4" w:space="0" w:color="auto"/>
              <w:bottom w:val="single" w:sz="4" w:space="0" w:color="auto"/>
              <w:right w:val="single" w:sz="4" w:space="0" w:color="auto"/>
            </w:tcBorders>
          </w:tcPr>
          <w:p w14:paraId="771714A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 состоянию на 01.01.2021 на территории Ивановской области регулируемую деятельность по производству тепловой энергии осуществляют 123 организации, в том числе с использованием частного имущества (теплоснабжающие организации, совокупная доля участия в которых Российской Федерации, субъекта Российской Федерации, муниципального образования отсутствует или не более 50%) 79 организаций, с использованием муниципального имущества 36 организаций.</w:t>
            </w:r>
          </w:p>
          <w:p w14:paraId="4B80E36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 состоянию на 01.01.2021 на территории Ивановской области объемы производства тепловой энергии на коллекторах источников теплоснабжения составили 5224,70 тыс. Гкал, в том числе с использованием частного имущества (теплоснабжающие организации, совокупная доля участия в которых Российской Федерации, субъекта Российской Федерации, муниципального образования отсутствует или не более 50%) 4061,84 тыс. Гкал, с использованием муниципального имущества 1065,70 тыс. Гкал</w:t>
            </w:r>
          </w:p>
        </w:tc>
      </w:tr>
      <w:tr w:rsidR="002A0595" w:rsidRPr="002A0595" w14:paraId="49AFC70F"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17AB9AA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9.</w:t>
            </w:r>
          </w:p>
        </w:tc>
        <w:tc>
          <w:tcPr>
            <w:tcW w:w="2721" w:type="dxa"/>
            <w:tcBorders>
              <w:top w:val="single" w:sz="4" w:space="0" w:color="auto"/>
              <w:left w:val="single" w:sz="4" w:space="0" w:color="auto"/>
              <w:bottom w:val="single" w:sz="4" w:space="0" w:color="auto"/>
              <w:right w:val="single" w:sz="4" w:space="0" w:color="auto"/>
            </w:tcBorders>
          </w:tcPr>
          <w:p w14:paraId="2D58C33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услуг по сбору и транспортированию твердых коммунальных отходов (далее - ТКО)</w:t>
            </w:r>
          </w:p>
        </w:tc>
        <w:tc>
          <w:tcPr>
            <w:tcW w:w="6297" w:type="dxa"/>
            <w:tcBorders>
              <w:top w:val="single" w:sz="4" w:space="0" w:color="auto"/>
              <w:left w:val="single" w:sz="4" w:space="0" w:color="auto"/>
              <w:bottom w:val="single" w:sz="4" w:space="0" w:color="auto"/>
              <w:right w:val="single" w:sz="4" w:space="0" w:color="auto"/>
            </w:tcBorders>
          </w:tcPr>
          <w:p w14:paraId="4146314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Ивановская область стала одним из первых регионов, где была проведена реформа по обращению с ТКО.</w:t>
            </w:r>
          </w:p>
          <w:p w14:paraId="3CDD6D4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С 01.07.2017 на территории региона деятельность по обращению с отходами осуществляет Региональный оператор, который наделен соответствующим статусом по результатам конкурсного отбора.</w:t>
            </w:r>
          </w:p>
          <w:p w14:paraId="15B4FEC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соответствии с Территориальной схемой по обращению с отходами зоной деятельности Регионального оператора является вся территория Ивановской области, а именно: 21 муниципальный район и 6 городских округов. В настоящее время в Территориальную схему включено более 800 населенных пунктов.</w:t>
            </w:r>
          </w:p>
          <w:p w14:paraId="5B9ED98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регионе числится более 7034 контейнерных площадок. Всего в Ивановской области на существующих контейнерных площадках расположено более 13525 контейнеров.</w:t>
            </w:r>
          </w:p>
          <w:p w14:paraId="780CFE7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Там, где нет контейнерных площадок, организован </w:t>
            </w:r>
            <w:proofErr w:type="spellStart"/>
            <w:r w:rsidRPr="002A0595">
              <w:rPr>
                <w:rFonts w:ascii="Times New Roman" w:hAnsi="Times New Roman" w:cs="Times New Roman"/>
                <w:color w:val="auto"/>
                <w:sz w:val="20"/>
                <w:szCs w:val="20"/>
              </w:rPr>
              <w:t>бесконтейнерный</w:t>
            </w:r>
            <w:proofErr w:type="spellEnd"/>
            <w:r w:rsidRPr="002A0595">
              <w:rPr>
                <w:rFonts w:ascii="Times New Roman" w:hAnsi="Times New Roman" w:cs="Times New Roman"/>
                <w:color w:val="auto"/>
                <w:sz w:val="20"/>
                <w:szCs w:val="20"/>
              </w:rPr>
              <w:t xml:space="preserve"> вывоз. Пакеты для ТКО выдаются жителям в офисах Регионального оператора. Кроме того, для удобства жителей организовано 77 дополнительных пунктов выдачи мешков для ТКО. Всего выдано порядка 3,5 млн пакетов.</w:t>
            </w:r>
          </w:p>
          <w:p w14:paraId="258A176F" w14:textId="545DCD98"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 xml:space="preserve">Кроме того, на территории региона деятельность по обработке ТКО с 2017 года осуществляет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Ивановский мусоросортировочный завод</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Мощность завода составляет 250 тыс. тонн обрабатываемых отходов в год (с учетом введенной в 2019 году резервной линии сортировки).</w:t>
            </w:r>
          </w:p>
          <w:p w14:paraId="3DB1C3D5"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основе технологического процесса завода - извлечение из ТКО и направление на переработку ценных утильных фракций: всех видов пластика, картона, бумаги, стекла, черных и цветных металлов. Из отходов выделяются вредные составляющие, которые ранее размещались на полигонах. В первую очередь, это отходы пластика и полимеров. Извлечение вторичных ресурсов и прессование </w:t>
            </w:r>
            <w:proofErr w:type="spellStart"/>
            <w:r w:rsidRPr="002A0595">
              <w:rPr>
                <w:rFonts w:ascii="Times New Roman" w:hAnsi="Times New Roman" w:cs="Times New Roman"/>
                <w:color w:val="auto"/>
                <w:sz w:val="20"/>
                <w:szCs w:val="20"/>
              </w:rPr>
              <w:t>несортируемого</w:t>
            </w:r>
            <w:proofErr w:type="spellEnd"/>
            <w:r w:rsidRPr="002A0595">
              <w:rPr>
                <w:rFonts w:ascii="Times New Roman" w:hAnsi="Times New Roman" w:cs="Times New Roman"/>
                <w:color w:val="auto"/>
                <w:sz w:val="20"/>
                <w:szCs w:val="20"/>
              </w:rPr>
              <w:t xml:space="preserve"> остатка сокращает нагрузку на полигоны ТКО и уменьшает их вредное воздействие на окружающую среду.</w:t>
            </w:r>
          </w:p>
          <w:p w14:paraId="67B2994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Основной задачей по развитию конкуренции на рынке услуг по сбору и транспортированию ТКО в Ивановской области является сохранение сформировавшегося значения целевого показателя</w:t>
            </w:r>
          </w:p>
        </w:tc>
      </w:tr>
      <w:tr w:rsidR="002A0595" w:rsidRPr="002A0595" w14:paraId="5020348B"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77746B1B"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10.</w:t>
            </w:r>
          </w:p>
        </w:tc>
        <w:tc>
          <w:tcPr>
            <w:tcW w:w="2721" w:type="dxa"/>
            <w:tcBorders>
              <w:top w:val="single" w:sz="4" w:space="0" w:color="auto"/>
              <w:left w:val="single" w:sz="4" w:space="0" w:color="auto"/>
              <w:bottom w:val="single" w:sz="4" w:space="0" w:color="auto"/>
              <w:right w:val="single" w:sz="4" w:space="0" w:color="auto"/>
            </w:tcBorders>
          </w:tcPr>
          <w:p w14:paraId="483DD0C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выполнения работ по благоустройству городской среды</w:t>
            </w:r>
          </w:p>
        </w:tc>
        <w:tc>
          <w:tcPr>
            <w:tcW w:w="6297" w:type="dxa"/>
            <w:tcBorders>
              <w:top w:val="single" w:sz="4" w:space="0" w:color="auto"/>
              <w:left w:val="single" w:sz="4" w:space="0" w:color="auto"/>
              <w:bottom w:val="single" w:sz="4" w:space="0" w:color="auto"/>
              <w:right w:val="single" w:sz="4" w:space="0" w:color="auto"/>
            </w:tcBorders>
          </w:tcPr>
          <w:p w14:paraId="067F911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Надлежащее состояние придомовых территорий является важным фактором при формировании благоприятной экологической и эстетической городской среды.</w:t>
            </w:r>
          </w:p>
          <w:p w14:paraId="66EE635E" w14:textId="7CE183FC" w:rsidR="002A0595" w:rsidRPr="00F642CC"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настоящее время состояние большинства дворовых территорий </w:t>
            </w:r>
            <w:r w:rsidRPr="00F642CC">
              <w:rPr>
                <w:rFonts w:ascii="Times New Roman" w:hAnsi="Times New Roman" w:cs="Times New Roman"/>
                <w:color w:val="auto"/>
                <w:sz w:val="20"/>
                <w:szCs w:val="20"/>
              </w:rPr>
              <w:t>Ивановской области не соответствует современным требованиям к местам проживания граждан, обусловленным нормами Градостроительного и Жилищного кодексов Российской Федерации.</w:t>
            </w:r>
          </w:p>
          <w:p w14:paraId="6266ED94"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Значительная часть асфальтобетонного покрытия внутриквартальных проездов имеет высокую степень износа, так как срок службы дорожных покрытий истек ввиду длительной эксплуатации и отсутствия ремонта.</w:t>
            </w:r>
          </w:p>
          <w:p w14:paraId="21B53E34"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На территории многих дворов отсутствует освещение, необходимый набор малых форм и обустроенных детских и спортивных площадок.</w:t>
            </w:r>
          </w:p>
          <w:p w14:paraId="412018E6"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Отсутствуют специально обустроенные парковки для автомобилей, также не обустроены надлежащим образом площадки для сбора отходов.</w:t>
            </w:r>
          </w:p>
          <w:p w14:paraId="0767F864"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Система дождевой канализации находится в неисправном состоянии и не обеспечивает отвод вод в периоды выпадения обильных осадков, что доставляет массу неудобств жителям и негативно влияет на конструктивные элементы зданий.</w:t>
            </w:r>
          </w:p>
          <w:p w14:paraId="3AB0B6B9"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Неухоженность парков и скверов, отсутствие детских и спортивно-игровых площадок и зон отдыха во дворах, нехватка парковочных мест - все это негативно влияет на качество жизни населения Ивановской области.</w:t>
            </w:r>
          </w:p>
          <w:p w14:paraId="285E98FF" w14:textId="5F870063" w:rsidR="002A0595" w:rsidRPr="002A0595"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 xml:space="preserve">В Ивановской области реализуется региональный проект </w:t>
            </w:r>
            <w:r w:rsidR="00B220DD" w:rsidRPr="00F642CC">
              <w:rPr>
                <w:rFonts w:ascii="Times New Roman" w:hAnsi="Times New Roman" w:cs="Times New Roman"/>
                <w:color w:val="auto"/>
                <w:sz w:val="20"/>
                <w:szCs w:val="20"/>
              </w:rPr>
              <w:t>«</w:t>
            </w:r>
            <w:r w:rsidRPr="00F642CC">
              <w:rPr>
                <w:rFonts w:ascii="Times New Roman" w:hAnsi="Times New Roman" w:cs="Times New Roman"/>
                <w:color w:val="auto"/>
                <w:sz w:val="20"/>
                <w:szCs w:val="20"/>
              </w:rPr>
              <w:t>Формирование комфортной городской среды</w:t>
            </w:r>
            <w:r w:rsidR="00B220DD" w:rsidRPr="00F642CC">
              <w:rPr>
                <w:rFonts w:ascii="Times New Roman" w:hAnsi="Times New Roman" w:cs="Times New Roman"/>
                <w:color w:val="auto"/>
                <w:sz w:val="20"/>
                <w:szCs w:val="20"/>
              </w:rPr>
              <w:t>»</w:t>
            </w:r>
            <w:r w:rsidRPr="00F642CC">
              <w:rPr>
                <w:rFonts w:ascii="Times New Roman" w:hAnsi="Times New Roman" w:cs="Times New Roman"/>
                <w:color w:val="auto"/>
                <w:sz w:val="20"/>
                <w:szCs w:val="20"/>
              </w:rPr>
              <w:t xml:space="preserve">, инструментом которого является государственная программа Ивановской </w:t>
            </w:r>
            <w:r w:rsidRPr="002A0595">
              <w:rPr>
                <w:rFonts w:ascii="Times New Roman" w:hAnsi="Times New Roman" w:cs="Times New Roman"/>
                <w:color w:val="auto"/>
                <w:sz w:val="20"/>
                <w:szCs w:val="20"/>
              </w:rPr>
              <w:t xml:space="preserve">области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Формирование современной городской среды</w:t>
            </w:r>
            <w:r w:rsidR="00B220DD">
              <w:rPr>
                <w:rFonts w:ascii="Times New Roman" w:hAnsi="Times New Roman" w:cs="Times New Roman"/>
                <w:color w:val="auto"/>
                <w:sz w:val="20"/>
                <w:szCs w:val="20"/>
              </w:rPr>
              <w:t>»</w:t>
            </w:r>
          </w:p>
        </w:tc>
      </w:tr>
      <w:tr w:rsidR="002A0595" w:rsidRPr="002A0595" w14:paraId="35973F71"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7E8CA464"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11.</w:t>
            </w:r>
          </w:p>
        </w:tc>
        <w:tc>
          <w:tcPr>
            <w:tcW w:w="2721" w:type="dxa"/>
            <w:tcBorders>
              <w:top w:val="single" w:sz="4" w:space="0" w:color="auto"/>
              <w:left w:val="single" w:sz="4" w:space="0" w:color="auto"/>
              <w:bottom w:val="single" w:sz="4" w:space="0" w:color="auto"/>
              <w:right w:val="single" w:sz="4" w:space="0" w:color="auto"/>
            </w:tcBorders>
          </w:tcPr>
          <w:p w14:paraId="748B7FB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купли-продажи электрической энергии (мощности) на розничном рынке электрической энергии (мощности)</w:t>
            </w:r>
          </w:p>
        </w:tc>
        <w:tc>
          <w:tcPr>
            <w:tcW w:w="6297" w:type="dxa"/>
            <w:tcBorders>
              <w:top w:val="single" w:sz="4" w:space="0" w:color="auto"/>
              <w:left w:val="single" w:sz="4" w:space="0" w:color="auto"/>
              <w:bottom w:val="single" w:sz="4" w:space="0" w:color="auto"/>
              <w:right w:val="single" w:sz="4" w:space="0" w:color="auto"/>
            </w:tcBorders>
          </w:tcPr>
          <w:p w14:paraId="26B0A02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 состоянию на 01.01.2021 на территории Ивановской области регулируемую деятельность по купле-продаже электрической энергии осуществляют два гарантирующих поставщика электрической энергии - организации частной формы собственности.</w:t>
            </w:r>
          </w:p>
          <w:p w14:paraId="60FBA81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2019 году объем купли-продажи электрической энергии потребителям Ивановской области составил 2834277,3 тыс. </w:t>
            </w:r>
            <w:proofErr w:type="spellStart"/>
            <w:r w:rsidRPr="002A0595">
              <w:rPr>
                <w:rFonts w:ascii="Times New Roman" w:hAnsi="Times New Roman" w:cs="Times New Roman"/>
                <w:color w:val="auto"/>
                <w:sz w:val="20"/>
                <w:szCs w:val="20"/>
              </w:rPr>
              <w:t>кВт·ч</w:t>
            </w:r>
            <w:proofErr w:type="spellEnd"/>
            <w:r w:rsidRPr="002A0595">
              <w:rPr>
                <w:rFonts w:ascii="Times New Roman" w:hAnsi="Times New Roman" w:cs="Times New Roman"/>
                <w:color w:val="auto"/>
                <w:sz w:val="20"/>
                <w:szCs w:val="20"/>
              </w:rPr>
              <w:t>.</w:t>
            </w:r>
          </w:p>
          <w:p w14:paraId="316C6A9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2020 году объем купли-продажи электрической энергии потребителям Ивановской области составил 2771546,3 тыс. </w:t>
            </w:r>
            <w:proofErr w:type="spellStart"/>
            <w:r w:rsidRPr="002A0595">
              <w:rPr>
                <w:rFonts w:ascii="Times New Roman" w:hAnsi="Times New Roman" w:cs="Times New Roman"/>
                <w:color w:val="auto"/>
                <w:sz w:val="20"/>
                <w:szCs w:val="20"/>
              </w:rPr>
              <w:t>кВт·ч</w:t>
            </w:r>
            <w:proofErr w:type="spellEnd"/>
            <w:r w:rsidRPr="002A0595">
              <w:rPr>
                <w:rFonts w:ascii="Times New Roman" w:hAnsi="Times New Roman" w:cs="Times New Roman"/>
                <w:color w:val="auto"/>
                <w:sz w:val="20"/>
                <w:szCs w:val="20"/>
              </w:rPr>
              <w:t>.</w:t>
            </w:r>
          </w:p>
          <w:p w14:paraId="27424D2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Характерной особенностью рынка является необходимость установления сбытовых надбавок гарантирующим поставщикам электрической энергии</w:t>
            </w:r>
          </w:p>
        </w:tc>
      </w:tr>
      <w:tr w:rsidR="002A0595" w:rsidRPr="002A0595" w14:paraId="32184D6C"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6699D35"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12.</w:t>
            </w:r>
          </w:p>
        </w:tc>
        <w:tc>
          <w:tcPr>
            <w:tcW w:w="2721" w:type="dxa"/>
            <w:tcBorders>
              <w:top w:val="single" w:sz="4" w:space="0" w:color="auto"/>
              <w:left w:val="single" w:sz="4" w:space="0" w:color="auto"/>
              <w:bottom w:val="single" w:sz="4" w:space="0" w:color="auto"/>
              <w:right w:val="single" w:sz="4" w:space="0" w:color="auto"/>
            </w:tcBorders>
          </w:tcPr>
          <w:p w14:paraId="1CC0B4D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Рынок производства электрической энергии (мощности) на розничном рынке электрической энергии (мощности), включая производство электрической энергии (мощности) в режиме </w:t>
            </w:r>
            <w:r w:rsidRPr="002A0595">
              <w:rPr>
                <w:rFonts w:ascii="Times New Roman" w:hAnsi="Times New Roman" w:cs="Times New Roman"/>
                <w:color w:val="auto"/>
                <w:sz w:val="20"/>
                <w:szCs w:val="20"/>
              </w:rPr>
              <w:lastRenderedPageBreak/>
              <w:t>когенерации</w:t>
            </w:r>
          </w:p>
        </w:tc>
        <w:tc>
          <w:tcPr>
            <w:tcW w:w="6297" w:type="dxa"/>
            <w:tcBorders>
              <w:top w:val="single" w:sz="4" w:space="0" w:color="auto"/>
              <w:left w:val="single" w:sz="4" w:space="0" w:color="auto"/>
              <w:bottom w:val="single" w:sz="4" w:space="0" w:color="auto"/>
              <w:right w:val="single" w:sz="4" w:space="0" w:color="auto"/>
            </w:tcBorders>
          </w:tcPr>
          <w:p w14:paraId="27E6C452" w14:textId="7055D0BD"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 xml:space="preserve">По состоянию на 01.01.2021 на территории Ивановской области деятельность по производству электрической энергии (мощности) осуществляют 3 организации частной формы собственности. При этом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Т Плюс</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(филиал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Владимирский</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и 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Интер РАО - </w:t>
            </w:r>
            <w:proofErr w:type="spellStart"/>
            <w:r w:rsidRPr="002A0595">
              <w:rPr>
                <w:rFonts w:ascii="Times New Roman" w:hAnsi="Times New Roman" w:cs="Times New Roman"/>
                <w:color w:val="auto"/>
                <w:sz w:val="20"/>
                <w:szCs w:val="20"/>
              </w:rPr>
              <w:t>Электрогенерация</w:t>
            </w:r>
            <w:proofErr w:type="spellEnd"/>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(филиал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Ивановские ПГУ</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осуществляют деятельность на оптовом рынке электрической энергии (мощности), а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УК ИП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Родники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осуществляет деятельность на розничном </w:t>
            </w:r>
            <w:r w:rsidRPr="002A0595">
              <w:rPr>
                <w:rFonts w:ascii="Times New Roman" w:hAnsi="Times New Roman" w:cs="Times New Roman"/>
                <w:color w:val="auto"/>
                <w:sz w:val="20"/>
                <w:szCs w:val="20"/>
              </w:rPr>
              <w:lastRenderedPageBreak/>
              <w:t>рынке электрической энергии (мощности).</w:t>
            </w:r>
          </w:p>
          <w:p w14:paraId="5B064F4F" w14:textId="1FDC5151"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2019 году объем выработки электрической энергии потребителям Ивановской области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УК ИП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Родники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составил 40,3 млн </w:t>
            </w:r>
            <w:proofErr w:type="spellStart"/>
            <w:r w:rsidRPr="002A0595">
              <w:rPr>
                <w:rFonts w:ascii="Times New Roman" w:hAnsi="Times New Roman" w:cs="Times New Roman"/>
                <w:color w:val="auto"/>
                <w:sz w:val="20"/>
                <w:szCs w:val="20"/>
              </w:rPr>
              <w:t>кВт·ч</w:t>
            </w:r>
            <w:proofErr w:type="spellEnd"/>
            <w:r w:rsidRPr="002A0595">
              <w:rPr>
                <w:rFonts w:ascii="Times New Roman" w:hAnsi="Times New Roman" w:cs="Times New Roman"/>
                <w:color w:val="auto"/>
                <w:sz w:val="20"/>
                <w:szCs w:val="20"/>
              </w:rPr>
              <w:t>.</w:t>
            </w:r>
          </w:p>
          <w:p w14:paraId="1C1D7B85" w14:textId="027D9BBD"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2020 году объем выработки электрической энергии потребителям Ивановской области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УК ИП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Родники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составил 44,9 млн </w:t>
            </w:r>
            <w:proofErr w:type="spellStart"/>
            <w:r w:rsidRPr="002A0595">
              <w:rPr>
                <w:rFonts w:ascii="Times New Roman" w:hAnsi="Times New Roman" w:cs="Times New Roman"/>
                <w:color w:val="auto"/>
                <w:sz w:val="20"/>
                <w:szCs w:val="20"/>
              </w:rPr>
              <w:t>кВт·ч</w:t>
            </w:r>
            <w:proofErr w:type="spellEnd"/>
          </w:p>
        </w:tc>
      </w:tr>
      <w:tr w:rsidR="002A0595" w:rsidRPr="002A0595" w14:paraId="2B4A15E6"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695EF33C"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13.</w:t>
            </w:r>
          </w:p>
        </w:tc>
        <w:tc>
          <w:tcPr>
            <w:tcW w:w="2721" w:type="dxa"/>
            <w:tcBorders>
              <w:top w:val="single" w:sz="4" w:space="0" w:color="auto"/>
              <w:left w:val="single" w:sz="4" w:space="0" w:color="auto"/>
              <w:bottom w:val="single" w:sz="4" w:space="0" w:color="auto"/>
              <w:right w:val="single" w:sz="4" w:space="0" w:color="auto"/>
            </w:tcBorders>
          </w:tcPr>
          <w:p w14:paraId="7AA63E2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оказания услуг по перевозке пассажиров автомобильным транспортом по муниципальным маршрутам регулярных перевозок</w:t>
            </w:r>
          </w:p>
        </w:tc>
        <w:tc>
          <w:tcPr>
            <w:tcW w:w="6297" w:type="dxa"/>
            <w:tcBorders>
              <w:top w:val="single" w:sz="4" w:space="0" w:color="auto"/>
              <w:left w:val="single" w:sz="4" w:space="0" w:color="auto"/>
              <w:bottom w:val="single" w:sz="4" w:space="0" w:color="auto"/>
              <w:right w:val="single" w:sz="4" w:space="0" w:color="auto"/>
            </w:tcBorders>
          </w:tcPr>
          <w:p w14:paraId="56AC4E7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2020 году на территории Ивановской области услуги по перевозке пассажиров автомобильным транспортом осуществлялись по 205 муниципальным маршрутам регулярных перевозок, из них: 46 проходили по территории городского округа Иваново, 159 - по территории городских округов и муниципальных районов Ивановской области. Перевозку пассажиров автомобильным транспортом по указанным муниципальным маршрутам регулярных перевозок на территории Ивановской области осуществляли 49 перевозчиков, из которых 43 - организации частной формы собственности, 6 предприятий - муниципальной формы собственности. Доля услуг (работ) по перевозке пассажиров автомобильным транспортом по муниципальным маршрутам регулярных перевозок, оказанных (выполненных) организациями частной формы собственности, составила 98,99%</w:t>
            </w:r>
          </w:p>
        </w:tc>
      </w:tr>
      <w:tr w:rsidR="002A0595" w:rsidRPr="002A0595" w14:paraId="52B2A14F"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5436F205"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14.</w:t>
            </w:r>
          </w:p>
        </w:tc>
        <w:tc>
          <w:tcPr>
            <w:tcW w:w="2721" w:type="dxa"/>
            <w:tcBorders>
              <w:top w:val="single" w:sz="4" w:space="0" w:color="auto"/>
              <w:left w:val="single" w:sz="4" w:space="0" w:color="auto"/>
              <w:bottom w:val="single" w:sz="4" w:space="0" w:color="auto"/>
              <w:right w:val="single" w:sz="4" w:space="0" w:color="auto"/>
            </w:tcBorders>
          </w:tcPr>
          <w:p w14:paraId="5AEF7F0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оказания услуг по перевозке пассажиров автомобильным транспортом по межмуниципальным маршрутам регулярных перевозок</w:t>
            </w:r>
          </w:p>
        </w:tc>
        <w:tc>
          <w:tcPr>
            <w:tcW w:w="6297" w:type="dxa"/>
            <w:tcBorders>
              <w:top w:val="single" w:sz="4" w:space="0" w:color="auto"/>
              <w:left w:val="single" w:sz="4" w:space="0" w:color="auto"/>
              <w:bottom w:val="single" w:sz="4" w:space="0" w:color="auto"/>
              <w:right w:val="single" w:sz="4" w:space="0" w:color="auto"/>
            </w:tcBorders>
          </w:tcPr>
          <w:p w14:paraId="30E85DB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Доля пассажирских перевозок автомобильным транспортом на территории Ивановской области остается ключевой и составляет более 90% от общего объема пассажирских перевозок. Общая маршрутная сеть региона состоит из 367 регулярных автобусных маршрутов, 174 из которых являются межмуниципальными. Действующая сеть межмуниципальных маршрутов обеспечивает транспортную доступность со всеми муниципальными центрами и большинством населенных пунктов.</w:t>
            </w:r>
          </w:p>
          <w:p w14:paraId="5D604E8F"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Услуги по перевозке пассажиров автомобильным транспортом на территории субъекта в 2020 году осуществлялись по 174 межмуниципальным маршрутам регулярных перевозок, из которых 40 проходили по территории городского округа Иваново, 134 по территории городских округов и муниципальных районов Ивановской области. Перевозку пассажиров автомобильным транспортом по указанным межмуниципальным маршрутам регулярных перевозок на территории Ивановской области осуществляли 44 перевозчика, 43 из которых - организации частной формы собственности, 1 - предприятие муниципальной формы собственности. Доля услуг (работ) по перевозке пассажиров автомобильным транспортом по межмуниципальным маршрутам регулярных перевозок, оказанных (выполненных) организациями частной собственности, составила 99,9%</w:t>
            </w:r>
          </w:p>
        </w:tc>
      </w:tr>
      <w:tr w:rsidR="002A0595" w:rsidRPr="002A0595" w14:paraId="476AF0F4"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29E339FA"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15.</w:t>
            </w:r>
          </w:p>
        </w:tc>
        <w:tc>
          <w:tcPr>
            <w:tcW w:w="2721" w:type="dxa"/>
            <w:tcBorders>
              <w:top w:val="single" w:sz="4" w:space="0" w:color="auto"/>
              <w:left w:val="single" w:sz="4" w:space="0" w:color="auto"/>
              <w:bottom w:val="single" w:sz="4" w:space="0" w:color="auto"/>
              <w:right w:val="single" w:sz="4" w:space="0" w:color="auto"/>
            </w:tcBorders>
          </w:tcPr>
          <w:p w14:paraId="0D34035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оказания услуг по перевозке пассажиров и багажа легковым такси на территории субъекта Российской Федерации</w:t>
            </w:r>
          </w:p>
        </w:tc>
        <w:tc>
          <w:tcPr>
            <w:tcW w:w="6297" w:type="dxa"/>
            <w:tcBorders>
              <w:top w:val="single" w:sz="4" w:space="0" w:color="auto"/>
              <w:left w:val="single" w:sz="4" w:space="0" w:color="auto"/>
              <w:bottom w:val="single" w:sz="4" w:space="0" w:color="auto"/>
              <w:right w:val="single" w:sz="4" w:space="0" w:color="auto"/>
            </w:tcBorders>
          </w:tcPr>
          <w:p w14:paraId="1F70DA1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2021 году услуги по перевозке пассажиров и багажа легковым такси на территории Ивановской области осуществляли 400 предприятий частной формы собственности, 11 из которых - общества с ограниченной ответственностью, 389 - индивидуальные предприниматели. Доля организаций частной формы собственности в сфере оказания услуг по перевозке пассажиров и багажа легковым такси на территории субъекта составила 100%</w:t>
            </w:r>
          </w:p>
        </w:tc>
      </w:tr>
      <w:tr w:rsidR="002A0595" w:rsidRPr="002A0595" w14:paraId="4A498D54"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6CAAA99D"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16.</w:t>
            </w:r>
          </w:p>
        </w:tc>
        <w:tc>
          <w:tcPr>
            <w:tcW w:w="2721" w:type="dxa"/>
            <w:tcBorders>
              <w:top w:val="single" w:sz="4" w:space="0" w:color="auto"/>
              <w:left w:val="single" w:sz="4" w:space="0" w:color="auto"/>
              <w:bottom w:val="single" w:sz="4" w:space="0" w:color="auto"/>
              <w:right w:val="single" w:sz="4" w:space="0" w:color="auto"/>
            </w:tcBorders>
          </w:tcPr>
          <w:p w14:paraId="6A39D83B" w14:textId="46531059"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Рынок услуг связи, в том числе услуг по предоставлению широкополосного доступа к информационно-телекоммуникационной сети </w:t>
            </w:r>
            <w:r w:rsidR="00B220DD">
              <w:rPr>
                <w:rFonts w:ascii="Times New Roman" w:hAnsi="Times New Roman" w:cs="Times New Roman"/>
                <w:color w:val="auto"/>
                <w:sz w:val="20"/>
                <w:szCs w:val="20"/>
              </w:rPr>
              <w:t>«</w:t>
            </w:r>
            <w:r w:rsidR="00127018">
              <w:rPr>
                <w:rFonts w:ascii="Times New Roman" w:hAnsi="Times New Roman" w:cs="Times New Roman"/>
                <w:color w:val="auto"/>
                <w:sz w:val="20"/>
                <w:szCs w:val="20"/>
              </w:rPr>
              <w:t>Интернет</w:t>
            </w:r>
            <w:r w:rsidR="00B220DD">
              <w:rPr>
                <w:rFonts w:ascii="Times New Roman" w:hAnsi="Times New Roman" w:cs="Times New Roman"/>
                <w:color w:val="auto"/>
                <w:sz w:val="20"/>
                <w:szCs w:val="20"/>
              </w:rPr>
              <w:t>»</w:t>
            </w:r>
          </w:p>
        </w:tc>
        <w:tc>
          <w:tcPr>
            <w:tcW w:w="6297" w:type="dxa"/>
            <w:tcBorders>
              <w:top w:val="single" w:sz="4" w:space="0" w:color="auto"/>
              <w:left w:val="single" w:sz="4" w:space="0" w:color="auto"/>
              <w:bottom w:val="single" w:sz="4" w:space="0" w:color="auto"/>
              <w:right w:val="single" w:sz="4" w:space="0" w:color="auto"/>
            </w:tcBorders>
          </w:tcPr>
          <w:p w14:paraId="4829345D" w14:textId="232D9348"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Рынок услуг связи в регионе представлен следующими крупными операторами связи: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Ростелеком</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МТС</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Мегафон</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Вымпелком</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ООО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Т2 Мобайл</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ООО </w:t>
            </w:r>
            <w:r w:rsidR="00B220DD">
              <w:rPr>
                <w:rFonts w:ascii="Times New Roman" w:hAnsi="Times New Roman" w:cs="Times New Roman"/>
                <w:color w:val="auto"/>
                <w:sz w:val="20"/>
                <w:szCs w:val="20"/>
              </w:rPr>
              <w:t>«</w:t>
            </w:r>
            <w:proofErr w:type="spellStart"/>
            <w:r w:rsidRPr="002A0595">
              <w:rPr>
                <w:rFonts w:ascii="Times New Roman" w:hAnsi="Times New Roman" w:cs="Times New Roman"/>
                <w:color w:val="auto"/>
                <w:sz w:val="20"/>
                <w:szCs w:val="20"/>
              </w:rPr>
              <w:t>Интеркомтел</w:t>
            </w:r>
            <w:proofErr w:type="spellEnd"/>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w:t>
            </w:r>
          </w:p>
          <w:p w14:paraId="6FCAA0F5" w14:textId="242E386B"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На территории Ивановской области реализуется региональный проект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Информационная инфраструктура</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национального проекта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Цифровая экономика Российской Федерации</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Целью регионального проекта является устранение цифрового неравенства и подключение к сети </w:t>
            </w:r>
            <w:r w:rsidR="00B220DD">
              <w:rPr>
                <w:rFonts w:ascii="Times New Roman" w:hAnsi="Times New Roman" w:cs="Times New Roman"/>
                <w:color w:val="auto"/>
                <w:sz w:val="20"/>
                <w:szCs w:val="20"/>
              </w:rPr>
              <w:t>«</w:t>
            </w:r>
            <w:r w:rsidR="00127018">
              <w:rPr>
                <w:rFonts w:ascii="Times New Roman" w:hAnsi="Times New Roman" w:cs="Times New Roman"/>
                <w:color w:val="auto"/>
                <w:sz w:val="20"/>
                <w:szCs w:val="20"/>
              </w:rPr>
              <w:t>Интернет</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социально значимых объектов. Всего на территории Ивановской области к сети Интернет подключены 477 социально значимых объектов.</w:t>
            </w:r>
          </w:p>
          <w:p w14:paraId="4B8DDAA7" w14:textId="076D4818"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рамках реализации федерального проекта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Устранение цифрового неравенства</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и заключенного соглашения между Правительством Ивановской области и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Ростелеком</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в 2020 году завершено строительство точек доступа </w:t>
            </w:r>
            <w:proofErr w:type="spellStart"/>
            <w:r w:rsidRPr="002A0595">
              <w:rPr>
                <w:rFonts w:ascii="Times New Roman" w:hAnsi="Times New Roman" w:cs="Times New Roman"/>
                <w:color w:val="auto"/>
                <w:sz w:val="20"/>
                <w:szCs w:val="20"/>
              </w:rPr>
              <w:t>Wi</w:t>
            </w:r>
            <w:proofErr w:type="spellEnd"/>
            <w:r w:rsidRPr="002A0595">
              <w:rPr>
                <w:rFonts w:ascii="Times New Roman" w:hAnsi="Times New Roman" w:cs="Times New Roman"/>
                <w:color w:val="auto"/>
                <w:sz w:val="20"/>
                <w:szCs w:val="20"/>
              </w:rPr>
              <w:t xml:space="preserve">-Fi, позволяющих бесплатно </w:t>
            </w:r>
            <w:r w:rsidRPr="002A0595">
              <w:rPr>
                <w:rFonts w:ascii="Times New Roman" w:hAnsi="Times New Roman" w:cs="Times New Roman"/>
                <w:color w:val="auto"/>
                <w:sz w:val="20"/>
                <w:szCs w:val="20"/>
              </w:rPr>
              <w:lastRenderedPageBreak/>
              <w:t xml:space="preserve">подключиться к сети </w:t>
            </w:r>
            <w:r w:rsidR="00B220DD">
              <w:rPr>
                <w:rFonts w:ascii="Times New Roman" w:hAnsi="Times New Roman" w:cs="Times New Roman"/>
                <w:color w:val="auto"/>
                <w:sz w:val="20"/>
                <w:szCs w:val="20"/>
              </w:rPr>
              <w:t>«</w:t>
            </w:r>
            <w:r w:rsidR="00127018">
              <w:rPr>
                <w:rFonts w:ascii="Times New Roman" w:hAnsi="Times New Roman" w:cs="Times New Roman"/>
                <w:color w:val="auto"/>
                <w:sz w:val="20"/>
                <w:szCs w:val="20"/>
              </w:rPr>
              <w:t>Интернет</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на скорости до 10 Мбит/с в населенных пунктах с численностью от 250 до 500 жителей. За весь период действия проекта подключены 103 точки доступа к сети </w:t>
            </w:r>
            <w:r w:rsidR="00B220DD">
              <w:rPr>
                <w:rFonts w:ascii="Times New Roman" w:hAnsi="Times New Roman" w:cs="Times New Roman"/>
                <w:color w:val="auto"/>
                <w:sz w:val="20"/>
                <w:szCs w:val="20"/>
              </w:rPr>
              <w:t>«</w:t>
            </w:r>
            <w:r w:rsidR="00127018">
              <w:rPr>
                <w:rFonts w:ascii="Times New Roman" w:hAnsi="Times New Roman" w:cs="Times New Roman"/>
                <w:color w:val="auto"/>
                <w:sz w:val="20"/>
                <w:szCs w:val="20"/>
              </w:rPr>
              <w:t>Интернет</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w:t>
            </w:r>
          </w:p>
          <w:p w14:paraId="1C0A180E" w14:textId="1A99CB1D"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2021 году Министерство цифрового развития, связи и массовых коммуникаций Российской Федерации и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Ростелеком</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подписали дополнительное соглашение об условиях оказания универсальных услуг связи. ПАО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Ростелеком</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приступает к реализации второго этапа проекта </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Устранение цифрового неравенства</w:t>
            </w:r>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(УЦН 2.0), который включает организацию сетей мобильной связи в малых населенных пунктах (от 100 до 500 человек). Всего до 2030 года мобильная связь станет доступна в 291 населенном пункте Ивановской области</w:t>
            </w:r>
          </w:p>
        </w:tc>
      </w:tr>
      <w:tr w:rsidR="002A0595" w:rsidRPr="002A0595" w14:paraId="4672C8D0"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2BFAADB"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17.</w:t>
            </w:r>
          </w:p>
        </w:tc>
        <w:tc>
          <w:tcPr>
            <w:tcW w:w="2721" w:type="dxa"/>
            <w:tcBorders>
              <w:top w:val="single" w:sz="4" w:space="0" w:color="auto"/>
              <w:left w:val="single" w:sz="4" w:space="0" w:color="auto"/>
              <w:bottom w:val="single" w:sz="4" w:space="0" w:color="auto"/>
              <w:right w:val="single" w:sz="4" w:space="0" w:color="auto"/>
            </w:tcBorders>
          </w:tcPr>
          <w:p w14:paraId="0E0A5726"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жилищного строительства (за исключением Московского фонда реновации жилой застройки и индивидуального жилищного строительства)</w:t>
            </w:r>
          </w:p>
        </w:tc>
        <w:tc>
          <w:tcPr>
            <w:tcW w:w="6297" w:type="dxa"/>
            <w:tcBorders>
              <w:top w:val="single" w:sz="4" w:space="0" w:color="auto"/>
              <w:left w:val="single" w:sz="4" w:space="0" w:color="auto"/>
              <w:bottom w:val="single" w:sz="4" w:space="0" w:color="auto"/>
              <w:right w:val="single" w:sz="4" w:space="0" w:color="auto"/>
            </w:tcBorders>
          </w:tcPr>
          <w:p w14:paraId="3DBDFA2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в строительном секторе осуществляют хозяйственную деятельность порядка двух тысяч организаций. Среднегодовая численность занятых в строительстве - более 27 тыс. человек.</w:t>
            </w:r>
          </w:p>
          <w:p w14:paraId="3C31FD7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Также можно отметить, что основными факторами, ограничивающими строительную деятельность, являются высокий уровень налогов, недостаток заказов на работы, неплатежеспособность заказчиков, высокая стоимость материалов, конструкций, изделий, недостаток квалифицированных рабочих.</w:t>
            </w:r>
          </w:p>
          <w:p w14:paraId="64D47AA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Характерными особенностями рынка являются большое количество необходимых процедур для получения разрешения на строительство, сложность процедуры оформления необходимой для застройщиков документации, сложная система ценообразования в области капитального строительства</w:t>
            </w:r>
          </w:p>
        </w:tc>
      </w:tr>
      <w:tr w:rsidR="002A0595" w:rsidRPr="002A0595" w14:paraId="202A2CA8"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3C8EB379"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18.</w:t>
            </w:r>
          </w:p>
        </w:tc>
        <w:tc>
          <w:tcPr>
            <w:tcW w:w="2721" w:type="dxa"/>
            <w:tcBorders>
              <w:top w:val="single" w:sz="4" w:space="0" w:color="auto"/>
              <w:left w:val="single" w:sz="4" w:space="0" w:color="auto"/>
              <w:bottom w:val="single" w:sz="4" w:space="0" w:color="auto"/>
              <w:right w:val="single" w:sz="4" w:space="0" w:color="auto"/>
            </w:tcBorders>
          </w:tcPr>
          <w:p w14:paraId="4987EF9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строительства объектов капитального строительства, за исключением жилищного и дорожного строительства</w:t>
            </w:r>
          </w:p>
        </w:tc>
        <w:tc>
          <w:tcPr>
            <w:tcW w:w="6297" w:type="dxa"/>
            <w:tcBorders>
              <w:top w:val="single" w:sz="4" w:space="0" w:color="auto"/>
              <w:left w:val="single" w:sz="4" w:space="0" w:color="auto"/>
              <w:bottom w:val="single" w:sz="4" w:space="0" w:color="auto"/>
              <w:right w:val="single" w:sz="4" w:space="0" w:color="auto"/>
            </w:tcBorders>
          </w:tcPr>
          <w:p w14:paraId="7F003EE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в строительном секторе осуществляют хозяйственную деятельность порядка двух тысяч организаций. Среднегодовая численность занятых в строительстве - более 27 тыс. человек.</w:t>
            </w:r>
          </w:p>
          <w:p w14:paraId="4779770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Можно отметить, что основными факторами, ограничивающими строительную деятельность, являются высокий уровень налогов, недостаток заказов на работы, неплатежеспособность заказчиков, высокая стоимость материалов, конструкций, изделий, недостаток квалифицированных рабочих.</w:t>
            </w:r>
          </w:p>
          <w:p w14:paraId="19D875C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Характерными особенностями рынка являются большое количество необходимых процедур для получения разрешения на строительство, сложность процедуры оформления необходимой для застройщиков документации, сложная система ценообразования в области капитального строительства</w:t>
            </w:r>
          </w:p>
        </w:tc>
      </w:tr>
      <w:tr w:rsidR="002A0595" w:rsidRPr="002A0595" w14:paraId="2CCF336A"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CFFDDB6"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19.</w:t>
            </w:r>
          </w:p>
        </w:tc>
        <w:tc>
          <w:tcPr>
            <w:tcW w:w="2721" w:type="dxa"/>
            <w:tcBorders>
              <w:top w:val="single" w:sz="4" w:space="0" w:color="auto"/>
              <w:left w:val="single" w:sz="4" w:space="0" w:color="auto"/>
              <w:bottom w:val="single" w:sz="4" w:space="0" w:color="auto"/>
              <w:right w:val="single" w:sz="4" w:space="0" w:color="auto"/>
            </w:tcBorders>
          </w:tcPr>
          <w:p w14:paraId="4EE936D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дорожной деятельности (за исключением проектирования)</w:t>
            </w:r>
          </w:p>
        </w:tc>
        <w:tc>
          <w:tcPr>
            <w:tcW w:w="6297" w:type="dxa"/>
            <w:tcBorders>
              <w:top w:val="single" w:sz="4" w:space="0" w:color="auto"/>
              <w:left w:val="single" w:sz="4" w:space="0" w:color="auto"/>
              <w:bottom w:val="single" w:sz="4" w:space="0" w:color="auto"/>
              <w:right w:val="single" w:sz="4" w:space="0" w:color="auto"/>
            </w:tcBorders>
          </w:tcPr>
          <w:p w14:paraId="63E9473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Ивановская область располагает развитой транспортной сетью.</w:t>
            </w:r>
          </w:p>
          <w:p w14:paraId="075D1D6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Доля пассажирских перевозок автомобильным транспортом на территории Ивановской области остается ключевой и составляет более 90% от общего объема пассажирских перевозок. Общая маршрутная сеть региона состоит из 367 регулярных автобусных маршрутов, 174 из которых являются межмуниципальными. Действующая сеть межмуниципальных маршрутов обеспечивает транспортную доступность со всеми муниципальными центрами и большинством населенных пунктов.</w:t>
            </w:r>
          </w:p>
          <w:p w14:paraId="1A3D18B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Общая численность подвижного состава автомобильного пассажирского транспорта, работающего на регулярных маршрутах, - 1474 единицы, 546 из которых на межмуниципальных маршрутах.</w:t>
            </w:r>
          </w:p>
          <w:p w14:paraId="34EABFDC"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Протяженность автомобильных дорог общего пользования в Ивановской области составляет более 11 тыс. км, в том числе 118 км - федерального значения, более 3,5 тыс. км - регионального и межмуниципального значения, более 7,7 тыс. км - местного значения</w:t>
            </w:r>
          </w:p>
        </w:tc>
      </w:tr>
      <w:tr w:rsidR="002A0595" w:rsidRPr="002A0595" w14:paraId="2C47089D"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23F430D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20.</w:t>
            </w:r>
          </w:p>
        </w:tc>
        <w:tc>
          <w:tcPr>
            <w:tcW w:w="2721" w:type="dxa"/>
            <w:tcBorders>
              <w:top w:val="single" w:sz="4" w:space="0" w:color="auto"/>
              <w:left w:val="single" w:sz="4" w:space="0" w:color="auto"/>
              <w:bottom w:val="single" w:sz="4" w:space="0" w:color="auto"/>
              <w:right w:val="single" w:sz="4" w:space="0" w:color="auto"/>
            </w:tcBorders>
          </w:tcPr>
          <w:p w14:paraId="6A027EF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архитектурно-строительного проектирования</w:t>
            </w:r>
          </w:p>
        </w:tc>
        <w:tc>
          <w:tcPr>
            <w:tcW w:w="6297" w:type="dxa"/>
            <w:tcBorders>
              <w:top w:val="single" w:sz="4" w:space="0" w:color="auto"/>
              <w:left w:val="single" w:sz="4" w:space="0" w:color="auto"/>
              <w:bottom w:val="single" w:sz="4" w:space="0" w:color="auto"/>
              <w:right w:val="single" w:sz="4" w:space="0" w:color="auto"/>
            </w:tcBorders>
          </w:tcPr>
          <w:p w14:paraId="7CCCF7C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в области архитектурно-строительного проектирования осуществляют деятельность порядка 120 - 200 проектных организаций.</w:t>
            </w:r>
          </w:p>
          <w:p w14:paraId="5E49B24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Стоимость работ по архитектурно-строительному проектированию </w:t>
            </w:r>
            <w:r w:rsidRPr="002A0595">
              <w:rPr>
                <w:rFonts w:ascii="Times New Roman" w:hAnsi="Times New Roman" w:cs="Times New Roman"/>
                <w:color w:val="auto"/>
                <w:sz w:val="20"/>
                <w:szCs w:val="20"/>
              </w:rPr>
              <w:lastRenderedPageBreak/>
              <w:t>определяется как на расчетной основе, так и договорным путем.</w:t>
            </w:r>
          </w:p>
          <w:p w14:paraId="4C484D4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Средний срок архитектурно-строительного проектирования составляет 1,5 месяца. Подготовка рабочей документации требует еще месяц.</w:t>
            </w:r>
          </w:p>
          <w:p w14:paraId="0CC9FC6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Гарантией качества выполненных работ выступает наличие у организации, осуществляющей архитектурно-строительное проектирование, документа, подтверждающего наличие права члена саморегулируемой организации.</w:t>
            </w:r>
          </w:p>
          <w:p w14:paraId="3BE3EFA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Также можно отметить, что основными факторами, ограничивающими деятельность </w:t>
            </w:r>
            <w:proofErr w:type="gramStart"/>
            <w:r w:rsidRPr="002A0595">
              <w:rPr>
                <w:rFonts w:ascii="Times New Roman" w:hAnsi="Times New Roman" w:cs="Times New Roman"/>
                <w:color w:val="auto"/>
                <w:sz w:val="20"/>
                <w:szCs w:val="20"/>
              </w:rPr>
              <w:t>по архитектурно-строительному проектированию</w:t>
            </w:r>
            <w:proofErr w:type="gramEnd"/>
            <w:r w:rsidRPr="002A0595">
              <w:rPr>
                <w:rFonts w:ascii="Times New Roman" w:hAnsi="Times New Roman" w:cs="Times New Roman"/>
                <w:color w:val="auto"/>
                <w:sz w:val="20"/>
                <w:szCs w:val="20"/>
              </w:rPr>
              <w:t xml:space="preserve"> являются высокий уровень налогов, недостаток заказов на выполнение проектных работ, неплатежеспособность заказчиков, недостаток квалифицированных кадров.</w:t>
            </w:r>
          </w:p>
          <w:p w14:paraId="326EA2E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Характерной особенностью рынка является тот факт, что развитие спроса на услуги проектирования во многом обусловлено состоянием и тенденциями строительного рынка. Кроме того, законодательные требования к архитектурно-строительному проектированию ужесточаются.</w:t>
            </w:r>
          </w:p>
          <w:p w14:paraId="596C56B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Одной из главных мер по развитию указанного рынка является установление нового подхода к работе, направленного на оптимизацию и повышение эффективности проектных организаций</w:t>
            </w:r>
          </w:p>
        </w:tc>
      </w:tr>
      <w:tr w:rsidR="002A0595" w:rsidRPr="002A0595" w14:paraId="3018EBD0"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3C2244FA"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21.</w:t>
            </w:r>
          </w:p>
        </w:tc>
        <w:tc>
          <w:tcPr>
            <w:tcW w:w="2721" w:type="dxa"/>
            <w:tcBorders>
              <w:top w:val="single" w:sz="4" w:space="0" w:color="auto"/>
              <w:left w:val="single" w:sz="4" w:space="0" w:color="auto"/>
              <w:bottom w:val="single" w:sz="4" w:space="0" w:color="auto"/>
              <w:right w:val="single" w:sz="4" w:space="0" w:color="auto"/>
            </w:tcBorders>
          </w:tcPr>
          <w:p w14:paraId="09BD11C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племенного животноводства</w:t>
            </w:r>
          </w:p>
        </w:tc>
        <w:tc>
          <w:tcPr>
            <w:tcW w:w="6297" w:type="dxa"/>
            <w:tcBorders>
              <w:top w:val="single" w:sz="4" w:space="0" w:color="auto"/>
              <w:left w:val="single" w:sz="4" w:space="0" w:color="auto"/>
              <w:bottom w:val="single" w:sz="4" w:space="0" w:color="auto"/>
              <w:right w:val="single" w:sz="4" w:space="0" w:color="auto"/>
            </w:tcBorders>
          </w:tcPr>
          <w:p w14:paraId="355FA26F"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племенная база разводимых пород сельскохозяйственных животных представлена следующими предприятиями:</w:t>
            </w:r>
          </w:p>
          <w:p w14:paraId="30E75D6F"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 разведению крупного рогатого скота молочного направления;</w:t>
            </w:r>
          </w:p>
          <w:p w14:paraId="36F82E6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племенными предприятиями по разведению крупного рогатого скота мясного направления;</w:t>
            </w:r>
          </w:p>
          <w:p w14:paraId="6A18553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племенными предприятиями по разведению овец романовской породы;</w:t>
            </w:r>
          </w:p>
          <w:p w14:paraId="428B1E1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племенным предприятием по разведению лошадей владимирской породы.</w:t>
            </w:r>
          </w:p>
          <w:p w14:paraId="6E0E27C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Все предприятия относятся к частной форме собственности</w:t>
            </w:r>
          </w:p>
        </w:tc>
      </w:tr>
      <w:tr w:rsidR="002A0595" w:rsidRPr="002A0595" w14:paraId="12551C88"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471B616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22.</w:t>
            </w:r>
          </w:p>
        </w:tc>
        <w:tc>
          <w:tcPr>
            <w:tcW w:w="2721" w:type="dxa"/>
            <w:tcBorders>
              <w:top w:val="single" w:sz="4" w:space="0" w:color="auto"/>
              <w:left w:val="single" w:sz="4" w:space="0" w:color="auto"/>
              <w:bottom w:val="single" w:sz="4" w:space="0" w:color="auto"/>
              <w:right w:val="single" w:sz="4" w:space="0" w:color="auto"/>
            </w:tcBorders>
          </w:tcPr>
          <w:p w14:paraId="00749A4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семеноводства</w:t>
            </w:r>
          </w:p>
        </w:tc>
        <w:tc>
          <w:tcPr>
            <w:tcW w:w="6297" w:type="dxa"/>
            <w:tcBorders>
              <w:top w:val="single" w:sz="4" w:space="0" w:color="auto"/>
              <w:left w:val="single" w:sz="4" w:space="0" w:color="auto"/>
              <w:bottom w:val="single" w:sz="4" w:space="0" w:color="auto"/>
              <w:right w:val="single" w:sz="4" w:space="0" w:color="auto"/>
            </w:tcBorders>
          </w:tcPr>
          <w:p w14:paraId="144EE11F" w14:textId="7FF59EF3"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рамках реализации программных мероприятий по развитию семеноводства филиалом ФГБУ </w:t>
            </w:r>
            <w:r w:rsidR="00B220DD">
              <w:rPr>
                <w:rFonts w:ascii="Times New Roman" w:hAnsi="Times New Roman" w:cs="Times New Roman"/>
                <w:color w:val="auto"/>
                <w:sz w:val="20"/>
                <w:szCs w:val="20"/>
              </w:rPr>
              <w:t>«</w:t>
            </w:r>
            <w:proofErr w:type="spellStart"/>
            <w:r w:rsidRPr="002A0595">
              <w:rPr>
                <w:rFonts w:ascii="Times New Roman" w:hAnsi="Times New Roman" w:cs="Times New Roman"/>
                <w:color w:val="auto"/>
                <w:sz w:val="20"/>
                <w:szCs w:val="20"/>
              </w:rPr>
              <w:t>Россельхозцентр</w:t>
            </w:r>
            <w:proofErr w:type="spellEnd"/>
            <w:r w:rsidR="00B220DD">
              <w:rPr>
                <w:rFonts w:ascii="Times New Roman" w:hAnsi="Times New Roman" w:cs="Times New Roman"/>
                <w:color w:val="auto"/>
                <w:sz w:val="20"/>
                <w:szCs w:val="20"/>
              </w:rPr>
              <w:t>»</w:t>
            </w:r>
            <w:r w:rsidRPr="002A0595">
              <w:rPr>
                <w:rFonts w:ascii="Times New Roman" w:hAnsi="Times New Roman" w:cs="Times New Roman"/>
                <w:color w:val="auto"/>
                <w:sz w:val="20"/>
                <w:szCs w:val="20"/>
              </w:rPr>
              <w:t xml:space="preserve"> по Ивановской области сертифицировано шесть семеноводческих хозяйств, способных произвести необходимое количество семян элиты для обеспечения рядовых хозяйств качественными семенами (зерновых культур и картофеля).</w:t>
            </w:r>
          </w:p>
          <w:p w14:paraId="311F218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Все предприятия относятся к частной форме собственности</w:t>
            </w:r>
          </w:p>
        </w:tc>
      </w:tr>
      <w:tr w:rsidR="002A0595" w:rsidRPr="002A0595" w14:paraId="4EB97C5E"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66345440"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23.</w:t>
            </w:r>
          </w:p>
        </w:tc>
        <w:tc>
          <w:tcPr>
            <w:tcW w:w="2721" w:type="dxa"/>
            <w:tcBorders>
              <w:top w:val="single" w:sz="4" w:space="0" w:color="auto"/>
              <w:left w:val="single" w:sz="4" w:space="0" w:color="auto"/>
              <w:bottom w:val="single" w:sz="4" w:space="0" w:color="auto"/>
              <w:right w:val="single" w:sz="4" w:space="0" w:color="auto"/>
            </w:tcBorders>
          </w:tcPr>
          <w:p w14:paraId="0090FE5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вылова водных биоресурсов</w:t>
            </w:r>
          </w:p>
        </w:tc>
        <w:tc>
          <w:tcPr>
            <w:tcW w:w="6297" w:type="dxa"/>
            <w:tcBorders>
              <w:top w:val="single" w:sz="4" w:space="0" w:color="auto"/>
              <w:left w:val="single" w:sz="4" w:space="0" w:color="auto"/>
              <w:bottom w:val="single" w:sz="4" w:space="0" w:color="auto"/>
              <w:right w:val="single" w:sz="4" w:space="0" w:color="auto"/>
            </w:tcBorders>
          </w:tcPr>
          <w:p w14:paraId="557A451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сформировано 5 рыболовных участков в акватории Горьковского водохранилища. На основании договоров о предоставлении рыболовного участка для осуществления промышленного рыболовства по результатам аукциона пользователями 5 рыболовных участков являются 2 юридических лица и 2 индивидуальных предпринимателя</w:t>
            </w:r>
          </w:p>
        </w:tc>
      </w:tr>
      <w:tr w:rsidR="002A0595" w:rsidRPr="002A0595" w14:paraId="27626B0C"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3CE4EE80"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24.</w:t>
            </w:r>
          </w:p>
        </w:tc>
        <w:tc>
          <w:tcPr>
            <w:tcW w:w="2721" w:type="dxa"/>
            <w:tcBorders>
              <w:top w:val="single" w:sz="4" w:space="0" w:color="auto"/>
              <w:left w:val="single" w:sz="4" w:space="0" w:color="auto"/>
              <w:bottom w:val="single" w:sz="4" w:space="0" w:color="auto"/>
              <w:right w:val="single" w:sz="4" w:space="0" w:color="auto"/>
            </w:tcBorders>
          </w:tcPr>
          <w:p w14:paraId="359E81D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переработки водных биоресурсов</w:t>
            </w:r>
          </w:p>
        </w:tc>
        <w:tc>
          <w:tcPr>
            <w:tcW w:w="6297" w:type="dxa"/>
            <w:tcBorders>
              <w:top w:val="single" w:sz="4" w:space="0" w:color="auto"/>
              <w:left w:val="single" w:sz="4" w:space="0" w:color="auto"/>
              <w:bottom w:val="single" w:sz="4" w:space="0" w:color="auto"/>
              <w:right w:val="single" w:sz="4" w:space="0" w:color="auto"/>
            </w:tcBorders>
          </w:tcPr>
          <w:p w14:paraId="1CE8BB3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Ивановской области сформировано 5 рыболовных участков в акватории Горьковского водохранилища. На основании договоров о предоставлении рыболовного участка для осуществления промышленного рыболовства по результатам аукциона пользователями 5 рыболовных участков являются 2 юридических лица и 2 индивидуальных предпринимателя</w:t>
            </w:r>
          </w:p>
        </w:tc>
      </w:tr>
      <w:tr w:rsidR="002A0595" w:rsidRPr="002A0595" w14:paraId="3EF65601"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5B164D5"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25.</w:t>
            </w:r>
          </w:p>
        </w:tc>
        <w:tc>
          <w:tcPr>
            <w:tcW w:w="2721" w:type="dxa"/>
            <w:tcBorders>
              <w:top w:val="single" w:sz="4" w:space="0" w:color="auto"/>
              <w:left w:val="single" w:sz="4" w:space="0" w:color="auto"/>
              <w:bottom w:val="single" w:sz="4" w:space="0" w:color="auto"/>
              <w:right w:val="single" w:sz="4" w:space="0" w:color="auto"/>
            </w:tcBorders>
          </w:tcPr>
          <w:p w14:paraId="0175FF1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товарной аквакультуры</w:t>
            </w:r>
          </w:p>
        </w:tc>
        <w:tc>
          <w:tcPr>
            <w:tcW w:w="6297" w:type="dxa"/>
            <w:tcBorders>
              <w:top w:val="single" w:sz="4" w:space="0" w:color="auto"/>
              <w:left w:val="single" w:sz="4" w:space="0" w:color="auto"/>
              <w:bottom w:val="single" w:sz="4" w:space="0" w:color="auto"/>
              <w:right w:val="single" w:sz="4" w:space="0" w:color="auto"/>
            </w:tcBorders>
          </w:tcPr>
          <w:p w14:paraId="26C7182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Подотрасль по разведению аквакультуры представлена рыбоводными хозяйствами. Большинство рыбоводных хозяйств Ивановской области занимаются разведением аквакультуры для спортивной и любительской рыбалки. Все предприятия относятся к частной форме собственности</w:t>
            </w:r>
          </w:p>
        </w:tc>
      </w:tr>
      <w:tr w:rsidR="002A0595" w:rsidRPr="002A0595" w14:paraId="410C2306"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B4E2E6F"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26.</w:t>
            </w:r>
          </w:p>
        </w:tc>
        <w:tc>
          <w:tcPr>
            <w:tcW w:w="2721" w:type="dxa"/>
            <w:tcBorders>
              <w:top w:val="single" w:sz="4" w:space="0" w:color="auto"/>
              <w:left w:val="single" w:sz="4" w:space="0" w:color="auto"/>
              <w:bottom w:val="single" w:sz="4" w:space="0" w:color="auto"/>
              <w:right w:val="single" w:sz="4" w:space="0" w:color="auto"/>
            </w:tcBorders>
          </w:tcPr>
          <w:p w14:paraId="51580DD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добычи общераспространенных полезных ископаемых на участках недр местного значения</w:t>
            </w:r>
          </w:p>
        </w:tc>
        <w:tc>
          <w:tcPr>
            <w:tcW w:w="6297" w:type="dxa"/>
            <w:tcBorders>
              <w:top w:val="single" w:sz="4" w:space="0" w:color="auto"/>
              <w:left w:val="single" w:sz="4" w:space="0" w:color="auto"/>
              <w:bottom w:val="single" w:sz="4" w:space="0" w:color="auto"/>
              <w:right w:val="single" w:sz="4" w:space="0" w:color="auto"/>
            </w:tcBorders>
          </w:tcPr>
          <w:p w14:paraId="3A1725A7"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В 2021 году на территории Ивановской области в отрасли недропользования осуществляли деятельность 17 предприятий на 43 участках недр местного значения, по 5 видам общераспространенных полезных ископаемых: песчано-гравийная смесь, песок, суглинки, сапропель и карбонатные породы. Все предприятия относятся к частной форме собственности, доля участия Российской Федерации, субъекта </w:t>
            </w:r>
            <w:r w:rsidRPr="002A0595">
              <w:rPr>
                <w:rFonts w:ascii="Times New Roman" w:hAnsi="Times New Roman" w:cs="Times New Roman"/>
                <w:color w:val="auto"/>
                <w:sz w:val="20"/>
                <w:szCs w:val="20"/>
              </w:rPr>
              <w:lastRenderedPageBreak/>
              <w:t>Российской Федерации, муниципального образования в их уставных капиталах отсутствует.</w:t>
            </w:r>
          </w:p>
          <w:p w14:paraId="250C54E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Указанные предприятия полностью обеспечивают потребность Ивановской области, в том числе строительную и дорожную отрасль, в общераспространенных полезных ископаемых.</w:t>
            </w:r>
          </w:p>
          <w:p w14:paraId="6521141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Ивановская область в достаточной мере располагает возможностями по расширению числа недропользователей, увеличению количества разрабатываемых месторождений и объемов добычи общераспространенных полезных ископаемых</w:t>
            </w:r>
          </w:p>
        </w:tc>
      </w:tr>
      <w:tr w:rsidR="002A0595" w:rsidRPr="002A0595" w14:paraId="5F7064E4"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09A87C44"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27.</w:t>
            </w:r>
          </w:p>
        </w:tc>
        <w:tc>
          <w:tcPr>
            <w:tcW w:w="2721" w:type="dxa"/>
            <w:tcBorders>
              <w:top w:val="single" w:sz="4" w:space="0" w:color="auto"/>
              <w:left w:val="single" w:sz="4" w:space="0" w:color="auto"/>
              <w:bottom w:val="single" w:sz="4" w:space="0" w:color="auto"/>
              <w:right w:val="single" w:sz="4" w:space="0" w:color="auto"/>
            </w:tcBorders>
          </w:tcPr>
          <w:p w14:paraId="1FB4037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нефтепродуктов</w:t>
            </w:r>
          </w:p>
        </w:tc>
        <w:tc>
          <w:tcPr>
            <w:tcW w:w="6297" w:type="dxa"/>
            <w:tcBorders>
              <w:top w:val="single" w:sz="4" w:space="0" w:color="auto"/>
              <w:left w:val="single" w:sz="4" w:space="0" w:color="auto"/>
              <w:bottom w:val="single" w:sz="4" w:space="0" w:color="auto"/>
              <w:right w:val="single" w:sz="4" w:space="0" w:color="auto"/>
            </w:tcBorders>
          </w:tcPr>
          <w:p w14:paraId="57F4A525"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нефтепродуктов в регионе представлен 149 автозаправочными станциями, все они относятся к частной форме собственности</w:t>
            </w:r>
          </w:p>
        </w:tc>
      </w:tr>
      <w:tr w:rsidR="002A0595" w:rsidRPr="002A0595" w14:paraId="7C95ACFE"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75DB609B"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28.</w:t>
            </w:r>
          </w:p>
        </w:tc>
        <w:tc>
          <w:tcPr>
            <w:tcW w:w="2721" w:type="dxa"/>
            <w:tcBorders>
              <w:top w:val="single" w:sz="4" w:space="0" w:color="auto"/>
              <w:left w:val="single" w:sz="4" w:space="0" w:color="auto"/>
              <w:bottom w:val="single" w:sz="4" w:space="0" w:color="auto"/>
              <w:right w:val="single" w:sz="4" w:space="0" w:color="auto"/>
            </w:tcBorders>
          </w:tcPr>
          <w:p w14:paraId="7C161C15"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легкой промышленности</w:t>
            </w:r>
          </w:p>
        </w:tc>
        <w:tc>
          <w:tcPr>
            <w:tcW w:w="6297" w:type="dxa"/>
            <w:tcBorders>
              <w:top w:val="single" w:sz="4" w:space="0" w:color="auto"/>
              <w:left w:val="single" w:sz="4" w:space="0" w:color="auto"/>
              <w:bottom w:val="single" w:sz="4" w:space="0" w:color="auto"/>
              <w:right w:val="single" w:sz="4" w:space="0" w:color="auto"/>
            </w:tcBorders>
          </w:tcPr>
          <w:p w14:paraId="7740428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Легкая промышленность занимает наибольший удельный вес в структуре обрабатывающих производств Ивановской области (40,6%).</w:t>
            </w:r>
          </w:p>
          <w:p w14:paraId="7745C48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Производством хлопчатобумажных тканей занимается свыше 270 крупных и средних предприятий, обеспечивающих свыше 88% выпуска хлопчатобумажных тканей в Российской Федерации.</w:t>
            </w:r>
          </w:p>
          <w:p w14:paraId="4A908C5D"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Основными проблемами отрасли являются низкая степень обновления производственных фондов предприятий и недостаток профессиональных кадров в отрасли.</w:t>
            </w:r>
          </w:p>
          <w:p w14:paraId="26659D3C"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Объем отгруженной продукции в промышленности Ивановской области за январь - август 2021 года составил 156794,3 млн рублей (темп - 121,5%).</w:t>
            </w:r>
          </w:p>
          <w:p w14:paraId="234DCB4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структуре обрабатывающих производств за январь - август 2021 года наибольший удельный вес занимали следующие сегменты легкой промышленности:</w:t>
            </w:r>
          </w:p>
          <w:p w14:paraId="7A7C63B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производство текстильных изделий и одежды - 41,6%;</w:t>
            </w:r>
          </w:p>
          <w:p w14:paraId="110B6105"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производство пищевых продуктов - 8,2%</w:t>
            </w:r>
          </w:p>
        </w:tc>
      </w:tr>
      <w:tr w:rsidR="002A0595" w:rsidRPr="002A0595" w14:paraId="14665F0A"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151A849C"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29.</w:t>
            </w:r>
          </w:p>
        </w:tc>
        <w:tc>
          <w:tcPr>
            <w:tcW w:w="2721" w:type="dxa"/>
            <w:tcBorders>
              <w:top w:val="single" w:sz="4" w:space="0" w:color="auto"/>
              <w:left w:val="single" w:sz="4" w:space="0" w:color="auto"/>
              <w:bottom w:val="single" w:sz="4" w:space="0" w:color="auto"/>
              <w:right w:val="single" w:sz="4" w:space="0" w:color="auto"/>
            </w:tcBorders>
          </w:tcPr>
          <w:p w14:paraId="355E23B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обработки древесины и производства изделий из дерева</w:t>
            </w:r>
          </w:p>
        </w:tc>
        <w:tc>
          <w:tcPr>
            <w:tcW w:w="6297" w:type="dxa"/>
            <w:tcBorders>
              <w:top w:val="single" w:sz="4" w:space="0" w:color="auto"/>
              <w:left w:val="single" w:sz="4" w:space="0" w:color="auto"/>
              <w:bottom w:val="single" w:sz="4" w:space="0" w:color="auto"/>
              <w:right w:val="single" w:sz="4" w:space="0" w:color="auto"/>
            </w:tcBorders>
          </w:tcPr>
          <w:p w14:paraId="778D3BE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Обработка древесины и производства изделий из дерева в структуре обрабатывающих производств Ивановской области занимает 3,2%.</w:t>
            </w:r>
          </w:p>
          <w:p w14:paraId="003F387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Обработка древесины и производство изделий из дерева представлены 135 предприятиями, по оперативным данным в 2020 году отгружено товаров на сумму 5,8 млрд рублей</w:t>
            </w:r>
          </w:p>
        </w:tc>
      </w:tr>
      <w:tr w:rsidR="002A0595" w:rsidRPr="002A0595" w14:paraId="062F3A30"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3658B762"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30.</w:t>
            </w:r>
          </w:p>
        </w:tc>
        <w:tc>
          <w:tcPr>
            <w:tcW w:w="2721" w:type="dxa"/>
            <w:tcBorders>
              <w:top w:val="single" w:sz="4" w:space="0" w:color="auto"/>
              <w:left w:val="single" w:sz="4" w:space="0" w:color="auto"/>
              <w:bottom w:val="single" w:sz="4" w:space="0" w:color="auto"/>
              <w:right w:val="single" w:sz="4" w:space="0" w:color="auto"/>
            </w:tcBorders>
          </w:tcPr>
          <w:p w14:paraId="04800E0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производства кирпича</w:t>
            </w:r>
          </w:p>
        </w:tc>
        <w:tc>
          <w:tcPr>
            <w:tcW w:w="6297" w:type="dxa"/>
            <w:tcBorders>
              <w:top w:val="single" w:sz="4" w:space="0" w:color="auto"/>
              <w:left w:val="single" w:sz="4" w:space="0" w:color="auto"/>
              <w:bottom w:val="single" w:sz="4" w:space="0" w:color="auto"/>
              <w:right w:val="single" w:sz="4" w:space="0" w:color="auto"/>
            </w:tcBorders>
          </w:tcPr>
          <w:p w14:paraId="3FA66C3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региона осуществляют свою деятельность более 30 крупных предприятий строительной индустрии, которые позволяют обеспечить строительные площадки практически полным спектром основных строительных материалов, изделий и конструкций, таких как силикатный и керамический кирпич, железобетонные изделия и конструкции, товарные смеси, асфальтобетонные смеси, производство оконных и дверных блоков из ПВХ, за исключением цемента, ввозимого из других областей.</w:t>
            </w:r>
          </w:p>
          <w:p w14:paraId="6E92861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Ряд этих предприятий в целях модернизации и развития производственной базы, а следовательно, повышения качества выпускаемой продукции осуществляет реализацию инвестиционных проектов (за счет внебюджетных средств)</w:t>
            </w:r>
          </w:p>
        </w:tc>
      </w:tr>
      <w:tr w:rsidR="002A0595" w:rsidRPr="002A0595" w14:paraId="625656C3"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5CD7F37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31.</w:t>
            </w:r>
          </w:p>
        </w:tc>
        <w:tc>
          <w:tcPr>
            <w:tcW w:w="2721" w:type="dxa"/>
            <w:tcBorders>
              <w:top w:val="single" w:sz="4" w:space="0" w:color="auto"/>
              <w:left w:val="single" w:sz="4" w:space="0" w:color="auto"/>
              <w:bottom w:val="single" w:sz="4" w:space="0" w:color="auto"/>
              <w:right w:val="single" w:sz="4" w:space="0" w:color="auto"/>
            </w:tcBorders>
          </w:tcPr>
          <w:p w14:paraId="63A406A0"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производства бетона</w:t>
            </w:r>
          </w:p>
        </w:tc>
        <w:tc>
          <w:tcPr>
            <w:tcW w:w="6297" w:type="dxa"/>
            <w:tcBorders>
              <w:top w:val="single" w:sz="4" w:space="0" w:color="auto"/>
              <w:left w:val="single" w:sz="4" w:space="0" w:color="auto"/>
              <w:bottom w:val="single" w:sz="4" w:space="0" w:color="auto"/>
              <w:right w:val="single" w:sz="4" w:space="0" w:color="auto"/>
            </w:tcBorders>
          </w:tcPr>
          <w:p w14:paraId="269F25A2"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На территории региона осуществляют свою деятельность более 30 крупных предприятий строительной индустрии, которые позволяют обеспечить строительные площадки практически полным спектром основных строительных материалов, изделий и конструкций, таких как силикатный и керамический кирпич, железобетонные изделия и конструкции, товарные смеси, асфальтобетонные смеси, производство оконных и дверных блоков из ПВХ, за исключением цемента, ввозимого из других областей.</w:t>
            </w:r>
          </w:p>
          <w:p w14:paraId="427374D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Ряд этих предприятий в целях модернизации и развития производственной базы, а следовательно, повышения качества выпускаемой продукции осуществляет реализацию инвестиционных проектов (за счет внебюджетных средств)</w:t>
            </w:r>
          </w:p>
        </w:tc>
      </w:tr>
      <w:tr w:rsidR="002A0595" w:rsidRPr="002A0595" w14:paraId="677CFFA7"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254B5DF1"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t>32.</w:t>
            </w:r>
          </w:p>
        </w:tc>
        <w:tc>
          <w:tcPr>
            <w:tcW w:w="2721" w:type="dxa"/>
            <w:tcBorders>
              <w:top w:val="single" w:sz="4" w:space="0" w:color="auto"/>
              <w:left w:val="single" w:sz="4" w:space="0" w:color="auto"/>
              <w:bottom w:val="single" w:sz="4" w:space="0" w:color="auto"/>
              <w:right w:val="single" w:sz="4" w:space="0" w:color="auto"/>
            </w:tcBorders>
          </w:tcPr>
          <w:p w14:paraId="575FBDFE"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Сфера наружной рекламы</w:t>
            </w:r>
          </w:p>
        </w:tc>
        <w:tc>
          <w:tcPr>
            <w:tcW w:w="6297" w:type="dxa"/>
            <w:tcBorders>
              <w:top w:val="single" w:sz="4" w:space="0" w:color="auto"/>
              <w:left w:val="single" w:sz="4" w:space="0" w:color="auto"/>
              <w:bottom w:val="single" w:sz="4" w:space="0" w:color="auto"/>
              <w:right w:val="single" w:sz="4" w:space="0" w:color="auto"/>
            </w:tcBorders>
          </w:tcPr>
          <w:p w14:paraId="0F089224"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наружной рекламы в Ивановской области динамично развивается. Доля хозяйствующих субъектов частной формы собственности на рынке наружной рекламы составляет 100 процентов.</w:t>
            </w:r>
          </w:p>
          <w:p w14:paraId="56DB32E3"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Распространение наружной рекламы осуществляется с использованием щитов, трехсторонних тумб, перетяжек, видеоэкранов, индивидуальных стел, афишных стендов, остановочных навесов с рекламным модулем, флаговой композиции, установленных на земельных участках, а также на фасадах зданий.</w:t>
            </w:r>
          </w:p>
          <w:p w14:paraId="323C171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Ивановской области, несмотря на значительный потенциал развития наружной рекламы, щитовые рекламные конструкции размещаются в основном в областном центре и крупных городских округах региона. В то же время недостаточно активно используются ресурсы других территорий.</w:t>
            </w:r>
          </w:p>
          <w:p w14:paraId="464DB088"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Анализ рынка наружной рекламы отчетливо показывает, что объемы размещения рекламы на щитах снизились по сравнению с прошлыми годами.</w:t>
            </w:r>
          </w:p>
          <w:p w14:paraId="2D7A2494" w14:textId="77777777" w:rsidR="002A0595" w:rsidRPr="00F642CC"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 xml:space="preserve">Основная проблема в сфере наружной рекламы - нарушения договорных обязательств (рекламные конструкции установлены со сдвигом от предоставленных на торгах мест, установлен не тот вид рекламной конструкции, ржавчина на конструкциях, не соблюдены требования по размеру опорной стойки и другое), а также </w:t>
            </w:r>
            <w:r w:rsidRPr="00F642CC">
              <w:rPr>
                <w:rFonts w:ascii="Times New Roman" w:hAnsi="Times New Roman" w:cs="Times New Roman"/>
                <w:color w:val="auto"/>
                <w:sz w:val="20"/>
                <w:szCs w:val="20"/>
              </w:rPr>
              <w:t>рекламные конструкции, установленные в отсутствие действующих разрешений на установку и эксплуатацию рекламных конструкций.</w:t>
            </w:r>
          </w:p>
          <w:p w14:paraId="41DA0D12" w14:textId="4CC94FB4" w:rsidR="002A0595" w:rsidRPr="00F642CC"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В случае выявления указанных нарушений, информация передается в органы муниципального контроля либо в правоохранительные органы, уполномоченные на составление протоколов по статье 14.37 Кодекса Российской Федерации об административных правонарушениях, предусматривающей ответственность за установку и эксплуатацию рекламных конструкций в отсутствие действующего разрешения.</w:t>
            </w:r>
          </w:p>
          <w:p w14:paraId="65343411"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F642CC">
              <w:rPr>
                <w:rFonts w:ascii="Times New Roman" w:hAnsi="Times New Roman" w:cs="Times New Roman"/>
                <w:color w:val="auto"/>
                <w:sz w:val="20"/>
                <w:szCs w:val="20"/>
              </w:rPr>
              <w:t>Административных барьеров для входа на рынок наружной рекламы администрации муниципальных образований Ивановской области не усматривают. В то же время, с учетом необходимо</w:t>
            </w:r>
            <w:r w:rsidRPr="002A0595">
              <w:rPr>
                <w:rFonts w:ascii="Times New Roman" w:hAnsi="Times New Roman" w:cs="Times New Roman"/>
                <w:color w:val="auto"/>
                <w:sz w:val="20"/>
                <w:szCs w:val="20"/>
              </w:rPr>
              <w:t>сти установки дорогостоящего оборудования при осуществлении деятельности в сфере наружной рекламы, вхождение на рынок связано с финансовыми затратами субъектами предпринимательской деятельности.</w:t>
            </w:r>
          </w:p>
          <w:p w14:paraId="1EBE69C9"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Со стороны бизнес-объединений обращений, содержащих оценку состояния конкурентной среды в сфере наружной рекламы, в адрес муниципальных образований Ивановской области и Департамента внутренней политики Ивановской области не поступало. Ввиду отсутствия полномочий в соответствующей сфере оценка состояния конкурентной среды не проводится.</w:t>
            </w:r>
          </w:p>
          <w:p w14:paraId="09ED164B"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В настоящее время проводится политика, направленная на внедрение более инновационных рекламных конструкций в центральной части города и оптимизации количества рекламных поверхностей исходя из объективных потребностей. Что касается остальных муниципальных образований - необходимо внедрение более инновационных рекламных конструкций</w:t>
            </w:r>
          </w:p>
        </w:tc>
      </w:tr>
      <w:tr w:rsidR="002A0595" w:rsidRPr="002A0595" w14:paraId="46FDC420" w14:textId="77777777" w:rsidTr="00F642CC">
        <w:trPr>
          <w:jc w:val="center"/>
        </w:trPr>
        <w:tc>
          <w:tcPr>
            <w:tcW w:w="461" w:type="dxa"/>
            <w:tcBorders>
              <w:top w:val="single" w:sz="4" w:space="0" w:color="auto"/>
              <w:left w:val="single" w:sz="4" w:space="0" w:color="auto"/>
              <w:bottom w:val="single" w:sz="4" w:space="0" w:color="auto"/>
              <w:right w:val="single" w:sz="4" w:space="0" w:color="auto"/>
            </w:tcBorders>
          </w:tcPr>
          <w:p w14:paraId="4168A3A7" w14:textId="77777777" w:rsidR="002A0595" w:rsidRPr="002A0595" w:rsidRDefault="002A0595">
            <w:pPr>
              <w:autoSpaceDE w:val="0"/>
              <w:autoSpaceDN w:val="0"/>
              <w:adjustRightInd w:val="0"/>
              <w:jc w:val="both"/>
              <w:rPr>
                <w:rFonts w:ascii="Times New Roman" w:hAnsi="Times New Roman" w:cs="Times New Roman"/>
                <w:color w:val="auto"/>
                <w:sz w:val="20"/>
                <w:szCs w:val="20"/>
              </w:rPr>
            </w:pPr>
            <w:r w:rsidRPr="002A0595">
              <w:rPr>
                <w:rFonts w:ascii="Times New Roman" w:hAnsi="Times New Roman" w:cs="Times New Roman"/>
                <w:color w:val="auto"/>
                <w:sz w:val="20"/>
                <w:szCs w:val="20"/>
              </w:rPr>
              <w:lastRenderedPageBreak/>
              <w:t>33.</w:t>
            </w:r>
          </w:p>
        </w:tc>
        <w:tc>
          <w:tcPr>
            <w:tcW w:w="2721" w:type="dxa"/>
            <w:tcBorders>
              <w:top w:val="single" w:sz="4" w:space="0" w:color="auto"/>
              <w:left w:val="single" w:sz="4" w:space="0" w:color="auto"/>
              <w:bottom w:val="single" w:sz="4" w:space="0" w:color="auto"/>
              <w:right w:val="single" w:sz="4" w:space="0" w:color="auto"/>
            </w:tcBorders>
          </w:tcPr>
          <w:p w14:paraId="665B0C6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оказания услуг по ремонту автотранспортных средств</w:t>
            </w:r>
          </w:p>
        </w:tc>
        <w:tc>
          <w:tcPr>
            <w:tcW w:w="6297" w:type="dxa"/>
            <w:tcBorders>
              <w:top w:val="single" w:sz="4" w:space="0" w:color="auto"/>
              <w:left w:val="single" w:sz="4" w:space="0" w:color="auto"/>
              <w:bottom w:val="single" w:sz="4" w:space="0" w:color="auto"/>
              <w:right w:val="single" w:sz="4" w:space="0" w:color="auto"/>
            </w:tcBorders>
          </w:tcPr>
          <w:p w14:paraId="4DF83B0A" w14:textId="77777777" w:rsidR="002A0595" w:rsidRPr="002A0595" w:rsidRDefault="002A0595" w:rsidP="00F642CC">
            <w:pPr>
              <w:autoSpaceDE w:val="0"/>
              <w:autoSpaceDN w:val="0"/>
              <w:adjustRightInd w:val="0"/>
              <w:rPr>
                <w:rFonts w:ascii="Times New Roman" w:hAnsi="Times New Roman" w:cs="Times New Roman"/>
                <w:color w:val="auto"/>
                <w:sz w:val="20"/>
                <w:szCs w:val="20"/>
              </w:rPr>
            </w:pPr>
            <w:r w:rsidRPr="002A0595">
              <w:rPr>
                <w:rFonts w:ascii="Times New Roman" w:hAnsi="Times New Roman" w:cs="Times New Roman"/>
                <w:color w:val="auto"/>
                <w:sz w:val="20"/>
                <w:szCs w:val="20"/>
              </w:rPr>
              <w:t>Рынок оказания услуг по ремонту автотранспортных средств в Ивановской области является достаточно развитым. В настоящее время на территории Ивановской области деятельность по ремонту автотранспортных средств осуществляет 551 организация, в том числе 155 юридических лиц, 396 индивидуальных предпринимателей. Все организации являются частными. Основной целью развития конкуренции на данном рынке является поддержание и увеличение количества организаций, оказывающих услуги по ремонту автотранспортных средств</w:t>
            </w:r>
          </w:p>
        </w:tc>
      </w:tr>
      <w:bookmarkEnd w:id="36"/>
    </w:tbl>
    <w:p w14:paraId="1172EA00" w14:textId="77777777" w:rsidR="008B6BD4" w:rsidRPr="00681B36" w:rsidRDefault="008B6BD4" w:rsidP="00950F36">
      <w:pPr>
        <w:autoSpaceDE w:val="0"/>
        <w:autoSpaceDN w:val="0"/>
        <w:adjustRightInd w:val="0"/>
        <w:spacing w:line="276" w:lineRule="auto"/>
        <w:ind w:firstLine="709"/>
        <w:contextualSpacing/>
        <w:jc w:val="both"/>
        <w:rPr>
          <w:rFonts w:ascii="Times New Roman" w:hAnsi="Times New Roman" w:cs="Times New Roman"/>
          <w:color w:val="auto"/>
          <w:sz w:val="28"/>
          <w:szCs w:val="28"/>
        </w:rPr>
      </w:pPr>
    </w:p>
    <w:p w14:paraId="0087CF68" w14:textId="4E4FC850" w:rsidR="009178C9" w:rsidRPr="00062673" w:rsidRDefault="00D328D4" w:rsidP="00AB5FC7">
      <w:pPr>
        <w:pStyle w:val="22"/>
        <w:keepNext/>
        <w:keepLines/>
        <w:numPr>
          <w:ilvl w:val="0"/>
          <w:numId w:val="4"/>
        </w:numPr>
        <w:shd w:val="clear" w:color="auto" w:fill="auto"/>
        <w:tabs>
          <w:tab w:val="left" w:pos="1214"/>
        </w:tabs>
        <w:spacing w:before="0" w:after="0" w:line="276" w:lineRule="auto"/>
        <w:ind w:firstLine="709"/>
        <w:contextualSpacing/>
        <w:rPr>
          <w:sz w:val="28"/>
          <w:szCs w:val="28"/>
        </w:rPr>
      </w:pPr>
      <w:bookmarkStart w:id="37" w:name="bookmark11"/>
      <w:bookmarkStart w:id="38" w:name="_Toc34039665"/>
      <w:r w:rsidRPr="00062673">
        <w:rPr>
          <w:b/>
          <w:sz w:val="28"/>
          <w:szCs w:val="28"/>
        </w:rPr>
        <w:lastRenderedPageBreak/>
        <w:t>Утверждение плана мероприятий (</w:t>
      </w:r>
      <w:r w:rsidR="00B220DD">
        <w:rPr>
          <w:b/>
          <w:sz w:val="28"/>
          <w:szCs w:val="28"/>
        </w:rPr>
        <w:t>«</w:t>
      </w:r>
      <w:r w:rsidRPr="00062673">
        <w:rPr>
          <w:b/>
          <w:sz w:val="28"/>
          <w:szCs w:val="28"/>
        </w:rPr>
        <w:t>дорожной карты</w:t>
      </w:r>
      <w:r w:rsidR="00B220DD">
        <w:rPr>
          <w:b/>
          <w:sz w:val="28"/>
          <w:szCs w:val="28"/>
        </w:rPr>
        <w:t>»</w:t>
      </w:r>
      <w:r w:rsidRPr="00062673">
        <w:rPr>
          <w:b/>
          <w:sz w:val="28"/>
          <w:szCs w:val="28"/>
        </w:rPr>
        <w:t>)</w:t>
      </w:r>
      <w:r w:rsidR="00CA24A2" w:rsidRPr="00062673">
        <w:rPr>
          <w:b/>
          <w:sz w:val="28"/>
          <w:szCs w:val="28"/>
        </w:rPr>
        <w:t xml:space="preserve"> по содействию развитию конкуренции на товарных рынках Ивановской области</w:t>
      </w:r>
      <w:bookmarkEnd w:id="37"/>
      <w:bookmarkEnd w:id="38"/>
    </w:p>
    <w:p w14:paraId="752C6E3E" w14:textId="77777777" w:rsidR="00062673" w:rsidRPr="00062673" w:rsidRDefault="00062673" w:rsidP="00950F36">
      <w:pPr>
        <w:pStyle w:val="22"/>
        <w:keepNext/>
        <w:keepLines/>
        <w:shd w:val="clear" w:color="auto" w:fill="auto"/>
        <w:tabs>
          <w:tab w:val="left" w:pos="1214"/>
        </w:tabs>
        <w:spacing w:before="0" w:after="0" w:line="276" w:lineRule="auto"/>
        <w:ind w:left="709" w:firstLine="0"/>
        <w:contextualSpacing/>
        <w:outlineLvl w:val="9"/>
        <w:rPr>
          <w:sz w:val="28"/>
          <w:szCs w:val="28"/>
        </w:rPr>
      </w:pPr>
    </w:p>
    <w:p w14:paraId="448E39D5" w14:textId="579CD730" w:rsidR="00E55281" w:rsidRPr="00E55281" w:rsidRDefault="00E55281" w:rsidP="00F642CC">
      <w:pPr>
        <w:spacing w:line="276" w:lineRule="auto"/>
        <w:ind w:firstLine="709"/>
        <w:contextualSpacing/>
        <w:jc w:val="both"/>
        <w:rPr>
          <w:rFonts w:ascii="Times New Roman" w:eastAsia="Times New Roman" w:hAnsi="Times New Roman" w:cs="Times New Roman"/>
          <w:color w:val="auto"/>
          <w:sz w:val="28"/>
          <w:szCs w:val="28"/>
        </w:rPr>
      </w:pPr>
      <w:r w:rsidRPr="00E55281">
        <w:rPr>
          <w:rFonts w:ascii="Times New Roman" w:eastAsia="Times New Roman" w:hAnsi="Times New Roman" w:cs="Times New Roman"/>
          <w:color w:val="auto"/>
          <w:sz w:val="28"/>
          <w:szCs w:val="28"/>
        </w:rPr>
        <w:t>План мероприятий (</w:t>
      </w:r>
      <w:r w:rsidR="00B220DD">
        <w:rPr>
          <w:rFonts w:ascii="Times New Roman" w:eastAsia="Times New Roman" w:hAnsi="Times New Roman" w:cs="Times New Roman"/>
          <w:color w:val="auto"/>
          <w:sz w:val="28"/>
          <w:szCs w:val="28"/>
        </w:rPr>
        <w:t>«</w:t>
      </w:r>
      <w:r w:rsidRPr="00E55281">
        <w:rPr>
          <w:rFonts w:ascii="Times New Roman" w:eastAsia="Times New Roman" w:hAnsi="Times New Roman" w:cs="Times New Roman"/>
          <w:color w:val="auto"/>
          <w:sz w:val="28"/>
          <w:szCs w:val="28"/>
        </w:rPr>
        <w:t>дорожной карты</w:t>
      </w:r>
      <w:r w:rsidR="00B220DD">
        <w:rPr>
          <w:rFonts w:ascii="Times New Roman" w:eastAsia="Times New Roman" w:hAnsi="Times New Roman" w:cs="Times New Roman"/>
          <w:color w:val="auto"/>
          <w:sz w:val="28"/>
          <w:szCs w:val="28"/>
        </w:rPr>
        <w:t>»</w:t>
      </w:r>
      <w:r w:rsidRPr="00E55281">
        <w:rPr>
          <w:rFonts w:ascii="Times New Roman" w:eastAsia="Times New Roman" w:hAnsi="Times New Roman" w:cs="Times New Roman"/>
          <w:color w:val="auto"/>
          <w:sz w:val="28"/>
          <w:szCs w:val="28"/>
        </w:rPr>
        <w:t xml:space="preserve">) по содействию развитию конкуренции в Ивановской области (далее – Дорожная карта) разработана в соответствии с положениями Стандарта и одобрена на заседании совета по содействию развитию конкуренции в Ивановской области. </w:t>
      </w:r>
    </w:p>
    <w:p w14:paraId="1F4D88C2" w14:textId="77777777" w:rsidR="009178C9" w:rsidRDefault="00E55281" w:rsidP="00F642CC">
      <w:pPr>
        <w:pStyle w:val="151"/>
        <w:spacing w:before="0" w:after="0" w:line="276" w:lineRule="auto"/>
        <w:ind w:firstLine="709"/>
        <w:contextualSpacing/>
        <w:rPr>
          <w:rFonts w:eastAsia="Times New Roman"/>
          <w:i w:val="0"/>
          <w:iCs w:val="0"/>
          <w:sz w:val="28"/>
          <w:szCs w:val="28"/>
        </w:rPr>
      </w:pPr>
      <w:r w:rsidRPr="00E55281">
        <w:rPr>
          <w:rFonts w:eastAsia="Times New Roman"/>
          <w:i w:val="0"/>
          <w:iCs w:val="0"/>
          <w:sz w:val="28"/>
          <w:szCs w:val="28"/>
        </w:rPr>
        <w:t>В целях актуализации по результатам Мониторинга органами исполнительной власти Ивановской области совместно с органами местного самоуправления Ивановской области ежегодно вносятся изменения в Дорожную карту. Указанные предложения рассматриваются и одобряются на заседаниях совета по содействию развитию конкуренции в Ивановской области.</w:t>
      </w:r>
    </w:p>
    <w:p w14:paraId="7C842EEC" w14:textId="3945B36B" w:rsidR="009F50F8" w:rsidRPr="00E55281" w:rsidRDefault="009178C9" w:rsidP="00F642CC">
      <w:pPr>
        <w:pStyle w:val="151"/>
        <w:spacing w:before="0" w:after="0" w:line="276" w:lineRule="auto"/>
        <w:ind w:firstLine="709"/>
        <w:contextualSpacing/>
        <w:rPr>
          <w:i w:val="0"/>
          <w:sz w:val="28"/>
          <w:szCs w:val="28"/>
        </w:rPr>
      </w:pPr>
      <w:r w:rsidRPr="00E55281">
        <w:rPr>
          <w:i w:val="0"/>
          <w:sz w:val="28"/>
          <w:szCs w:val="28"/>
        </w:rPr>
        <w:t>Распоряжением Губернатора Ивановской области от</w:t>
      </w:r>
      <w:r w:rsidR="00A1568D">
        <w:rPr>
          <w:i w:val="0"/>
          <w:sz w:val="28"/>
          <w:szCs w:val="28"/>
        </w:rPr>
        <w:t xml:space="preserve"> </w:t>
      </w:r>
      <w:r w:rsidR="0082639F">
        <w:rPr>
          <w:i w:val="0"/>
          <w:sz w:val="28"/>
          <w:szCs w:val="28"/>
        </w:rPr>
        <w:t>07.12.2020 №</w:t>
      </w:r>
      <w:r w:rsidR="0082639F" w:rsidRPr="0082639F">
        <w:rPr>
          <w:i w:val="0"/>
          <w:sz w:val="28"/>
          <w:szCs w:val="28"/>
        </w:rPr>
        <w:t xml:space="preserve"> 123-р</w:t>
      </w:r>
      <w:r w:rsidR="0082639F">
        <w:rPr>
          <w:i w:val="0"/>
          <w:sz w:val="28"/>
          <w:szCs w:val="28"/>
        </w:rPr>
        <w:t xml:space="preserve"> </w:t>
      </w:r>
      <w:r w:rsidR="00B220DD">
        <w:rPr>
          <w:i w:val="0"/>
          <w:sz w:val="28"/>
          <w:szCs w:val="28"/>
        </w:rPr>
        <w:t>«</w:t>
      </w:r>
      <w:r w:rsidRPr="00E55281">
        <w:rPr>
          <w:i w:val="0"/>
          <w:sz w:val="28"/>
          <w:szCs w:val="28"/>
        </w:rPr>
        <w:t>О внесении изменений в распоряжения Губернатора Ив</w:t>
      </w:r>
      <w:r w:rsidR="0082639F">
        <w:rPr>
          <w:i w:val="0"/>
          <w:sz w:val="28"/>
          <w:szCs w:val="28"/>
        </w:rPr>
        <w:t>ановской области от 19.07.2017 №</w:t>
      </w:r>
      <w:r w:rsidRPr="00E55281">
        <w:rPr>
          <w:i w:val="0"/>
          <w:sz w:val="28"/>
          <w:szCs w:val="28"/>
        </w:rPr>
        <w:t xml:space="preserve"> 94-р </w:t>
      </w:r>
      <w:r w:rsidR="00B220DD">
        <w:rPr>
          <w:i w:val="0"/>
          <w:sz w:val="28"/>
          <w:szCs w:val="28"/>
        </w:rPr>
        <w:t>«</w:t>
      </w:r>
      <w:r w:rsidRPr="00E55281">
        <w:rPr>
          <w:i w:val="0"/>
          <w:sz w:val="28"/>
          <w:szCs w:val="28"/>
        </w:rPr>
        <w:t xml:space="preserve">Об </w:t>
      </w:r>
      <w:r w:rsidR="0082639F">
        <w:rPr>
          <w:i w:val="0"/>
          <w:sz w:val="28"/>
          <w:szCs w:val="28"/>
        </w:rPr>
        <w:t>утверждении плана мероприятий (</w:t>
      </w:r>
      <w:r w:rsidR="00B220DD">
        <w:rPr>
          <w:i w:val="0"/>
          <w:sz w:val="28"/>
          <w:szCs w:val="28"/>
        </w:rPr>
        <w:t>«</w:t>
      </w:r>
      <w:r w:rsidRPr="00E55281">
        <w:rPr>
          <w:i w:val="0"/>
          <w:sz w:val="28"/>
          <w:szCs w:val="28"/>
        </w:rPr>
        <w:t>дорожной карты</w:t>
      </w:r>
      <w:r w:rsidR="00B220DD">
        <w:rPr>
          <w:i w:val="0"/>
          <w:sz w:val="28"/>
          <w:szCs w:val="28"/>
        </w:rPr>
        <w:t>»</w:t>
      </w:r>
      <w:r w:rsidRPr="00E55281">
        <w:rPr>
          <w:i w:val="0"/>
          <w:sz w:val="28"/>
          <w:szCs w:val="28"/>
        </w:rPr>
        <w:t>) по содействию развитию конкуренции в Ивано</w:t>
      </w:r>
      <w:r w:rsidR="0082639F">
        <w:rPr>
          <w:i w:val="0"/>
          <w:sz w:val="28"/>
          <w:szCs w:val="28"/>
        </w:rPr>
        <w:t>вской области</w:t>
      </w:r>
      <w:r w:rsidR="00B220DD">
        <w:rPr>
          <w:i w:val="0"/>
          <w:sz w:val="28"/>
          <w:szCs w:val="28"/>
        </w:rPr>
        <w:t>»</w:t>
      </w:r>
      <w:r w:rsidR="0082639F">
        <w:rPr>
          <w:i w:val="0"/>
          <w:sz w:val="28"/>
          <w:szCs w:val="28"/>
        </w:rPr>
        <w:t xml:space="preserve"> и от 27.11.2018 №</w:t>
      </w:r>
      <w:r w:rsidRPr="00E55281">
        <w:rPr>
          <w:i w:val="0"/>
          <w:sz w:val="28"/>
          <w:szCs w:val="28"/>
        </w:rPr>
        <w:t xml:space="preserve"> 115-р </w:t>
      </w:r>
      <w:r w:rsidR="00B220DD">
        <w:rPr>
          <w:i w:val="0"/>
          <w:sz w:val="28"/>
          <w:szCs w:val="28"/>
        </w:rPr>
        <w:t>«</w:t>
      </w:r>
      <w:r w:rsidRPr="00E55281">
        <w:rPr>
          <w:i w:val="0"/>
          <w:sz w:val="28"/>
          <w:szCs w:val="28"/>
        </w:rPr>
        <w:t>Об утверждении перечня ключевых показателей развития к</w:t>
      </w:r>
      <w:r w:rsidR="0082639F">
        <w:rPr>
          <w:i w:val="0"/>
          <w:sz w:val="28"/>
          <w:szCs w:val="28"/>
        </w:rPr>
        <w:t>онкуренции в Ивановской области</w:t>
      </w:r>
      <w:r w:rsidR="00B220DD">
        <w:rPr>
          <w:i w:val="0"/>
          <w:sz w:val="28"/>
          <w:szCs w:val="28"/>
        </w:rPr>
        <w:t>»</w:t>
      </w:r>
      <w:r w:rsidRPr="00E55281">
        <w:rPr>
          <w:i w:val="0"/>
          <w:sz w:val="28"/>
          <w:szCs w:val="28"/>
        </w:rPr>
        <w:t xml:space="preserve"> утверждена актуализированная версия дорожной карты по развитию конкуренции</w:t>
      </w:r>
      <w:r w:rsidR="003C61C7">
        <w:rPr>
          <w:i w:val="0"/>
          <w:sz w:val="28"/>
          <w:szCs w:val="28"/>
        </w:rPr>
        <w:t xml:space="preserve"> на период 2018-2022гг</w:t>
      </w:r>
      <w:r w:rsidRPr="00E55281">
        <w:rPr>
          <w:i w:val="0"/>
          <w:sz w:val="28"/>
          <w:szCs w:val="28"/>
        </w:rPr>
        <w:t>.</w:t>
      </w:r>
    </w:p>
    <w:p w14:paraId="760919A1" w14:textId="33EAD40D" w:rsidR="009F50F8" w:rsidRDefault="00681B36" w:rsidP="00F642CC">
      <w:pPr>
        <w:pStyle w:val="151"/>
        <w:shd w:val="clear" w:color="auto" w:fill="auto"/>
        <w:spacing w:before="0" w:after="0" w:line="276" w:lineRule="auto"/>
        <w:ind w:firstLine="709"/>
        <w:contextualSpacing/>
        <w:rPr>
          <w:i w:val="0"/>
          <w:sz w:val="28"/>
          <w:szCs w:val="28"/>
        </w:rPr>
      </w:pPr>
      <w:r w:rsidRPr="00681B36">
        <w:rPr>
          <w:i w:val="0"/>
          <w:sz w:val="28"/>
          <w:szCs w:val="28"/>
        </w:rPr>
        <w:t xml:space="preserve">По итогам реализации мероприятий, включенных в региональную дорожную </w:t>
      </w:r>
      <w:r w:rsidR="00AA5E0F" w:rsidRPr="00681B36">
        <w:rPr>
          <w:i w:val="0"/>
          <w:sz w:val="28"/>
          <w:szCs w:val="28"/>
        </w:rPr>
        <w:t>карту, ключевые</w:t>
      </w:r>
      <w:r w:rsidRPr="00681B36">
        <w:rPr>
          <w:i w:val="0"/>
          <w:sz w:val="28"/>
          <w:szCs w:val="28"/>
        </w:rPr>
        <w:t xml:space="preserve"> показатели развития конкур</w:t>
      </w:r>
      <w:r w:rsidRPr="00AA5E0F">
        <w:rPr>
          <w:i w:val="0"/>
          <w:sz w:val="28"/>
          <w:szCs w:val="28"/>
        </w:rPr>
        <w:t>енции в 20</w:t>
      </w:r>
      <w:r w:rsidR="0082639F" w:rsidRPr="00AA5E0F">
        <w:rPr>
          <w:i w:val="0"/>
          <w:sz w:val="28"/>
          <w:szCs w:val="28"/>
        </w:rPr>
        <w:t>2</w:t>
      </w:r>
      <w:r w:rsidR="00F462AD" w:rsidRPr="00AA5E0F">
        <w:rPr>
          <w:i w:val="0"/>
          <w:sz w:val="28"/>
          <w:szCs w:val="28"/>
        </w:rPr>
        <w:t>1</w:t>
      </w:r>
      <w:r w:rsidRPr="00AA5E0F">
        <w:rPr>
          <w:i w:val="0"/>
          <w:sz w:val="28"/>
          <w:szCs w:val="28"/>
        </w:rPr>
        <w:t xml:space="preserve"> году в регионе </w:t>
      </w:r>
      <w:r w:rsidR="003B498D" w:rsidRPr="00AA5E0F">
        <w:rPr>
          <w:i w:val="0"/>
          <w:sz w:val="28"/>
          <w:szCs w:val="28"/>
        </w:rPr>
        <w:t>достигнуты по 3</w:t>
      </w:r>
      <w:r w:rsidR="00AA5E0F" w:rsidRPr="00AA5E0F">
        <w:rPr>
          <w:i w:val="0"/>
          <w:sz w:val="28"/>
          <w:szCs w:val="28"/>
        </w:rPr>
        <w:t>2</w:t>
      </w:r>
      <w:r w:rsidRPr="00AA5E0F">
        <w:rPr>
          <w:i w:val="0"/>
          <w:sz w:val="28"/>
          <w:szCs w:val="28"/>
        </w:rPr>
        <w:t xml:space="preserve"> из 3</w:t>
      </w:r>
      <w:r w:rsidR="003B498D" w:rsidRPr="00AA5E0F">
        <w:rPr>
          <w:i w:val="0"/>
          <w:sz w:val="28"/>
          <w:szCs w:val="28"/>
        </w:rPr>
        <w:t>4</w:t>
      </w:r>
      <w:r w:rsidRPr="00AA5E0F">
        <w:rPr>
          <w:i w:val="0"/>
          <w:sz w:val="28"/>
          <w:szCs w:val="28"/>
        </w:rPr>
        <w:t xml:space="preserve"> ключевым показателям.</w:t>
      </w:r>
    </w:p>
    <w:p w14:paraId="328DE53F" w14:textId="7FA09D74" w:rsidR="003C61C7" w:rsidRPr="00681B36" w:rsidRDefault="003C61C7" w:rsidP="00F642CC">
      <w:pPr>
        <w:pStyle w:val="151"/>
        <w:spacing w:line="276" w:lineRule="auto"/>
        <w:ind w:firstLine="709"/>
        <w:contextualSpacing/>
        <w:rPr>
          <w:i w:val="0"/>
          <w:sz w:val="28"/>
          <w:szCs w:val="28"/>
        </w:rPr>
      </w:pPr>
      <w:r>
        <w:rPr>
          <w:i w:val="0"/>
          <w:sz w:val="28"/>
          <w:szCs w:val="28"/>
        </w:rPr>
        <w:t>Отмечаем, что</w:t>
      </w:r>
      <w:r w:rsidRPr="003C61C7">
        <w:t xml:space="preserve"> </w:t>
      </w:r>
      <w:r w:rsidRPr="003C61C7">
        <w:rPr>
          <w:i w:val="0"/>
          <w:sz w:val="28"/>
          <w:szCs w:val="28"/>
        </w:rPr>
        <w:t>Распоряжение</w:t>
      </w:r>
      <w:r>
        <w:rPr>
          <w:i w:val="0"/>
          <w:sz w:val="28"/>
          <w:szCs w:val="28"/>
        </w:rPr>
        <w:t>м</w:t>
      </w:r>
      <w:r w:rsidRPr="003C61C7">
        <w:rPr>
          <w:i w:val="0"/>
          <w:sz w:val="28"/>
          <w:szCs w:val="28"/>
        </w:rPr>
        <w:t xml:space="preserve"> Губернатора Ивановской области от 14.12.2021 </w:t>
      </w:r>
      <w:r>
        <w:rPr>
          <w:i w:val="0"/>
          <w:sz w:val="28"/>
          <w:szCs w:val="28"/>
        </w:rPr>
        <w:t>№</w:t>
      </w:r>
      <w:r w:rsidRPr="003C61C7">
        <w:rPr>
          <w:i w:val="0"/>
          <w:sz w:val="28"/>
          <w:szCs w:val="28"/>
        </w:rPr>
        <w:t xml:space="preserve"> 145-р</w:t>
      </w:r>
      <w:r>
        <w:rPr>
          <w:i w:val="0"/>
          <w:sz w:val="28"/>
          <w:szCs w:val="28"/>
        </w:rPr>
        <w:t xml:space="preserve"> </w:t>
      </w:r>
      <w:r w:rsidR="00B220DD">
        <w:rPr>
          <w:i w:val="0"/>
          <w:sz w:val="28"/>
          <w:szCs w:val="28"/>
        </w:rPr>
        <w:t>«</w:t>
      </w:r>
      <w:r w:rsidRPr="003C61C7">
        <w:rPr>
          <w:i w:val="0"/>
          <w:sz w:val="28"/>
          <w:szCs w:val="28"/>
        </w:rPr>
        <w:t xml:space="preserve">О внесении изменений в распоряжения Губернатора Ивановской области от 19.07.2017 </w:t>
      </w:r>
      <w:r>
        <w:rPr>
          <w:i w:val="0"/>
          <w:sz w:val="28"/>
          <w:szCs w:val="28"/>
        </w:rPr>
        <w:t>№</w:t>
      </w:r>
      <w:r w:rsidRPr="003C61C7">
        <w:rPr>
          <w:i w:val="0"/>
          <w:sz w:val="28"/>
          <w:szCs w:val="28"/>
        </w:rPr>
        <w:t xml:space="preserve"> 94-р </w:t>
      </w:r>
      <w:r w:rsidR="00B220DD">
        <w:rPr>
          <w:i w:val="0"/>
          <w:sz w:val="28"/>
          <w:szCs w:val="28"/>
        </w:rPr>
        <w:t>«</w:t>
      </w:r>
      <w:r w:rsidRPr="003C61C7">
        <w:rPr>
          <w:i w:val="0"/>
          <w:sz w:val="28"/>
          <w:szCs w:val="28"/>
        </w:rPr>
        <w:t>Об утверждении плана мероприятий (</w:t>
      </w:r>
      <w:r w:rsidR="00B220DD">
        <w:rPr>
          <w:i w:val="0"/>
          <w:sz w:val="28"/>
          <w:szCs w:val="28"/>
        </w:rPr>
        <w:t>«</w:t>
      </w:r>
      <w:r w:rsidRPr="003C61C7">
        <w:rPr>
          <w:i w:val="0"/>
          <w:sz w:val="28"/>
          <w:szCs w:val="28"/>
        </w:rPr>
        <w:t>дорожной карты</w:t>
      </w:r>
      <w:r w:rsidR="00B220DD">
        <w:rPr>
          <w:i w:val="0"/>
          <w:sz w:val="28"/>
          <w:szCs w:val="28"/>
        </w:rPr>
        <w:t>»</w:t>
      </w:r>
      <w:r w:rsidRPr="003C61C7">
        <w:rPr>
          <w:i w:val="0"/>
          <w:sz w:val="28"/>
          <w:szCs w:val="28"/>
        </w:rPr>
        <w:t>) по содействию развитию конкуренции в Ивановской области</w:t>
      </w:r>
      <w:r w:rsidR="00B220DD">
        <w:rPr>
          <w:i w:val="0"/>
          <w:sz w:val="28"/>
          <w:szCs w:val="28"/>
        </w:rPr>
        <w:t>»</w:t>
      </w:r>
      <w:r w:rsidRPr="003C61C7">
        <w:rPr>
          <w:i w:val="0"/>
          <w:sz w:val="28"/>
          <w:szCs w:val="28"/>
        </w:rPr>
        <w:t xml:space="preserve"> и от 27.11.2018 </w:t>
      </w:r>
      <w:r>
        <w:rPr>
          <w:i w:val="0"/>
          <w:sz w:val="28"/>
          <w:szCs w:val="28"/>
        </w:rPr>
        <w:t>№</w:t>
      </w:r>
      <w:r w:rsidRPr="003C61C7">
        <w:rPr>
          <w:i w:val="0"/>
          <w:sz w:val="28"/>
          <w:szCs w:val="28"/>
        </w:rPr>
        <w:t xml:space="preserve"> 115-р </w:t>
      </w:r>
      <w:r w:rsidR="00B220DD">
        <w:rPr>
          <w:i w:val="0"/>
          <w:sz w:val="28"/>
          <w:szCs w:val="28"/>
        </w:rPr>
        <w:t>«</w:t>
      </w:r>
      <w:r w:rsidRPr="003C61C7">
        <w:rPr>
          <w:i w:val="0"/>
          <w:sz w:val="28"/>
          <w:szCs w:val="28"/>
        </w:rPr>
        <w:t>Об утверждении перечня ключевых показателей развития конкуренции в Ивановской области</w:t>
      </w:r>
      <w:r w:rsidR="00B220DD">
        <w:rPr>
          <w:i w:val="0"/>
          <w:sz w:val="28"/>
          <w:szCs w:val="28"/>
        </w:rPr>
        <w:t>»</w:t>
      </w:r>
      <w:r>
        <w:rPr>
          <w:i w:val="0"/>
          <w:sz w:val="28"/>
          <w:szCs w:val="28"/>
        </w:rPr>
        <w:t xml:space="preserve"> </w:t>
      </w:r>
      <w:r w:rsidRPr="003C61C7">
        <w:rPr>
          <w:i w:val="0"/>
          <w:sz w:val="28"/>
          <w:szCs w:val="28"/>
        </w:rPr>
        <w:t>Распоряжение</w:t>
      </w:r>
      <w:r>
        <w:rPr>
          <w:i w:val="0"/>
          <w:sz w:val="28"/>
          <w:szCs w:val="28"/>
        </w:rPr>
        <w:t>м</w:t>
      </w:r>
      <w:r w:rsidRPr="003C61C7">
        <w:rPr>
          <w:i w:val="0"/>
          <w:sz w:val="28"/>
          <w:szCs w:val="28"/>
        </w:rPr>
        <w:t xml:space="preserve"> Губернатора Ивановской области от 19.07.2017 N 94-р</w:t>
      </w:r>
      <w:r>
        <w:rPr>
          <w:i w:val="0"/>
          <w:sz w:val="28"/>
          <w:szCs w:val="28"/>
        </w:rPr>
        <w:t xml:space="preserve"> </w:t>
      </w:r>
      <w:r w:rsidRPr="003C61C7">
        <w:rPr>
          <w:i w:val="0"/>
          <w:sz w:val="28"/>
          <w:szCs w:val="28"/>
        </w:rPr>
        <w:t>(ред. от 14.12.2021)</w:t>
      </w:r>
      <w:r>
        <w:rPr>
          <w:i w:val="0"/>
          <w:sz w:val="28"/>
          <w:szCs w:val="28"/>
        </w:rPr>
        <w:t xml:space="preserve"> </w:t>
      </w:r>
      <w:r w:rsidR="00B220DD">
        <w:rPr>
          <w:i w:val="0"/>
          <w:sz w:val="28"/>
          <w:szCs w:val="28"/>
        </w:rPr>
        <w:t>«</w:t>
      </w:r>
      <w:r w:rsidRPr="003C61C7">
        <w:rPr>
          <w:i w:val="0"/>
          <w:sz w:val="28"/>
          <w:szCs w:val="28"/>
        </w:rPr>
        <w:t>Об утверждении плана мероприятий (</w:t>
      </w:r>
      <w:r w:rsidR="00B220DD">
        <w:rPr>
          <w:i w:val="0"/>
          <w:sz w:val="28"/>
          <w:szCs w:val="28"/>
        </w:rPr>
        <w:t>«</w:t>
      </w:r>
      <w:r w:rsidRPr="003C61C7">
        <w:rPr>
          <w:i w:val="0"/>
          <w:sz w:val="28"/>
          <w:szCs w:val="28"/>
        </w:rPr>
        <w:t>дорожной карты</w:t>
      </w:r>
      <w:r w:rsidR="00B220DD">
        <w:rPr>
          <w:i w:val="0"/>
          <w:sz w:val="28"/>
          <w:szCs w:val="28"/>
        </w:rPr>
        <w:t>»</w:t>
      </w:r>
      <w:r w:rsidRPr="003C61C7">
        <w:rPr>
          <w:i w:val="0"/>
          <w:sz w:val="28"/>
          <w:szCs w:val="28"/>
        </w:rPr>
        <w:t>) по содействию развитию конкуренции в Ивановской области на период 2022 - 2025 гг.</w:t>
      </w:r>
      <w:r w:rsidR="00B220DD">
        <w:rPr>
          <w:i w:val="0"/>
          <w:sz w:val="28"/>
          <w:szCs w:val="28"/>
        </w:rPr>
        <w:t>»</w:t>
      </w:r>
      <w:r w:rsidR="0026442B">
        <w:rPr>
          <w:i w:val="0"/>
          <w:sz w:val="28"/>
          <w:szCs w:val="28"/>
        </w:rPr>
        <w:t xml:space="preserve"> утверждена </w:t>
      </w:r>
      <w:r w:rsidR="00B220DD">
        <w:rPr>
          <w:i w:val="0"/>
          <w:sz w:val="28"/>
          <w:szCs w:val="28"/>
        </w:rPr>
        <w:t>«</w:t>
      </w:r>
      <w:r w:rsidR="0026442B">
        <w:rPr>
          <w:i w:val="0"/>
          <w:sz w:val="28"/>
          <w:szCs w:val="28"/>
        </w:rPr>
        <w:t>дорожная карта</w:t>
      </w:r>
      <w:r w:rsidR="00B220DD">
        <w:rPr>
          <w:i w:val="0"/>
          <w:sz w:val="28"/>
          <w:szCs w:val="28"/>
        </w:rPr>
        <w:t>»</w:t>
      </w:r>
      <w:r w:rsidR="0026442B">
        <w:rPr>
          <w:i w:val="0"/>
          <w:sz w:val="28"/>
          <w:szCs w:val="28"/>
        </w:rPr>
        <w:t xml:space="preserve"> на период 2022-2025гг в соответствии с новым Национальным планом развития конкуренции, утвержденным в ФАС России.</w:t>
      </w:r>
    </w:p>
    <w:p w14:paraId="5629261B" w14:textId="44F035E1" w:rsidR="00D328D4" w:rsidRPr="00E55281" w:rsidRDefault="00D328D4" w:rsidP="00AB5FC7">
      <w:pPr>
        <w:pStyle w:val="22"/>
        <w:keepNext/>
        <w:keepLines/>
        <w:numPr>
          <w:ilvl w:val="0"/>
          <w:numId w:val="4"/>
        </w:numPr>
        <w:shd w:val="clear" w:color="auto" w:fill="auto"/>
        <w:tabs>
          <w:tab w:val="left" w:pos="1317"/>
        </w:tabs>
        <w:spacing w:before="0" w:after="0" w:line="276" w:lineRule="auto"/>
        <w:ind w:firstLine="709"/>
        <w:contextualSpacing/>
        <w:rPr>
          <w:b/>
          <w:sz w:val="28"/>
          <w:szCs w:val="28"/>
        </w:rPr>
      </w:pPr>
      <w:bookmarkStart w:id="39" w:name="bookmark12"/>
      <w:bookmarkStart w:id="40" w:name="_Toc34039666"/>
      <w:r w:rsidRPr="00E55281">
        <w:rPr>
          <w:b/>
          <w:sz w:val="28"/>
          <w:szCs w:val="28"/>
        </w:rPr>
        <w:lastRenderedPageBreak/>
        <w:t>Подготовка ежегодного Доклада, подготовленного в соответствии с положениями Стандарта</w:t>
      </w:r>
      <w:bookmarkEnd w:id="39"/>
      <w:bookmarkEnd w:id="40"/>
    </w:p>
    <w:p w14:paraId="03A7B3F4" w14:textId="77777777" w:rsidR="00891316" w:rsidRDefault="00891316" w:rsidP="00952DE6">
      <w:pPr>
        <w:keepNext/>
        <w:spacing w:line="276" w:lineRule="auto"/>
        <w:ind w:firstLine="708"/>
        <w:jc w:val="both"/>
        <w:rPr>
          <w:rFonts w:ascii="Times New Roman" w:eastAsia="Times New Roman" w:hAnsi="Times New Roman" w:cs="Times New Roman"/>
          <w:color w:val="auto"/>
          <w:sz w:val="28"/>
          <w:szCs w:val="28"/>
        </w:rPr>
      </w:pPr>
    </w:p>
    <w:p w14:paraId="53AF3875" w14:textId="2AE3BBF9" w:rsidR="00E55281" w:rsidRPr="00890F80" w:rsidRDefault="00E55281" w:rsidP="00952DE6">
      <w:pPr>
        <w:keepNext/>
        <w:spacing w:line="276" w:lineRule="auto"/>
        <w:ind w:firstLine="708"/>
        <w:jc w:val="both"/>
        <w:rPr>
          <w:rFonts w:ascii="Times New Roman" w:eastAsia="Times New Roman" w:hAnsi="Times New Roman" w:cs="Times New Roman"/>
          <w:color w:val="auto"/>
          <w:sz w:val="28"/>
          <w:szCs w:val="28"/>
        </w:rPr>
      </w:pPr>
      <w:r w:rsidRPr="00E55281">
        <w:rPr>
          <w:rFonts w:ascii="Times New Roman" w:eastAsia="Times New Roman" w:hAnsi="Times New Roman" w:cs="Times New Roman"/>
          <w:color w:val="auto"/>
          <w:sz w:val="28"/>
          <w:szCs w:val="28"/>
        </w:rPr>
        <w:t>Доклад о состоянии и развитии конкурентной среды на рынках товаров, работ и услуг</w:t>
      </w:r>
      <w:r w:rsidR="00FC55A6">
        <w:rPr>
          <w:rFonts w:ascii="Times New Roman" w:eastAsia="Times New Roman" w:hAnsi="Times New Roman" w:cs="Times New Roman"/>
          <w:color w:val="auto"/>
          <w:sz w:val="28"/>
          <w:szCs w:val="28"/>
        </w:rPr>
        <w:t xml:space="preserve"> Ивановской области за 202</w:t>
      </w:r>
      <w:r w:rsidR="00F462AD">
        <w:rPr>
          <w:rFonts w:ascii="Times New Roman" w:eastAsia="Times New Roman" w:hAnsi="Times New Roman" w:cs="Times New Roman"/>
          <w:color w:val="auto"/>
          <w:sz w:val="28"/>
          <w:szCs w:val="28"/>
        </w:rPr>
        <w:t>1</w:t>
      </w:r>
      <w:r w:rsidRPr="00E55281">
        <w:rPr>
          <w:rFonts w:ascii="Times New Roman" w:eastAsia="Times New Roman" w:hAnsi="Times New Roman" w:cs="Times New Roman"/>
          <w:color w:val="auto"/>
          <w:sz w:val="28"/>
          <w:szCs w:val="28"/>
        </w:rPr>
        <w:t xml:space="preserve"> год </w:t>
      </w:r>
      <w:r w:rsidRPr="00890F80">
        <w:rPr>
          <w:rFonts w:ascii="Times New Roman" w:eastAsia="Times New Roman" w:hAnsi="Times New Roman" w:cs="Times New Roman"/>
          <w:color w:val="auto"/>
          <w:sz w:val="28"/>
          <w:szCs w:val="28"/>
        </w:rPr>
        <w:t>подготовлен и утвержден на заседании совета по содействию развитию конкуренции в Ивановской области и утвержден, что отр</w:t>
      </w:r>
      <w:r w:rsidR="00681B36" w:rsidRPr="00890F80">
        <w:rPr>
          <w:rFonts w:ascii="Times New Roman" w:eastAsia="Times New Roman" w:hAnsi="Times New Roman" w:cs="Times New Roman"/>
          <w:color w:val="auto"/>
          <w:sz w:val="28"/>
          <w:szCs w:val="28"/>
        </w:rPr>
        <w:t xml:space="preserve">ажено в протокольном решении </w:t>
      </w:r>
      <w:r w:rsidR="00681B36" w:rsidRPr="00890F80">
        <w:rPr>
          <w:rFonts w:ascii="Times New Roman" w:eastAsia="Times New Roman" w:hAnsi="Times New Roman" w:cs="Times New Roman"/>
          <w:color w:val="auto"/>
          <w:sz w:val="28"/>
          <w:szCs w:val="28"/>
          <w:highlight w:val="yellow"/>
        </w:rPr>
        <w:t xml:space="preserve">от </w:t>
      </w:r>
      <w:r w:rsidR="008A7430" w:rsidRPr="00890F80">
        <w:rPr>
          <w:rFonts w:ascii="Times New Roman" w:eastAsia="Times New Roman" w:hAnsi="Times New Roman" w:cs="Times New Roman"/>
          <w:color w:val="auto"/>
          <w:sz w:val="28"/>
          <w:szCs w:val="28"/>
          <w:highlight w:val="yellow"/>
        </w:rPr>
        <w:t>19</w:t>
      </w:r>
      <w:r w:rsidR="00681B36" w:rsidRPr="00890F80">
        <w:rPr>
          <w:rFonts w:ascii="Times New Roman" w:eastAsia="Times New Roman" w:hAnsi="Times New Roman" w:cs="Times New Roman"/>
          <w:color w:val="auto"/>
          <w:sz w:val="28"/>
          <w:szCs w:val="28"/>
          <w:highlight w:val="yellow"/>
        </w:rPr>
        <w:t>.02.202</w:t>
      </w:r>
      <w:r w:rsidR="008A7430" w:rsidRPr="00890F80">
        <w:rPr>
          <w:rFonts w:ascii="Times New Roman" w:eastAsia="Times New Roman" w:hAnsi="Times New Roman" w:cs="Times New Roman"/>
          <w:color w:val="auto"/>
          <w:sz w:val="28"/>
          <w:szCs w:val="28"/>
          <w:highlight w:val="yellow"/>
        </w:rPr>
        <w:t>1</w:t>
      </w:r>
      <w:r w:rsidR="00681B36" w:rsidRPr="00890F80">
        <w:rPr>
          <w:rFonts w:ascii="Times New Roman" w:eastAsia="Times New Roman" w:hAnsi="Times New Roman" w:cs="Times New Roman"/>
          <w:color w:val="auto"/>
          <w:sz w:val="28"/>
          <w:szCs w:val="28"/>
          <w:highlight w:val="yellow"/>
        </w:rPr>
        <w:t>г. №</w:t>
      </w:r>
      <w:r w:rsidR="00580A90" w:rsidRPr="00890F80">
        <w:rPr>
          <w:rFonts w:ascii="Times New Roman" w:eastAsia="Times New Roman" w:hAnsi="Times New Roman" w:cs="Times New Roman"/>
          <w:color w:val="auto"/>
          <w:sz w:val="28"/>
          <w:szCs w:val="28"/>
          <w:highlight w:val="yellow"/>
        </w:rPr>
        <w:t xml:space="preserve"> 1.</w:t>
      </w:r>
    </w:p>
    <w:p w14:paraId="0519FABF" w14:textId="77777777" w:rsidR="00F642CC" w:rsidRDefault="00E55281" w:rsidP="00952DE6">
      <w:pPr>
        <w:pStyle w:val="151"/>
        <w:keepNext/>
        <w:widowControl w:val="0"/>
        <w:shd w:val="clear" w:color="auto" w:fill="auto"/>
        <w:spacing w:before="0" w:after="0" w:line="276" w:lineRule="auto"/>
        <w:ind w:firstLine="709"/>
        <w:contextualSpacing/>
        <w:rPr>
          <w:rFonts w:eastAsia="Times New Roman"/>
          <w:i w:val="0"/>
          <w:iCs w:val="0"/>
          <w:sz w:val="28"/>
          <w:szCs w:val="28"/>
        </w:rPr>
      </w:pPr>
      <w:r w:rsidRPr="00580A90">
        <w:rPr>
          <w:rFonts w:eastAsia="Times New Roman"/>
          <w:i w:val="0"/>
          <w:iCs w:val="0"/>
          <w:sz w:val="28"/>
          <w:szCs w:val="28"/>
        </w:rPr>
        <w:t xml:space="preserve">Ссылка на документ в сети </w:t>
      </w:r>
      <w:r w:rsidR="00F642CC">
        <w:rPr>
          <w:rFonts w:eastAsia="Times New Roman"/>
          <w:i w:val="0"/>
          <w:iCs w:val="0"/>
          <w:sz w:val="28"/>
          <w:szCs w:val="28"/>
        </w:rPr>
        <w:t>и</w:t>
      </w:r>
      <w:r w:rsidR="00127018">
        <w:rPr>
          <w:rFonts w:eastAsia="Times New Roman"/>
          <w:i w:val="0"/>
          <w:iCs w:val="0"/>
          <w:sz w:val="28"/>
          <w:szCs w:val="28"/>
        </w:rPr>
        <w:t xml:space="preserve">нформационно-телекоммуникационной сети </w:t>
      </w:r>
      <w:r w:rsidR="00B220DD">
        <w:rPr>
          <w:rFonts w:eastAsia="Times New Roman"/>
          <w:i w:val="0"/>
          <w:iCs w:val="0"/>
          <w:sz w:val="28"/>
          <w:szCs w:val="28"/>
        </w:rPr>
        <w:t>«</w:t>
      </w:r>
      <w:r w:rsidR="00127018">
        <w:rPr>
          <w:rFonts w:eastAsia="Times New Roman"/>
          <w:i w:val="0"/>
          <w:iCs w:val="0"/>
          <w:sz w:val="28"/>
          <w:szCs w:val="28"/>
        </w:rPr>
        <w:t>Интернет</w:t>
      </w:r>
      <w:r w:rsidR="00B220DD">
        <w:rPr>
          <w:rFonts w:eastAsia="Times New Roman"/>
          <w:i w:val="0"/>
          <w:iCs w:val="0"/>
          <w:sz w:val="28"/>
          <w:szCs w:val="28"/>
        </w:rPr>
        <w:t>»</w:t>
      </w:r>
      <w:r w:rsidRPr="00580A90">
        <w:rPr>
          <w:rFonts w:eastAsia="Times New Roman"/>
          <w:i w:val="0"/>
          <w:iCs w:val="0"/>
          <w:sz w:val="28"/>
          <w:szCs w:val="28"/>
        </w:rPr>
        <w:t>:</w:t>
      </w:r>
      <w:r w:rsidR="00952DE6" w:rsidRPr="00580A90">
        <w:rPr>
          <w:rFonts w:eastAsia="Times New Roman"/>
          <w:i w:val="0"/>
          <w:iCs w:val="0"/>
          <w:sz w:val="28"/>
          <w:szCs w:val="28"/>
        </w:rPr>
        <w:t xml:space="preserve"> </w:t>
      </w:r>
    </w:p>
    <w:p w14:paraId="0415CFC7" w14:textId="50B51F3E" w:rsidR="00745126" w:rsidRDefault="00D05692" w:rsidP="00F642CC">
      <w:pPr>
        <w:pStyle w:val="151"/>
        <w:keepNext/>
        <w:widowControl w:val="0"/>
        <w:shd w:val="clear" w:color="auto" w:fill="auto"/>
        <w:spacing w:before="0" w:after="0" w:line="276" w:lineRule="auto"/>
        <w:contextualSpacing/>
        <w:rPr>
          <w:rFonts w:eastAsia="Times New Roman"/>
          <w:i w:val="0"/>
          <w:iCs w:val="0"/>
          <w:sz w:val="28"/>
          <w:szCs w:val="28"/>
          <w:u w:val="single"/>
        </w:rPr>
      </w:pPr>
      <w:hyperlink r:id="rId85" w:history="1">
        <w:r w:rsidR="00E55281" w:rsidRPr="00580A90">
          <w:rPr>
            <w:rFonts w:eastAsia="Times New Roman"/>
            <w:i w:val="0"/>
            <w:iCs w:val="0"/>
            <w:sz w:val="28"/>
            <w:szCs w:val="28"/>
            <w:u w:val="single"/>
            <w:lang w:val="en-US"/>
          </w:rPr>
          <w:t>http</w:t>
        </w:r>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derit</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ivanovoobl</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ru</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deyatelnost</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vnedrenie</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standarta</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razvitiya</w:t>
        </w:r>
        <w:proofErr w:type="spellEnd"/>
        <w:r w:rsidR="00E55281" w:rsidRPr="00580A90">
          <w:rPr>
            <w:rFonts w:eastAsia="Times New Roman"/>
            <w:i w:val="0"/>
            <w:iCs w:val="0"/>
            <w:sz w:val="28"/>
            <w:szCs w:val="28"/>
            <w:u w:val="single"/>
          </w:rPr>
          <w:t>-</w:t>
        </w:r>
        <w:proofErr w:type="spellStart"/>
        <w:r w:rsidR="00E55281" w:rsidRPr="00580A90">
          <w:rPr>
            <w:rFonts w:eastAsia="Times New Roman"/>
            <w:i w:val="0"/>
            <w:iCs w:val="0"/>
            <w:sz w:val="28"/>
            <w:szCs w:val="28"/>
            <w:u w:val="single"/>
            <w:lang w:val="en-US"/>
          </w:rPr>
          <w:t>konkurentsii</w:t>
        </w:r>
        <w:proofErr w:type="spellEnd"/>
        <w:r w:rsidR="00E55281" w:rsidRPr="00580A90">
          <w:rPr>
            <w:rFonts w:eastAsia="Times New Roman"/>
            <w:i w:val="0"/>
            <w:iCs w:val="0"/>
            <w:sz w:val="28"/>
            <w:szCs w:val="28"/>
            <w:u w:val="single"/>
          </w:rPr>
          <w:t>/</w:t>
        </w:r>
      </w:hyperlink>
      <w:r w:rsidR="00745126" w:rsidRPr="00580A90">
        <w:rPr>
          <w:rFonts w:eastAsia="Times New Roman"/>
          <w:i w:val="0"/>
          <w:iCs w:val="0"/>
          <w:sz w:val="28"/>
          <w:szCs w:val="28"/>
          <w:u w:val="single"/>
        </w:rPr>
        <w:t>.</w:t>
      </w:r>
    </w:p>
    <w:p w14:paraId="53D0AEA7" w14:textId="77777777" w:rsidR="009474C7" w:rsidRDefault="009474C7" w:rsidP="00952DE6">
      <w:pPr>
        <w:pStyle w:val="151"/>
        <w:keepNext/>
        <w:widowControl w:val="0"/>
        <w:shd w:val="clear" w:color="auto" w:fill="auto"/>
        <w:spacing w:before="0" w:after="0" w:line="276" w:lineRule="auto"/>
        <w:ind w:firstLine="709"/>
        <w:contextualSpacing/>
        <w:rPr>
          <w:rFonts w:eastAsia="Times New Roman"/>
          <w:i w:val="0"/>
          <w:iCs w:val="0"/>
          <w:sz w:val="28"/>
          <w:szCs w:val="28"/>
          <w:u w:val="single"/>
        </w:rPr>
      </w:pPr>
    </w:p>
    <w:p w14:paraId="07C920B3" w14:textId="77777777" w:rsidR="009474C7" w:rsidRPr="009474C7" w:rsidRDefault="009474C7" w:rsidP="00952DE6">
      <w:pPr>
        <w:pStyle w:val="151"/>
        <w:keepNext/>
        <w:widowControl w:val="0"/>
        <w:shd w:val="clear" w:color="auto" w:fill="auto"/>
        <w:spacing w:before="0" w:after="0" w:line="276" w:lineRule="auto"/>
        <w:ind w:firstLine="709"/>
        <w:contextualSpacing/>
        <w:rPr>
          <w:rFonts w:eastAsia="Times New Roman"/>
          <w:i w:val="0"/>
          <w:iCs w:val="0"/>
          <w:sz w:val="28"/>
          <w:szCs w:val="28"/>
          <w:u w:val="single"/>
        </w:rPr>
      </w:pPr>
    </w:p>
    <w:p w14:paraId="49F8394F" w14:textId="273F5D6F" w:rsidR="00D328D4" w:rsidRDefault="00D328D4" w:rsidP="00AB5FC7">
      <w:pPr>
        <w:pStyle w:val="22"/>
        <w:keepNext/>
        <w:keepLines/>
        <w:widowControl w:val="0"/>
        <w:numPr>
          <w:ilvl w:val="0"/>
          <w:numId w:val="4"/>
        </w:numPr>
        <w:shd w:val="clear" w:color="auto" w:fill="auto"/>
        <w:tabs>
          <w:tab w:val="left" w:pos="1451"/>
        </w:tabs>
        <w:spacing w:before="0" w:after="0" w:line="276" w:lineRule="auto"/>
        <w:ind w:firstLine="709"/>
        <w:contextualSpacing/>
        <w:rPr>
          <w:b/>
          <w:sz w:val="28"/>
          <w:szCs w:val="28"/>
        </w:rPr>
      </w:pPr>
      <w:bookmarkStart w:id="41" w:name="bookmark13"/>
      <w:bookmarkStart w:id="42" w:name="_Toc34039667"/>
      <w:r w:rsidRPr="00FD185F">
        <w:rPr>
          <w:b/>
          <w:sz w:val="28"/>
          <w:szCs w:val="28"/>
        </w:rPr>
        <w:t>Создание и реализация механизмов общественного контроля за деятельностью субъектов естественных монополий</w:t>
      </w:r>
      <w:bookmarkEnd w:id="41"/>
      <w:bookmarkEnd w:id="42"/>
    </w:p>
    <w:p w14:paraId="4F7C6DA8" w14:textId="77777777" w:rsidR="00F642CC" w:rsidRPr="00FD185F" w:rsidRDefault="00F642CC" w:rsidP="00F642CC">
      <w:pPr>
        <w:pStyle w:val="22"/>
        <w:keepNext/>
        <w:keepLines/>
        <w:widowControl w:val="0"/>
        <w:shd w:val="clear" w:color="auto" w:fill="auto"/>
        <w:tabs>
          <w:tab w:val="left" w:pos="1451"/>
        </w:tabs>
        <w:spacing w:before="0" w:after="0" w:line="276" w:lineRule="auto"/>
        <w:ind w:left="709" w:firstLine="0"/>
        <w:contextualSpacing/>
        <w:rPr>
          <w:b/>
          <w:sz w:val="28"/>
          <w:szCs w:val="28"/>
        </w:rPr>
      </w:pPr>
    </w:p>
    <w:p w14:paraId="52BB7413" w14:textId="2BF9BFC9" w:rsidR="00D328D4" w:rsidRPr="00FD185F" w:rsidRDefault="00D328D4" w:rsidP="00952DE6">
      <w:pPr>
        <w:pStyle w:val="22"/>
        <w:keepNext/>
        <w:keepLines/>
        <w:widowControl w:val="0"/>
        <w:shd w:val="clear" w:color="auto" w:fill="auto"/>
        <w:spacing w:before="0" w:after="0" w:line="276" w:lineRule="auto"/>
        <w:ind w:firstLine="709"/>
        <w:contextualSpacing/>
        <w:outlineLvl w:val="2"/>
        <w:rPr>
          <w:b/>
          <w:sz w:val="28"/>
          <w:szCs w:val="28"/>
        </w:rPr>
      </w:pPr>
      <w:bookmarkStart w:id="43" w:name="bookmark14"/>
      <w:bookmarkStart w:id="44" w:name="_Toc34039668"/>
      <w:r w:rsidRPr="00FD185F">
        <w:rPr>
          <w:b/>
          <w:sz w:val="28"/>
          <w:szCs w:val="28"/>
        </w:rPr>
        <w:t>2.7.1. Сведения о наличии межотраслевого совета потребителей при в</w:t>
      </w:r>
      <w:r w:rsidR="002518BA">
        <w:rPr>
          <w:b/>
          <w:sz w:val="28"/>
          <w:szCs w:val="28"/>
        </w:rPr>
        <w:t>ысшем должностном лице Ивановской области</w:t>
      </w:r>
      <w:bookmarkEnd w:id="43"/>
      <w:bookmarkEnd w:id="44"/>
    </w:p>
    <w:p w14:paraId="7C60D7B6" w14:textId="77777777" w:rsidR="00BB5929" w:rsidRPr="003E792C" w:rsidRDefault="00BB5929" w:rsidP="00952DE6">
      <w:pPr>
        <w:pStyle w:val="22"/>
        <w:keepNext/>
        <w:keepLines/>
        <w:shd w:val="clear" w:color="auto" w:fill="auto"/>
        <w:spacing w:before="0" w:after="0" w:line="276" w:lineRule="auto"/>
        <w:ind w:firstLine="709"/>
        <w:contextualSpacing/>
        <w:outlineLvl w:val="9"/>
        <w:rPr>
          <w:sz w:val="28"/>
          <w:szCs w:val="28"/>
        </w:rPr>
      </w:pPr>
    </w:p>
    <w:p w14:paraId="2A406704" w14:textId="00A7557F" w:rsidR="00BB5929" w:rsidRPr="003E792C" w:rsidRDefault="00BB5929" w:rsidP="00952DE6">
      <w:pPr>
        <w:pStyle w:val="22"/>
        <w:keepNext/>
        <w:keepLines/>
        <w:spacing w:before="0" w:after="0" w:line="276" w:lineRule="auto"/>
        <w:ind w:firstLine="709"/>
        <w:contextualSpacing/>
        <w:outlineLvl w:val="9"/>
        <w:rPr>
          <w:sz w:val="28"/>
          <w:szCs w:val="28"/>
        </w:rPr>
      </w:pPr>
      <w:r w:rsidRPr="003E792C">
        <w:rPr>
          <w:sz w:val="28"/>
          <w:szCs w:val="28"/>
        </w:rPr>
        <w:t xml:space="preserve">Во исполнение раздела VII </w:t>
      </w:r>
      <w:r w:rsidR="00B220DD">
        <w:rPr>
          <w:sz w:val="28"/>
          <w:szCs w:val="28"/>
        </w:rPr>
        <w:t>«</w:t>
      </w:r>
      <w:r w:rsidRPr="003E792C">
        <w:rPr>
          <w:sz w:val="28"/>
          <w:szCs w:val="28"/>
        </w:rPr>
        <w:t>Создание и реализация механизмов общественного контроля за деятельностью субъектов естественных монополий</w:t>
      </w:r>
      <w:r w:rsidR="00B220DD">
        <w:rPr>
          <w:sz w:val="28"/>
          <w:szCs w:val="28"/>
        </w:rPr>
        <w:t>»</w:t>
      </w:r>
      <w:r w:rsidRPr="003E792C">
        <w:rPr>
          <w:sz w:val="28"/>
          <w:szCs w:val="28"/>
        </w:rPr>
        <w:t xml:space="preserve"> на территории Ивановской области Указом Губернатора Ивановской области от 14.07.2014 № 130-уг создан межотраслевой совет потребителей по вопросам деятельности субъектов естественных монополий при Губернаторе Ивановской области. Состав сформированного межотраслевого совета потребителей по вопросам деятельности субъектов естественных монополий соответствует требованиям Концепции создания и развития механизмов общественного контроля за деятельностью субъектов естественных монополий с участием потребителей, утвержденной распоряжением Правительства Р</w:t>
      </w:r>
      <w:r w:rsidR="00F642CC">
        <w:rPr>
          <w:sz w:val="28"/>
          <w:szCs w:val="28"/>
        </w:rPr>
        <w:t xml:space="preserve">оссийской </w:t>
      </w:r>
      <w:r w:rsidRPr="003E792C">
        <w:rPr>
          <w:sz w:val="28"/>
          <w:szCs w:val="28"/>
        </w:rPr>
        <w:t>Ф</w:t>
      </w:r>
      <w:r w:rsidR="00F642CC">
        <w:rPr>
          <w:sz w:val="28"/>
          <w:szCs w:val="28"/>
        </w:rPr>
        <w:t>едерации</w:t>
      </w:r>
      <w:r w:rsidRPr="003E792C">
        <w:rPr>
          <w:sz w:val="28"/>
          <w:szCs w:val="28"/>
        </w:rPr>
        <w:t xml:space="preserve"> от 19</w:t>
      </w:r>
      <w:r w:rsidR="00F642CC">
        <w:rPr>
          <w:sz w:val="28"/>
          <w:szCs w:val="28"/>
        </w:rPr>
        <w:t>.09.</w:t>
      </w:r>
      <w:r w:rsidRPr="003E792C">
        <w:rPr>
          <w:sz w:val="28"/>
          <w:szCs w:val="28"/>
        </w:rPr>
        <w:t>2013</w:t>
      </w:r>
      <w:r w:rsidR="00F642CC">
        <w:rPr>
          <w:sz w:val="28"/>
          <w:szCs w:val="28"/>
        </w:rPr>
        <w:t xml:space="preserve"> </w:t>
      </w:r>
      <w:r w:rsidRPr="003E792C">
        <w:rPr>
          <w:sz w:val="28"/>
          <w:szCs w:val="28"/>
        </w:rPr>
        <w:t>№ 1689-р.</w:t>
      </w:r>
    </w:p>
    <w:p w14:paraId="03BCCEB6" w14:textId="77777777" w:rsidR="00BB5929" w:rsidRPr="003E792C" w:rsidRDefault="00BB5929" w:rsidP="00A773C8">
      <w:pPr>
        <w:pStyle w:val="22"/>
        <w:keepNext/>
        <w:keepLines/>
        <w:spacing w:before="0" w:after="0" w:line="276" w:lineRule="auto"/>
        <w:ind w:firstLine="709"/>
        <w:contextualSpacing/>
        <w:outlineLvl w:val="9"/>
        <w:rPr>
          <w:sz w:val="28"/>
          <w:szCs w:val="28"/>
        </w:rPr>
      </w:pPr>
      <w:r w:rsidRPr="003E792C">
        <w:rPr>
          <w:sz w:val="28"/>
          <w:szCs w:val="28"/>
        </w:rPr>
        <w:t>Предприятиями, являющимися субъектами естественной монополии на рынке услуг жилищно-коммунального хозяйства, осуществляющими деятельность на территории Ивановской области, размещается для общего сведения информацию о своей деятельности, предусмотренную к обязательному раскрытию в соответствии с законодательством Российской Федерации.</w:t>
      </w:r>
    </w:p>
    <w:p w14:paraId="7D52CFD0" w14:textId="77777777" w:rsidR="00BB5929" w:rsidRPr="003E792C" w:rsidRDefault="00BB5929" w:rsidP="00A773C8">
      <w:pPr>
        <w:pStyle w:val="22"/>
        <w:keepNext/>
        <w:keepLines/>
        <w:shd w:val="clear" w:color="auto" w:fill="auto"/>
        <w:spacing w:before="0" w:after="0" w:line="276" w:lineRule="auto"/>
        <w:ind w:firstLine="709"/>
        <w:contextualSpacing/>
        <w:outlineLvl w:val="9"/>
        <w:rPr>
          <w:sz w:val="28"/>
          <w:szCs w:val="28"/>
        </w:rPr>
      </w:pPr>
      <w:r w:rsidRPr="003E792C">
        <w:rPr>
          <w:sz w:val="28"/>
          <w:szCs w:val="28"/>
        </w:rPr>
        <w:t>Кроме того, Департамент</w:t>
      </w:r>
      <w:r w:rsidR="00FD185F">
        <w:rPr>
          <w:sz w:val="28"/>
          <w:szCs w:val="28"/>
        </w:rPr>
        <w:t xml:space="preserve"> энергетики и тарифов Ивановской области</w:t>
      </w:r>
      <w:r w:rsidRPr="003E792C">
        <w:rPr>
          <w:sz w:val="28"/>
          <w:szCs w:val="28"/>
        </w:rPr>
        <w:t xml:space="preserve"> в рамках полномочий обеспечивает контроль за раскрытием информации и деятельностью субъектов естественных монополий.</w:t>
      </w:r>
    </w:p>
    <w:p w14:paraId="6CFB6B80" w14:textId="77777777" w:rsidR="00A773C8" w:rsidRPr="00A773C8" w:rsidRDefault="00A773C8" w:rsidP="00A773C8">
      <w:pPr>
        <w:pStyle w:val="22"/>
        <w:keepNext/>
        <w:keepLines/>
        <w:spacing w:line="276" w:lineRule="auto"/>
        <w:ind w:firstLine="709"/>
        <w:contextualSpacing/>
        <w:outlineLvl w:val="9"/>
        <w:rPr>
          <w:sz w:val="28"/>
          <w:szCs w:val="28"/>
        </w:rPr>
      </w:pPr>
      <w:r w:rsidRPr="00A773C8">
        <w:rPr>
          <w:sz w:val="28"/>
          <w:szCs w:val="28"/>
        </w:rPr>
        <w:lastRenderedPageBreak/>
        <w:t>Деятельность Межотраслевого совета направлена на обеспечение прозрачности регулируемой деятельности субъектов естественных монополий и на осуществление общественного контроля за реализацией инвестиционных программ данных предприятий.</w:t>
      </w:r>
    </w:p>
    <w:p w14:paraId="045800F8" w14:textId="77777777" w:rsidR="00A773C8" w:rsidRPr="00A773C8" w:rsidRDefault="00A773C8" w:rsidP="00A773C8">
      <w:pPr>
        <w:pStyle w:val="22"/>
        <w:keepNext/>
        <w:keepLines/>
        <w:spacing w:line="276" w:lineRule="auto"/>
        <w:ind w:firstLine="709"/>
        <w:contextualSpacing/>
        <w:outlineLvl w:val="9"/>
        <w:rPr>
          <w:sz w:val="28"/>
          <w:szCs w:val="28"/>
        </w:rPr>
      </w:pPr>
      <w:r w:rsidRPr="00A773C8">
        <w:rPr>
          <w:sz w:val="28"/>
          <w:szCs w:val="28"/>
        </w:rPr>
        <w:t xml:space="preserve">За отчетный период проведено 3 заседания Межотраслевого совета, на которых рассмотрены проекты инвестиционных программ субъектов естественных монополий и подготовлены соответствующие заключения. </w:t>
      </w:r>
    </w:p>
    <w:p w14:paraId="3F29DA20" w14:textId="77777777" w:rsidR="00A773C8" w:rsidRPr="00A773C8" w:rsidRDefault="00A773C8" w:rsidP="00A773C8">
      <w:pPr>
        <w:pStyle w:val="22"/>
        <w:keepNext/>
        <w:keepLines/>
        <w:spacing w:line="276" w:lineRule="auto"/>
        <w:ind w:firstLine="709"/>
        <w:contextualSpacing/>
        <w:outlineLvl w:val="9"/>
        <w:rPr>
          <w:sz w:val="28"/>
          <w:szCs w:val="28"/>
        </w:rPr>
      </w:pPr>
      <w:r w:rsidRPr="00A773C8">
        <w:rPr>
          <w:sz w:val="28"/>
          <w:szCs w:val="28"/>
        </w:rPr>
        <w:t xml:space="preserve">На рассмотрение были представлены проекты инвестиционных программ субъектов естественных монополий в области электроэнергетики (в том числе после внесений корректировок): </w:t>
      </w:r>
    </w:p>
    <w:p w14:paraId="43A1C1A9" w14:textId="6DF396E5" w:rsidR="00A773C8" w:rsidRPr="00A773C8" w:rsidRDefault="00A773C8" w:rsidP="00A773C8">
      <w:pPr>
        <w:pStyle w:val="22"/>
        <w:keepNext/>
        <w:keepLines/>
        <w:spacing w:line="276" w:lineRule="auto"/>
        <w:ind w:firstLine="709"/>
        <w:contextualSpacing/>
        <w:outlineLvl w:val="9"/>
        <w:rPr>
          <w:sz w:val="28"/>
          <w:szCs w:val="28"/>
        </w:rPr>
      </w:pPr>
      <w:r w:rsidRPr="00A773C8">
        <w:rPr>
          <w:sz w:val="28"/>
          <w:szCs w:val="28"/>
        </w:rPr>
        <w:t xml:space="preserve">- 2 гарантирующих поставщиков - ООО </w:t>
      </w:r>
      <w:r w:rsidR="00B220DD">
        <w:rPr>
          <w:sz w:val="28"/>
          <w:szCs w:val="28"/>
        </w:rPr>
        <w:t>«</w:t>
      </w:r>
      <w:r w:rsidRPr="00A773C8">
        <w:rPr>
          <w:sz w:val="28"/>
          <w:szCs w:val="28"/>
        </w:rPr>
        <w:t>ЭСК Гарант</w:t>
      </w:r>
      <w:r w:rsidR="00B220DD">
        <w:rPr>
          <w:sz w:val="28"/>
          <w:szCs w:val="28"/>
        </w:rPr>
        <w:t>»</w:t>
      </w:r>
      <w:r w:rsidRPr="00A773C8">
        <w:rPr>
          <w:sz w:val="28"/>
          <w:szCs w:val="28"/>
        </w:rPr>
        <w:t xml:space="preserve"> и ООО </w:t>
      </w:r>
      <w:r w:rsidR="00B220DD">
        <w:rPr>
          <w:sz w:val="28"/>
          <w:szCs w:val="28"/>
        </w:rPr>
        <w:t>«</w:t>
      </w:r>
      <w:proofErr w:type="spellStart"/>
      <w:r w:rsidRPr="00A773C8">
        <w:rPr>
          <w:sz w:val="28"/>
          <w:szCs w:val="28"/>
        </w:rPr>
        <w:t>Ивановоэнергосбыт</w:t>
      </w:r>
      <w:proofErr w:type="spellEnd"/>
      <w:r w:rsidR="00B220DD">
        <w:rPr>
          <w:sz w:val="28"/>
          <w:szCs w:val="28"/>
        </w:rPr>
        <w:t>»</w:t>
      </w:r>
      <w:r w:rsidRPr="00A773C8">
        <w:rPr>
          <w:sz w:val="28"/>
          <w:szCs w:val="28"/>
        </w:rPr>
        <w:t>;</w:t>
      </w:r>
    </w:p>
    <w:p w14:paraId="2F8F478A" w14:textId="1FC6D6E0" w:rsidR="00A773C8" w:rsidRPr="00A773C8" w:rsidRDefault="00A773C8" w:rsidP="00A773C8">
      <w:pPr>
        <w:pStyle w:val="22"/>
        <w:keepNext/>
        <w:keepLines/>
        <w:spacing w:line="276" w:lineRule="auto"/>
        <w:ind w:firstLine="709"/>
        <w:contextualSpacing/>
        <w:outlineLvl w:val="9"/>
        <w:rPr>
          <w:sz w:val="28"/>
          <w:szCs w:val="28"/>
        </w:rPr>
      </w:pPr>
      <w:r w:rsidRPr="00A773C8">
        <w:rPr>
          <w:sz w:val="28"/>
          <w:szCs w:val="28"/>
        </w:rPr>
        <w:t xml:space="preserve">- 12 электросетевых предприятий: ОАО </w:t>
      </w:r>
      <w:r w:rsidR="00B220DD">
        <w:rPr>
          <w:sz w:val="28"/>
          <w:szCs w:val="28"/>
        </w:rPr>
        <w:t>«</w:t>
      </w:r>
      <w:r w:rsidRPr="00A773C8">
        <w:rPr>
          <w:sz w:val="28"/>
          <w:szCs w:val="28"/>
        </w:rPr>
        <w:t>Кинешемская ГЭС</w:t>
      </w:r>
      <w:r w:rsidR="00B220DD">
        <w:rPr>
          <w:sz w:val="28"/>
          <w:szCs w:val="28"/>
        </w:rPr>
        <w:t>»</w:t>
      </w:r>
      <w:r w:rsidRPr="00A773C8">
        <w:rPr>
          <w:sz w:val="28"/>
          <w:szCs w:val="28"/>
        </w:rPr>
        <w:t xml:space="preserve">, АО </w:t>
      </w:r>
      <w:r w:rsidR="00B220DD">
        <w:rPr>
          <w:sz w:val="28"/>
          <w:szCs w:val="28"/>
        </w:rPr>
        <w:t>«</w:t>
      </w:r>
      <w:proofErr w:type="spellStart"/>
      <w:r w:rsidRPr="00A773C8">
        <w:rPr>
          <w:sz w:val="28"/>
          <w:szCs w:val="28"/>
        </w:rPr>
        <w:t>Оборонэнерго</w:t>
      </w:r>
      <w:proofErr w:type="spellEnd"/>
      <w:r w:rsidR="00B220DD">
        <w:rPr>
          <w:sz w:val="28"/>
          <w:szCs w:val="28"/>
        </w:rPr>
        <w:t>»</w:t>
      </w:r>
      <w:r w:rsidRPr="00A773C8">
        <w:rPr>
          <w:sz w:val="28"/>
          <w:szCs w:val="28"/>
        </w:rPr>
        <w:t xml:space="preserve"> (филиал Волго-Вятский), ООО </w:t>
      </w:r>
      <w:r w:rsidR="00B220DD">
        <w:rPr>
          <w:sz w:val="28"/>
          <w:szCs w:val="28"/>
        </w:rPr>
        <w:t>«</w:t>
      </w:r>
      <w:r w:rsidRPr="00A773C8">
        <w:rPr>
          <w:sz w:val="28"/>
          <w:szCs w:val="28"/>
        </w:rPr>
        <w:t>ИВЭЛС</w:t>
      </w:r>
      <w:r w:rsidR="00B220DD">
        <w:rPr>
          <w:sz w:val="28"/>
          <w:szCs w:val="28"/>
        </w:rPr>
        <w:t>»</w:t>
      </w:r>
      <w:r w:rsidRPr="00A773C8">
        <w:rPr>
          <w:sz w:val="28"/>
          <w:szCs w:val="28"/>
        </w:rPr>
        <w:t xml:space="preserve">, ОАО </w:t>
      </w:r>
      <w:r w:rsidR="00B220DD">
        <w:rPr>
          <w:sz w:val="28"/>
          <w:szCs w:val="28"/>
        </w:rPr>
        <w:t>«</w:t>
      </w:r>
      <w:r w:rsidRPr="00A773C8">
        <w:rPr>
          <w:sz w:val="28"/>
          <w:szCs w:val="28"/>
        </w:rPr>
        <w:t>Вичугская городская электросеть</w:t>
      </w:r>
      <w:r w:rsidR="00B220DD">
        <w:rPr>
          <w:sz w:val="28"/>
          <w:szCs w:val="28"/>
        </w:rPr>
        <w:t>»</w:t>
      </w:r>
      <w:r w:rsidRPr="00A773C8">
        <w:rPr>
          <w:sz w:val="28"/>
          <w:szCs w:val="28"/>
        </w:rPr>
        <w:t xml:space="preserve">, ОАО </w:t>
      </w:r>
      <w:r w:rsidR="00B220DD">
        <w:rPr>
          <w:sz w:val="28"/>
          <w:szCs w:val="28"/>
        </w:rPr>
        <w:t>«</w:t>
      </w:r>
      <w:r w:rsidRPr="00A773C8">
        <w:rPr>
          <w:sz w:val="28"/>
          <w:szCs w:val="28"/>
        </w:rPr>
        <w:t>Юрьевецкие электрические сети</w:t>
      </w:r>
      <w:r w:rsidR="00B220DD">
        <w:rPr>
          <w:sz w:val="28"/>
          <w:szCs w:val="28"/>
        </w:rPr>
        <w:t>»</w:t>
      </w:r>
      <w:r w:rsidRPr="00A773C8">
        <w:rPr>
          <w:sz w:val="28"/>
          <w:szCs w:val="28"/>
        </w:rPr>
        <w:t xml:space="preserve">, ООО </w:t>
      </w:r>
      <w:r w:rsidR="00B220DD">
        <w:rPr>
          <w:sz w:val="28"/>
          <w:szCs w:val="28"/>
        </w:rPr>
        <w:t>«</w:t>
      </w:r>
      <w:r w:rsidRPr="00A773C8">
        <w:rPr>
          <w:sz w:val="28"/>
          <w:szCs w:val="28"/>
        </w:rPr>
        <w:t>ИВЭСК</w:t>
      </w:r>
      <w:r w:rsidR="00B220DD">
        <w:rPr>
          <w:sz w:val="28"/>
          <w:szCs w:val="28"/>
        </w:rPr>
        <w:t>»</w:t>
      </w:r>
      <w:r w:rsidRPr="00A773C8">
        <w:rPr>
          <w:sz w:val="28"/>
          <w:szCs w:val="28"/>
        </w:rPr>
        <w:t xml:space="preserve">, АО </w:t>
      </w:r>
      <w:r w:rsidR="00B220DD">
        <w:rPr>
          <w:sz w:val="28"/>
          <w:szCs w:val="28"/>
        </w:rPr>
        <w:t>«</w:t>
      </w:r>
      <w:proofErr w:type="spellStart"/>
      <w:r w:rsidRPr="00A773C8">
        <w:rPr>
          <w:sz w:val="28"/>
          <w:szCs w:val="28"/>
        </w:rPr>
        <w:t>Ивгорэлектросеть</w:t>
      </w:r>
      <w:proofErr w:type="spellEnd"/>
      <w:r w:rsidR="00B220DD">
        <w:rPr>
          <w:sz w:val="28"/>
          <w:szCs w:val="28"/>
        </w:rPr>
        <w:t>»</w:t>
      </w:r>
      <w:r w:rsidRPr="00A773C8">
        <w:rPr>
          <w:sz w:val="28"/>
          <w:szCs w:val="28"/>
        </w:rPr>
        <w:t xml:space="preserve">, ООО </w:t>
      </w:r>
      <w:r w:rsidR="00B220DD">
        <w:rPr>
          <w:sz w:val="28"/>
          <w:szCs w:val="28"/>
        </w:rPr>
        <w:t>«</w:t>
      </w:r>
      <w:r w:rsidRPr="00A773C8">
        <w:rPr>
          <w:sz w:val="28"/>
          <w:szCs w:val="28"/>
        </w:rPr>
        <w:t>Партнер</w:t>
      </w:r>
      <w:r w:rsidR="00B220DD">
        <w:rPr>
          <w:sz w:val="28"/>
          <w:szCs w:val="28"/>
        </w:rPr>
        <w:t>»</w:t>
      </w:r>
      <w:r w:rsidRPr="00A773C8">
        <w:rPr>
          <w:sz w:val="28"/>
          <w:szCs w:val="28"/>
        </w:rPr>
        <w:t xml:space="preserve">, АО </w:t>
      </w:r>
      <w:r w:rsidR="00B220DD">
        <w:rPr>
          <w:sz w:val="28"/>
          <w:szCs w:val="28"/>
        </w:rPr>
        <w:t>«</w:t>
      </w:r>
      <w:r w:rsidRPr="00A773C8">
        <w:rPr>
          <w:sz w:val="28"/>
          <w:szCs w:val="28"/>
        </w:rPr>
        <w:t>Объединенные электрические сети</w:t>
      </w:r>
      <w:r w:rsidR="00B220DD">
        <w:rPr>
          <w:sz w:val="28"/>
          <w:szCs w:val="28"/>
        </w:rPr>
        <w:t>»</w:t>
      </w:r>
      <w:r w:rsidRPr="00A773C8">
        <w:rPr>
          <w:sz w:val="28"/>
          <w:szCs w:val="28"/>
        </w:rPr>
        <w:t xml:space="preserve">, ООО </w:t>
      </w:r>
      <w:r w:rsidR="00B220DD">
        <w:rPr>
          <w:sz w:val="28"/>
          <w:szCs w:val="28"/>
        </w:rPr>
        <w:t>«</w:t>
      </w:r>
      <w:proofErr w:type="spellStart"/>
      <w:r w:rsidRPr="00A773C8">
        <w:rPr>
          <w:sz w:val="28"/>
          <w:szCs w:val="28"/>
        </w:rPr>
        <w:t>БизнесПроект</w:t>
      </w:r>
      <w:proofErr w:type="spellEnd"/>
      <w:r w:rsidR="00B220DD">
        <w:rPr>
          <w:sz w:val="28"/>
          <w:szCs w:val="28"/>
        </w:rPr>
        <w:t>»</w:t>
      </w:r>
      <w:r w:rsidRPr="00A773C8">
        <w:rPr>
          <w:sz w:val="28"/>
          <w:szCs w:val="28"/>
        </w:rPr>
        <w:t xml:space="preserve">, ОАО </w:t>
      </w:r>
      <w:r w:rsidR="00B220DD">
        <w:rPr>
          <w:sz w:val="28"/>
          <w:szCs w:val="28"/>
        </w:rPr>
        <w:t>«</w:t>
      </w:r>
      <w:r w:rsidRPr="00A773C8">
        <w:rPr>
          <w:sz w:val="28"/>
          <w:szCs w:val="28"/>
        </w:rPr>
        <w:t>РЖД</w:t>
      </w:r>
      <w:r w:rsidR="00B220DD">
        <w:rPr>
          <w:sz w:val="28"/>
          <w:szCs w:val="28"/>
        </w:rPr>
        <w:t>»</w:t>
      </w:r>
      <w:r w:rsidRPr="00A773C8">
        <w:rPr>
          <w:sz w:val="28"/>
          <w:szCs w:val="28"/>
        </w:rPr>
        <w:t xml:space="preserve"> (Северная дирекция по энергообеспечению - структурное подразделение филиала </w:t>
      </w:r>
      <w:proofErr w:type="spellStart"/>
      <w:r w:rsidRPr="00A773C8">
        <w:rPr>
          <w:sz w:val="28"/>
          <w:szCs w:val="28"/>
        </w:rPr>
        <w:t>Трансэнерго</w:t>
      </w:r>
      <w:proofErr w:type="spellEnd"/>
      <w:r w:rsidRPr="00A773C8">
        <w:rPr>
          <w:sz w:val="28"/>
          <w:szCs w:val="28"/>
        </w:rPr>
        <w:t xml:space="preserve">), ООО </w:t>
      </w:r>
      <w:r w:rsidR="00B220DD">
        <w:rPr>
          <w:sz w:val="28"/>
          <w:szCs w:val="28"/>
        </w:rPr>
        <w:t>«</w:t>
      </w:r>
      <w:r w:rsidRPr="00A773C8">
        <w:rPr>
          <w:sz w:val="28"/>
          <w:szCs w:val="28"/>
        </w:rPr>
        <w:t>Газпром энерго</w:t>
      </w:r>
      <w:r w:rsidR="00B220DD">
        <w:rPr>
          <w:sz w:val="28"/>
          <w:szCs w:val="28"/>
        </w:rPr>
        <w:t>»</w:t>
      </w:r>
      <w:r w:rsidRPr="00A773C8">
        <w:rPr>
          <w:sz w:val="28"/>
          <w:szCs w:val="28"/>
        </w:rPr>
        <w:t xml:space="preserve"> (Саратовский филиал).</w:t>
      </w:r>
    </w:p>
    <w:p w14:paraId="26B83620" w14:textId="1E3377E8" w:rsidR="00BB5929" w:rsidRDefault="00A773C8" w:rsidP="00A773C8">
      <w:pPr>
        <w:pStyle w:val="22"/>
        <w:keepNext/>
        <w:keepLines/>
        <w:shd w:val="clear" w:color="auto" w:fill="auto"/>
        <w:spacing w:before="0" w:after="0" w:line="276" w:lineRule="auto"/>
        <w:ind w:firstLine="709"/>
        <w:contextualSpacing/>
        <w:outlineLvl w:val="9"/>
        <w:rPr>
          <w:sz w:val="28"/>
          <w:szCs w:val="28"/>
        </w:rPr>
      </w:pPr>
      <w:r w:rsidRPr="00A773C8">
        <w:rPr>
          <w:sz w:val="28"/>
          <w:szCs w:val="28"/>
        </w:rPr>
        <w:t xml:space="preserve">Кроме того, по </w:t>
      </w:r>
      <w:proofErr w:type="gramStart"/>
      <w:r w:rsidRPr="00A773C8">
        <w:rPr>
          <w:sz w:val="28"/>
          <w:szCs w:val="28"/>
        </w:rPr>
        <w:t>проекту  инвестиционной</w:t>
      </w:r>
      <w:proofErr w:type="gramEnd"/>
      <w:r w:rsidRPr="00A773C8">
        <w:rPr>
          <w:sz w:val="28"/>
          <w:szCs w:val="28"/>
        </w:rPr>
        <w:t xml:space="preserve"> программы ООО </w:t>
      </w:r>
      <w:r w:rsidR="00B220DD">
        <w:rPr>
          <w:sz w:val="28"/>
          <w:szCs w:val="28"/>
        </w:rPr>
        <w:t>«</w:t>
      </w:r>
      <w:r w:rsidRPr="00A773C8">
        <w:rPr>
          <w:sz w:val="28"/>
          <w:szCs w:val="28"/>
        </w:rPr>
        <w:t>Газпром энерго</w:t>
      </w:r>
      <w:r w:rsidR="00B220DD">
        <w:rPr>
          <w:sz w:val="28"/>
          <w:szCs w:val="28"/>
        </w:rPr>
        <w:t>»</w:t>
      </w:r>
      <w:r w:rsidRPr="00A773C8">
        <w:rPr>
          <w:sz w:val="28"/>
          <w:szCs w:val="28"/>
        </w:rPr>
        <w:t xml:space="preserve"> (Саратовский филиал) вынесено решение о признании отсутствия в настоящее время необходимости реализации предусмотренных инвестиционной программой мероприятий.</w:t>
      </w:r>
    </w:p>
    <w:p w14:paraId="04013DEC" w14:textId="77777777" w:rsidR="00FD185F" w:rsidRPr="00A82C04" w:rsidRDefault="00FD185F" w:rsidP="003E792C">
      <w:pPr>
        <w:pStyle w:val="151"/>
        <w:shd w:val="clear" w:color="auto" w:fill="auto"/>
        <w:spacing w:before="0" w:after="0" w:line="276" w:lineRule="auto"/>
        <w:ind w:firstLine="709"/>
        <w:contextualSpacing/>
        <w:rPr>
          <w:sz w:val="28"/>
          <w:szCs w:val="28"/>
          <w:highlight w:val="yellow"/>
        </w:rPr>
      </w:pPr>
    </w:p>
    <w:p w14:paraId="3EB14779" w14:textId="77777777" w:rsidR="00D328D4" w:rsidRPr="002B2714" w:rsidRDefault="002B2714" w:rsidP="003E792C">
      <w:pPr>
        <w:pStyle w:val="22"/>
        <w:keepNext/>
        <w:keepLines/>
        <w:shd w:val="clear" w:color="auto" w:fill="auto"/>
        <w:spacing w:before="0" w:after="0" w:line="276" w:lineRule="auto"/>
        <w:ind w:firstLine="709"/>
        <w:contextualSpacing/>
        <w:outlineLvl w:val="2"/>
        <w:rPr>
          <w:b/>
          <w:sz w:val="28"/>
          <w:szCs w:val="28"/>
        </w:rPr>
      </w:pPr>
      <w:bookmarkStart w:id="45" w:name="bookmark16"/>
      <w:bookmarkStart w:id="46" w:name="_Toc34039669"/>
      <w:r>
        <w:rPr>
          <w:b/>
          <w:sz w:val="28"/>
          <w:szCs w:val="28"/>
        </w:rPr>
        <w:t>2.7.2</w:t>
      </w:r>
      <w:r w:rsidR="00D328D4" w:rsidRPr="002B2714">
        <w:rPr>
          <w:b/>
          <w:sz w:val="28"/>
          <w:szCs w:val="28"/>
        </w:rPr>
        <w:t>. Повышение прозрачности деятельности су</w:t>
      </w:r>
      <w:r w:rsidR="00B8303E">
        <w:rPr>
          <w:b/>
          <w:sz w:val="28"/>
          <w:szCs w:val="28"/>
        </w:rPr>
        <w:t xml:space="preserve">бъектов естественных монополий </w:t>
      </w:r>
      <w:r w:rsidR="00D328D4" w:rsidRPr="002B2714">
        <w:rPr>
          <w:b/>
          <w:sz w:val="28"/>
          <w:szCs w:val="28"/>
        </w:rPr>
        <w:t xml:space="preserve">в </w:t>
      </w:r>
      <w:bookmarkEnd w:id="45"/>
      <w:r w:rsidR="002518BA">
        <w:rPr>
          <w:b/>
          <w:sz w:val="28"/>
          <w:szCs w:val="28"/>
        </w:rPr>
        <w:t>Ивановской области</w:t>
      </w:r>
      <w:bookmarkEnd w:id="46"/>
    </w:p>
    <w:p w14:paraId="320FC466" w14:textId="77777777" w:rsidR="00A82C04" w:rsidRDefault="00A82C04" w:rsidP="003E792C">
      <w:pPr>
        <w:pStyle w:val="151"/>
        <w:shd w:val="clear" w:color="auto" w:fill="auto"/>
        <w:spacing w:before="0" w:after="0" w:line="276" w:lineRule="auto"/>
        <w:ind w:firstLine="709"/>
        <w:contextualSpacing/>
        <w:rPr>
          <w:sz w:val="28"/>
          <w:szCs w:val="28"/>
          <w:highlight w:val="yellow"/>
        </w:rPr>
      </w:pPr>
    </w:p>
    <w:p w14:paraId="21EE55EC"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Прозрачность деятельности субъектов естественных монополий обеспечивается установленными на федеральном уровне стандартами раскрытия информации. Перечень информации о деятельности субъектов естественных монополий, подлежащей раскрытию, является исчерпывающим.</w:t>
      </w:r>
    </w:p>
    <w:p w14:paraId="4F63028B"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Дополнительные мероприятия по повышению прозрачности деятельности субъектов естественных монополий на территории субъекта Российской Федерации могут носить исключительно рекомендательный характер.</w:t>
      </w:r>
    </w:p>
    <w:p w14:paraId="24657719"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Информация о свободных резервах трансформаторной мощности; отображение на географической карте субъекта Российской Федерации ориентировочных мест подключения (технологического присоединения) к сетям территориальных сетевых организаций 110-35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информация о </w:t>
      </w:r>
      <w:r w:rsidRPr="002B2714">
        <w:rPr>
          <w:rFonts w:ascii="Times New Roman" w:eastAsia="Times New Roman" w:hAnsi="Times New Roman" w:cs="Times New Roman"/>
          <w:color w:val="auto"/>
          <w:sz w:val="28"/>
          <w:szCs w:val="28"/>
        </w:rPr>
        <w:lastRenderedPageBreak/>
        <w:t xml:space="preserve">количестве поданных заявок на технологическое присоединение; информация о количестве заключенных договоров на технологическое присоединение; информация о планируемых сроках строительства и реконструкции сетей территориальных сетевых организаций 110-35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в соответствии с утвержденной инвестиционной программой размещается сетевыми организациями на своих официальных сайтах.</w:t>
      </w:r>
    </w:p>
    <w:p w14:paraId="6396C36F" w14:textId="6BC7DC1F"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Так, например, с оперативной информацией по технологическому присоединению, раскрываемой ПАО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МРСК Центра и Приволжья</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в соответствии с постановлением Правительства Российской Федерации от 21.01.2004 № 24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Об утверждении стандартов раскрытия информации субъектами оптового и розничных рынков электрической энергии</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можно ознакомитьс</w:t>
      </w:r>
      <w:r w:rsidR="00F642CC">
        <w:rPr>
          <w:rFonts w:ascii="Times New Roman" w:eastAsia="Times New Roman" w:hAnsi="Times New Roman" w:cs="Times New Roman"/>
          <w:color w:val="auto"/>
          <w:sz w:val="28"/>
          <w:szCs w:val="28"/>
        </w:rPr>
        <w:t>я на официальном сайте Общества:</w:t>
      </w:r>
      <w:r w:rsidRPr="002B2714">
        <w:rPr>
          <w:rFonts w:ascii="Times New Roman" w:eastAsia="Times New Roman" w:hAnsi="Times New Roman" w:cs="Times New Roman"/>
          <w:color w:val="auto"/>
          <w:sz w:val="28"/>
          <w:szCs w:val="28"/>
        </w:rPr>
        <w:br/>
      </w:r>
      <w:hyperlink r:id="rId86" w:history="1">
        <w:r w:rsidRPr="002B2714">
          <w:rPr>
            <w:rFonts w:ascii="Times New Roman" w:eastAsia="Times New Roman" w:hAnsi="Times New Roman" w:cs="Times New Roman"/>
            <w:color w:val="0000FF"/>
            <w:sz w:val="28"/>
            <w:szCs w:val="28"/>
            <w:u w:val="single"/>
          </w:rPr>
          <w:t>http://www.mrsk-cp.ru/disclosure/</w:t>
        </w:r>
      </w:hyperlink>
      <w:r w:rsidRPr="002B2714">
        <w:rPr>
          <w:rFonts w:ascii="Times New Roman" w:eastAsia="Times New Roman" w:hAnsi="Times New Roman" w:cs="Times New Roman"/>
          <w:color w:val="auto"/>
          <w:sz w:val="28"/>
          <w:szCs w:val="28"/>
        </w:rPr>
        <w:t>.</w:t>
      </w:r>
    </w:p>
    <w:p w14:paraId="29D472DC" w14:textId="07A1C31D"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В составе раскрываемой информации публикуются сведения о наличии объема свободной для технологического присоединения потребителей трансформаторной мощности по центрам питания 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и выше (файл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Сведения о наличии объема свободной для технологического присоединения потребителей трансформаторной мощности по подстанциям 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и выше, принадлежащим филиалу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Ивэнерго</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а также сведения по объему свободной для технологического присоединения потребителей трансформаторной мощности с указанием текущего объема свободной мощности по подстанциям и распределительным пунктам напряжением ниже 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принадлежащим филиалу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Ивэнерго</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ПАО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МРСК Центра и Приволжья</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w:t>
      </w:r>
    </w:p>
    <w:p w14:paraId="56472D39"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В рамках размещаемой на сайте информации по технологическому присоединению публикуются данные:</w:t>
      </w:r>
    </w:p>
    <w:p w14:paraId="039ED29B"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о количестве поданных заявок и объеме мощности, необходимый для их удовлетворения;</w:t>
      </w:r>
    </w:p>
    <w:p w14:paraId="7F023130"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о количестве заключенных договоров и объеме мощности, требуемый для их исполнения;</w:t>
      </w:r>
    </w:p>
    <w:p w14:paraId="1225F713"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информация об аннулированных заявках на технологическое присоединение;</w:t>
      </w:r>
    </w:p>
    <w:p w14:paraId="55845876"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количество выполненных присоединений и величина присоединенной мощности.</w:t>
      </w:r>
    </w:p>
    <w:p w14:paraId="6D5481CD" w14:textId="77777777" w:rsidR="00F642CC"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С интерактивной картой загрузки центров питания 35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и выше филиала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Ивэнерго</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ПАО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МРСК Центра и Приволжья</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можно ознакомиться по ссылке:</w:t>
      </w:r>
    </w:p>
    <w:p w14:paraId="5142886C" w14:textId="6FF1EAF9" w:rsidR="002B2714" w:rsidRPr="002B2714" w:rsidRDefault="00D05692" w:rsidP="00F642CC">
      <w:pPr>
        <w:spacing w:line="276" w:lineRule="auto"/>
        <w:contextualSpacing/>
        <w:jc w:val="both"/>
        <w:rPr>
          <w:rFonts w:ascii="Times New Roman" w:eastAsia="Times New Roman" w:hAnsi="Times New Roman" w:cs="Times New Roman"/>
          <w:color w:val="auto"/>
          <w:sz w:val="28"/>
          <w:szCs w:val="28"/>
        </w:rPr>
      </w:pPr>
      <w:hyperlink r:id="rId87" w:history="1">
        <w:r w:rsidR="002B2714" w:rsidRPr="002B2714">
          <w:rPr>
            <w:rFonts w:ascii="Times New Roman" w:eastAsia="Times New Roman" w:hAnsi="Times New Roman" w:cs="Times New Roman"/>
            <w:color w:val="0000FF"/>
            <w:sz w:val="28"/>
            <w:szCs w:val="28"/>
            <w:u w:val="single"/>
          </w:rPr>
          <w:t>https://yandex.ru/maps/?um=JxXX4ZHnhIZEKe5gYinrNdGteDGG9na-&amp;l=map%2F&amp;ll=41.303334%2C57.051541&amp;z=8&amp;mode=usermaps</w:t>
        </w:r>
      </w:hyperlink>
      <w:r w:rsidR="002B2714" w:rsidRPr="002B2714">
        <w:rPr>
          <w:rFonts w:ascii="Times New Roman" w:eastAsia="Times New Roman" w:hAnsi="Times New Roman" w:cs="Times New Roman"/>
          <w:color w:val="auto"/>
          <w:sz w:val="28"/>
          <w:szCs w:val="28"/>
        </w:rPr>
        <w:t>.</w:t>
      </w:r>
    </w:p>
    <w:p w14:paraId="0078841C" w14:textId="71A4C3F1"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lastRenderedPageBreak/>
        <w:t xml:space="preserve">Также на официальном сайте ПАО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МРСК Центра и Приволжья</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размещаются сведения о лицах, намеревающихся перераспределить максимальную мощность принадлежащих им энергопринимающих устройств в пользу иных лиц.</w:t>
      </w:r>
    </w:p>
    <w:p w14:paraId="2A70D6BA" w14:textId="38F7EDF6"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На сайте ОАО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Газпром газораспределение Иваново</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размещена информация о проектной мощности (пропускной способности) газораспределительных станций; информация о наличии свободных резервов мощности газораспределительных станций и размере этих резервов; информация о планируемых сроках строительства и реконструкции газораспределительных станций в соответствии с утвержденной инвестиционной программой (с указанием перспективной мощности газораспределительных станций по окончании их строительства, реконструкции). С указанной информацией </w:t>
      </w:r>
      <w:proofErr w:type="gramStart"/>
      <w:r w:rsidRPr="002B2714">
        <w:rPr>
          <w:rFonts w:ascii="Times New Roman" w:eastAsia="Times New Roman" w:hAnsi="Times New Roman" w:cs="Times New Roman"/>
          <w:color w:val="auto"/>
          <w:sz w:val="28"/>
          <w:szCs w:val="28"/>
        </w:rPr>
        <w:t>можно ознакомиться</w:t>
      </w:r>
      <w:proofErr w:type="gramEnd"/>
      <w:r w:rsidRPr="002B2714">
        <w:rPr>
          <w:rFonts w:ascii="Times New Roman" w:eastAsia="Times New Roman" w:hAnsi="Times New Roman" w:cs="Times New Roman"/>
          <w:color w:val="auto"/>
          <w:sz w:val="28"/>
          <w:szCs w:val="28"/>
        </w:rPr>
        <w:t xml:space="preserve"> пройдя по ссылке: </w:t>
      </w:r>
      <w:hyperlink r:id="rId88" w:history="1">
        <w:r w:rsidRPr="002B2714">
          <w:rPr>
            <w:rFonts w:ascii="Times New Roman" w:eastAsia="Times New Roman" w:hAnsi="Times New Roman" w:cs="Times New Roman"/>
            <w:color w:val="0000FF"/>
            <w:sz w:val="28"/>
            <w:szCs w:val="28"/>
            <w:u w:val="single"/>
          </w:rPr>
          <w:t>http://ivoblgaz.ru/consumers/tarifs/</w:t>
        </w:r>
      </w:hyperlink>
      <w:r w:rsidRPr="002B2714">
        <w:rPr>
          <w:rFonts w:ascii="Times New Roman" w:eastAsia="Times New Roman" w:hAnsi="Times New Roman" w:cs="Times New Roman"/>
          <w:color w:val="auto"/>
          <w:sz w:val="28"/>
          <w:szCs w:val="28"/>
        </w:rPr>
        <w:t>.</w:t>
      </w:r>
    </w:p>
    <w:p w14:paraId="45EA6C05" w14:textId="3BAD3F50"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 xml:space="preserve">В целях обеспечения доступности информации об установленных тарифах на подключение (технологическое присоединение) к сетям инженерно-технического назначения на сайте Департамента энергетики и тарифов Ивановской области организован раздел </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Технологическое присоединение</w:t>
      </w:r>
      <w:r w:rsidR="00B220DD">
        <w:rPr>
          <w:rFonts w:ascii="Times New Roman" w:eastAsia="Times New Roman" w:hAnsi="Times New Roman" w:cs="Times New Roman"/>
          <w:color w:val="auto"/>
          <w:sz w:val="28"/>
          <w:szCs w:val="28"/>
        </w:rPr>
        <w:t>»</w:t>
      </w:r>
      <w:r w:rsidRPr="002B2714">
        <w:rPr>
          <w:rFonts w:ascii="Times New Roman" w:eastAsia="Times New Roman" w:hAnsi="Times New Roman" w:cs="Times New Roman"/>
          <w:color w:val="auto"/>
          <w:sz w:val="28"/>
          <w:szCs w:val="28"/>
        </w:rPr>
        <w:t xml:space="preserve"> (</w:t>
      </w:r>
      <w:hyperlink r:id="rId89" w:history="1">
        <w:r w:rsidRPr="002B2714">
          <w:rPr>
            <w:rFonts w:ascii="Times New Roman" w:eastAsia="Times New Roman" w:hAnsi="Times New Roman" w:cs="Times New Roman"/>
            <w:color w:val="0000FF"/>
            <w:sz w:val="28"/>
            <w:szCs w:val="28"/>
            <w:u w:val="single"/>
          </w:rPr>
          <w:t>http://det.ivanovoobl.ru/opendata/tehnologicheskoe-prisoedinenie/</w:t>
        </w:r>
      </w:hyperlink>
      <w:r w:rsidRPr="002B2714">
        <w:rPr>
          <w:rFonts w:ascii="Times New Roman" w:eastAsia="Times New Roman" w:hAnsi="Times New Roman" w:cs="Times New Roman"/>
          <w:color w:val="auto"/>
          <w:sz w:val="28"/>
          <w:szCs w:val="28"/>
        </w:rPr>
        <w:t xml:space="preserve">). В разделе также размещена информация о процедуре </w:t>
      </w:r>
      <w:proofErr w:type="spellStart"/>
      <w:r w:rsidRPr="002B2714">
        <w:rPr>
          <w:rFonts w:ascii="Times New Roman" w:eastAsia="Times New Roman" w:hAnsi="Times New Roman" w:cs="Times New Roman"/>
          <w:color w:val="auto"/>
          <w:sz w:val="28"/>
          <w:szCs w:val="28"/>
        </w:rPr>
        <w:t>техприсоединения</w:t>
      </w:r>
      <w:proofErr w:type="spellEnd"/>
      <w:r w:rsidRPr="002B2714">
        <w:rPr>
          <w:rFonts w:ascii="Times New Roman" w:eastAsia="Times New Roman" w:hAnsi="Times New Roman" w:cs="Times New Roman"/>
          <w:color w:val="auto"/>
          <w:sz w:val="28"/>
          <w:szCs w:val="28"/>
        </w:rPr>
        <w:t xml:space="preserve"> для заявителей с присоединяемой мощностью до 150 кВт на уровне напряжения до 20 </w:t>
      </w:r>
      <w:proofErr w:type="spellStart"/>
      <w:r w:rsidRPr="002B2714">
        <w:rPr>
          <w:rFonts w:ascii="Times New Roman" w:eastAsia="Times New Roman" w:hAnsi="Times New Roman" w:cs="Times New Roman"/>
          <w:color w:val="auto"/>
          <w:sz w:val="28"/>
          <w:szCs w:val="28"/>
        </w:rPr>
        <w:t>кВ</w:t>
      </w:r>
      <w:proofErr w:type="spellEnd"/>
      <w:r w:rsidRPr="002B2714">
        <w:rPr>
          <w:rFonts w:ascii="Times New Roman" w:eastAsia="Times New Roman" w:hAnsi="Times New Roman" w:cs="Times New Roman"/>
          <w:color w:val="auto"/>
          <w:sz w:val="28"/>
          <w:szCs w:val="28"/>
        </w:rPr>
        <w:t xml:space="preserve"> к одному источнику электроснабжения в доступной для заявителя форме.</w:t>
      </w:r>
    </w:p>
    <w:p w14:paraId="4D3EE7FA" w14:textId="77777777" w:rsidR="002B2714" w:rsidRPr="002B2714" w:rsidRDefault="002B2714" w:rsidP="009474C7">
      <w:pPr>
        <w:spacing w:line="276" w:lineRule="auto"/>
        <w:ind w:firstLine="709"/>
        <w:contextualSpacing/>
        <w:jc w:val="both"/>
        <w:rPr>
          <w:rFonts w:ascii="Times New Roman" w:eastAsia="Times New Roman" w:hAnsi="Times New Roman" w:cs="Times New Roman"/>
          <w:color w:val="auto"/>
          <w:sz w:val="28"/>
          <w:szCs w:val="28"/>
        </w:rPr>
      </w:pPr>
      <w:r w:rsidRPr="002B2714">
        <w:rPr>
          <w:rFonts w:ascii="Times New Roman" w:eastAsia="Times New Roman" w:hAnsi="Times New Roman" w:cs="Times New Roman"/>
          <w:color w:val="auto"/>
          <w:sz w:val="28"/>
          <w:szCs w:val="28"/>
        </w:rPr>
        <w:t>В настоящее время раздел дополнен информацией, содержащей ссылки, позволяющие перейти на страницу сайта сетевой организации, где организован вход в личный кабинет потребителя для подачи заявки на технологическое присоединение.</w:t>
      </w:r>
    </w:p>
    <w:p w14:paraId="0156300D" w14:textId="77777777" w:rsidR="00A773C8" w:rsidRDefault="00A773C8" w:rsidP="003E792C">
      <w:pPr>
        <w:pStyle w:val="151"/>
        <w:shd w:val="clear" w:color="auto" w:fill="auto"/>
        <w:spacing w:before="0" w:after="0" w:line="276" w:lineRule="auto"/>
        <w:ind w:firstLine="709"/>
        <w:contextualSpacing/>
        <w:rPr>
          <w:sz w:val="28"/>
          <w:szCs w:val="28"/>
        </w:rPr>
      </w:pPr>
    </w:p>
    <w:p w14:paraId="627E081C" w14:textId="77777777" w:rsidR="0050456B" w:rsidRDefault="0050456B" w:rsidP="003E792C">
      <w:pPr>
        <w:pStyle w:val="151"/>
        <w:shd w:val="clear" w:color="auto" w:fill="auto"/>
        <w:spacing w:before="0" w:after="0" w:line="276" w:lineRule="auto"/>
        <w:ind w:firstLine="709"/>
        <w:contextualSpacing/>
        <w:rPr>
          <w:sz w:val="28"/>
          <w:szCs w:val="28"/>
        </w:rPr>
      </w:pPr>
    </w:p>
    <w:p w14:paraId="180A0C84" w14:textId="77777777" w:rsidR="00B37709" w:rsidRDefault="00B37709" w:rsidP="003E792C">
      <w:pPr>
        <w:pStyle w:val="151"/>
        <w:shd w:val="clear" w:color="auto" w:fill="auto"/>
        <w:spacing w:before="0" w:after="0" w:line="276" w:lineRule="auto"/>
        <w:ind w:firstLine="709"/>
        <w:contextualSpacing/>
        <w:rPr>
          <w:sz w:val="28"/>
          <w:szCs w:val="28"/>
        </w:rPr>
      </w:pPr>
    </w:p>
    <w:p w14:paraId="548EE9EF" w14:textId="77777777" w:rsidR="00B37709" w:rsidRDefault="00B37709" w:rsidP="003E792C">
      <w:pPr>
        <w:pStyle w:val="151"/>
        <w:shd w:val="clear" w:color="auto" w:fill="auto"/>
        <w:spacing w:before="0" w:after="0" w:line="276" w:lineRule="auto"/>
        <w:ind w:firstLine="709"/>
        <w:contextualSpacing/>
        <w:rPr>
          <w:sz w:val="28"/>
          <w:szCs w:val="28"/>
        </w:rPr>
      </w:pPr>
    </w:p>
    <w:p w14:paraId="09B168B1" w14:textId="77777777" w:rsidR="00B37709" w:rsidRDefault="00B37709" w:rsidP="003E792C">
      <w:pPr>
        <w:pStyle w:val="151"/>
        <w:shd w:val="clear" w:color="auto" w:fill="auto"/>
        <w:spacing w:before="0" w:after="0" w:line="276" w:lineRule="auto"/>
        <w:ind w:firstLine="709"/>
        <w:contextualSpacing/>
        <w:rPr>
          <w:sz w:val="28"/>
          <w:szCs w:val="28"/>
        </w:rPr>
      </w:pPr>
    </w:p>
    <w:p w14:paraId="760A133B" w14:textId="77777777" w:rsidR="00B37709" w:rsidRDefault="00B37709" w:rsidP="003E792C">
      <w:pPr>
        <w:pStyle w:val="151"/>
        <w:shd w:val="clear" w:color="auto" w:fill="auto"/>
        <w:spacing w:before="0" w:after="0" w:line="276" w:lineRule="auto"/>
        <w:ind w:firstLine="709"/>
        <w:contextualSpacing/>
        <w:rPr>
          <w:sz w:val="28"/>
          <w:szCs w:val="28"/>
        </w:rPr>
      </w:pPr>
    </w:p>
    <w:p w14:paraId="7B90C2D4" w14:textId="77777777" w:rsidR="00B37709" w:rsidRDefault="00B37709" w:rsidP="003E792C">
      <w:pPr>
        <w:pStyle w:val="151"/>
        <w:shd w:val="clear" w:color="auto" w:fill="auto"/>
        <w:spacing w:before="0" w:after="0" w:line="276" w:lineRule="auto"/>
        <w:ind w:firstLine="709"/>
        <w:contextualSpacing/>
        <w:rPr>
          <w:sz w:val="28"/>
          <w:szCs w:val="28"/>
        </w:rPr>
      </w:pPr>
    </w:p>
    <w:p w14:paraId="7B8F3DB7" w14:textId="77777777" w:rsidR="00B37709" w:rsidRDefault="00B37709" w:rsidP="003E792C">
      <w:pPr>
        <w:pStyle w:val="151"/>
        <w:shd w:val="clear" w:color="auto" w:fill="auto"/>
        <w:spacing w:before="0" w:after="0" w:line="276" w:lineRule="auto"/>
        <w:ind w:firstLine="709"/>
        <w:contextualSpacing/>
        <w:rPr>
          <w:sz w:val="28"/>
          <w:szCs w:val="28"/>
        </w:rPr>
      </w:pPr>
    </w:p>
    <w:p w14:paraId="413F9BAD" w14:textId="77777777" w:rsidR="00B37709" w:rsidRDefault="00B37709" w:rsidP="003E792C">
      <w:pPr>
        <w:pStyle w:val="151"/>
        <w:shd w:val="clear" w:color="auto" w:fill="auto"/>
        <w:spacing w:before="0" w:after="0" w:line="276" w:lineRule="auto"/>
        <w:ind w:firstLine="709"/>
        <w:contextualSpacing/>
        <w:rPr>
          <w:sz w:val="28"/>
          <w:szCs w:val="28"/>
        </w:rPr>
      </w:pPr>
    </w:p>
    <w:p w14:paraId="404421FA" w14:textId="77777777" w:rsidR="00B37709" w:rsidRDefault="00B37709" w:rsidP="003E792C">
      <w:pPr>
        <w:pStyle w:val="151"/>
        <w:shd w:val="clear" w:color="auto" w:fill="auto"/>
        <w:spacing w:before="0" w:after="0" w:line="276" w:lineRule="auto"/>
        <w:ind w:firstLine="709"/>
        <w:contextualSpacing/>
        <w:rPr>
          <w:sz w:val="28"/>
          <w:szCs w:val="28"/>
        </w:rPr>
      </w:pPr>
    </w:p>
    <w:p w14:paraId="10D83D67" w14:textId="77777777" w:rsidR="00B37709" w:rsidRDefault="00B37709" w:rsidP="003E792C">
      <w:pPr>
        <w:pStyle w:val="151"/>
        <w:shd w:val="clear" w:color="auto" w:fill="auto"/>
        <w:spacing w:before="0" w:after="0" w:line="276" w:lineRule="auto"/>
        <w:ind w:firstLine="709"/>
        <w:contextualSpacing/>
        <w:rPr>
          <w:sz w:val="28"/>
          <w:szCs w:val="28"/>
        </w:rPr>
      </w:pPr>
    </w:p>
    <w:p w14:paraId="52B85A21" w14:textId="77777777" w:rsidR="00B37709" w:rsidRDefault="00B37709" w:rsidP="003E792C">
      <w:pPr>
        <w:pStyle w:val="151"/>
        <w:shd w:val="clear" w:color="auto" w:fill="auto"/>
        <w:spacing w:before="0" w:after="0" w:line="276" w:lineRule="auto"/>
        <w:ind w:firstLine="709"/>
        <w:contextualSpacing/>
        <w:rPr>
          <w:sz w:val="28"/>
          <w:szCs w:val="28"/>
        </w:rPr>
      </w:pPr>
    </w:p>
    <w:p w14:paraId="0566894C" w14:textId="77777777" w:rsidR="00B37709" w:rsidRDefault="00B37709" w:rsidP="003E792C">
      <w:pPr>
        <w:pStyle w:val="151"/>
        <w:shd w:val="clear" w:color="auto" w:fill="auto"/>
        <w:spacing w:before="0" w:after="0" w:line="276" w:lineRule="auto"/>
        <w:ind w:firstLine="709"/>
        <w:contextualSpacing/>
        <w:rPr>
          <w:sz w:val="28"/>
          <w:szCs w:val="28"/>
        </w:rPr>
        <w:sectPr w:rsidR="00B37709" w:rsidSect="0042644E">
          <w:footnotePr>
            <w:numFmt w:val="upperRoman"/>
            <w:numRestart w:val="eachPage"/>
          </w:footnotePr>
          <w:pgSz w:w="11905" w:h="16837"/>
          <w:pgMar w:top="1134" w:right="851" w:bottom="1134" w:left="1701" w:header="0" w:footer="3" w:gutter="0"/>
          <w:cols w:space="720"/>
          <w:noEndnote/>
          <w:titlePg/>
          <w:docGrid w:linePitch="360"/>
        </w:sectPr>
      </w:pPr>
    </w:p>
    <w:p w14:paraId="49ADCBE6" w14:textId="0F8C1CF5" w:rsidR="006A241A" w:rsidRDefault="006A241A" w:rsidP="006A241A">
      <w:pPr>
        <w:pStyle w:val="1"/>
        <w:jc w:val="both"/>
        <w:rPr>
          <w:rFonts w:ascii="Times New Roman" w:hAnsi="Times New Roman"/>
          <w:sz w:val="27"/>
          <w:szCs w:val="27"/>
          <w:lang w:val="ru"/>
        </w:rPr>
      </w:pPr>
      <w:bookmarkStart w:id="47" w:name="bookmark18"/>
      <w:bookmarkStart w:id="48" w:name="_Toc34039670"/>
      <w:r w:rsidRPr="006A241A">
        <w:rPr>
          <w:rFonts w:ascii="Times New Roman" w:hAnsi="Times New Roman"/>
          <w:sz w:val="27"/>
          <w:szCs w:val="27"/>
          <w:lang w:val="ru"/>
        </w:rPr>
        <w:lastRenderedPageBreak/>
        <w:t xml:space="preserve">Раздел 3. Сведения о достижении целевых значений контрольных показателей эффективности, установленных в региональной </w:t>
      </w:r>
      <w:r w:rsidR="00B220DD">
        <w:rPr>
          <w:rFonts w:ascii="Times New Roman" w:hAnsi="Times New Roman"/>
          <w:sz w:val="27"/>
          <w:szCs w:val="27"/>
          <w:lang w:val="ru"/>
        </w:rPr>
        <w:t>«</w:t>
      </w:r>
      <w:r w:rsidRPr="006A241A">
        <w:rPr>
          <w:rFonts w:ascii="Times New Roman" w:hAnsi="Times New Roman"/>
          <w:sz w:val="27"/>
          <w:szCs w:val="27"/>
          <w:lang w:val="ru"/>
        </w:rPr>
        <w:t>дорожной карте</w:t>
      </w:r>
      <w:r w:rsidR="00B220DD">
        <w:rPr>
          <w:rFonts w:ascii="Times New Roman" w:hAnsi="Times New Roman"/>
          <w:sz w:val="27"/>
          <w:szCs w:val="27"/>
          <w:lang w:val="ru"/>
        </w:rPr>
        <w:t>»</w:t>
      </w:r>
      <w:bookmarkEnd w:id="47"/>
      <w:bookmarkEnd w:id="48"/>
    </w:p>
    <w:p w14:paraId="2B74259A" w14:textId="77777777" w:rsidR="0004298F" w:rsidRDefault="0004298F" w:rsidP="003B498D">
      <w:pPr>
        <w:rPr>
          <w:lang w:val="ru"/>
        </w:rPr>
      </w:pPr>
    </w:p>
    <w:p w14:paraId="7CEFB16C" w14:textId="77777777" w:rsidR="00D347D6" w:rsidRDefault="00D347D6" w:rsidP="003B498D">
      <w:pPr>
        <w:rPr>
          <w:rFonts w:ascii="Times New Roman" w:hAnsi="Times New Roman"/>
          <w:sz w:val="28"/>
          <w:szCs w:val="27"/>
          <w:lang w:val="ru"/>
        </w:rPr>
      </w:pPr>
      <w:bookmarkStart w:id="49" w:name="bookmark21"/>
    </w:p>
    <w:tbl>
      <w:tblPr>
        <w:tblW w:w="5000" w:type="pct"/>
        <w:tblCellMar>
          <w:left w:w="57" w:type="dxa"/>
          <w:right w:w="57" w:type="dxa"/>
        </w:tblCellMar>
        <w:tblLook w:val="04A0" w:firstRow="1" w:lastRow="0" w:firstColumn="1" w:lastColumn="0" w:noHBand="0" w:noVBand="1"/>
      </w:tblPr>
      <w:tblGrid>
        <w:gridCol w:w="363"/>
        <w:gridCol w:w="2286"/>
        <w:gridCol w:w="2286"/>
        <w:gridCol w:w="750"/>
        <w:gridCol w:w="1247"/>
        <w:gridCol w:w="946"/>
        <w:gridCol w:w="946"/>
        <w:gridCol w:w="2076"/>
        <w:gridCol w:w="1146"/>
        <w:gridCol w:w="1415"/>
        <w:gridCol w:w="1222"/>
      </w:tblGrid>
      <w:tr w:rsidR="000166D0" w:rsidRPr="000166D0" w14:paraId="22016C18" w14:textId="77777777" w:rsidTr="00F642CC">
        <w:trPr>
          <w:trHeight w:val="270"/>
        </w:trPr>
        <w:tc>
          <w:tcPr>
            <w:tcW w:w="1884" w:type="pct"/>
            <w:gridSpan w:val="4"/>
            <w:tcBorders>
              <w:top w:val="single" w:sz="8" w:space="0" w:color="auto"/>
              <w:left w:val="single" w:sz="8" w:space="0" w:color="auto"/>
              <w:bottom w:val="single" w:sz="8" w:space="0" w:color="auto"/>
              <w:right w:val="single" w:sz="8" w:space="0" w:color="000000"/>
            </w:tcBorders>
            <w:shd w:val="clear" w:color="000000" w:fill="EBF1DE"/>
            <w:vAlign w:val="center"/>
            <w:hideMark/>
          </w:tcPr>
          <w:p w14:paraId="11584BE1" w14:textId="77777777" w:rsidR="000166D0" w:rsidRPr="000166D0" w:rsidRDefault="000166D0" w:rsidP="000166D0">
            <w:pP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Субъект Российской Федерации:</w:t>
            </w:r>
          </w:p>
        </w:tc>
        <w:tc>
          <w:tcPr>
            <w:tcW w:w="3116" w:type="pct"/>
            <w:gridSpan w:val="7"/>
            <w:tcBorders>
              <w:top w:val="single" w:sz="8" w:space="0" w:color="auto"/>
              <w:left w:val="nil"/>
              <w:bottom w:val="single" w:sz="8" w:space="0" w:color="auto"/>
              <w:right w:val="single" w:sz="8" w:space="0" w:color="000000"/>
            </w:tcBorders>
            <w:shd w:val="clear" w:color="000000" w:fill="FFFFFF"/>
            <w:vAlign w:val="center"/>
            <w:hideMark/>
          </w:tcPr>
          <w:p w14:paraId="0363AD71" w14:textId="77777777" w:rsidR="000166D0" w:rsidRPr="000166D0" w:rsidRDefault="000166D0" w:rsidP="000166D0">
            <w:pPr>
              <w:jc w:val="center"/>
              <w:rPr>
                <w:rFonts w:ascii="Times New Roman" w:eastAsia="Times New Roman" w:hAnsi="Times New Roman" w:cs="Times New Roman"/>
                <w:b/>
                <w:bCs/>
                <w:i/>
                <w:iCs/>
                <w:sz w:val="16"/>
                <w:szCs w:val="16"/>
              </w:rPr>
            </w:pPr>
            <w:r w:rsidRPr="000166D0">
              <w:rPr>
                <w:rFonts w:ascii="Times New Roman" w:eastAsia="Times New Roman" w:hAnsi="Times New Roman" w:cs="Times New Roman"/>
                <w:b/>
                <w:bCs/>
                <w:i/>
                <w:iCs/>
                <w:sz w:val="16"/>
                <w:szCs w:val="16"/>
              </w:rPr>
              <w:t>Ивановская область</w:t>
            </w:r>
          </w:p>
        </w:tc>
      </w:tr>
      <w:tr w:rsidR="000166D0" w:rsidRPr="000166D0" w14:paraId="23AD9DE5" w14:textId="77777777" w:rsidTr="00F642CC">
        <w:trPr>
          <w:trHeight w:val="2925"/>
        </w:trPr>
        <w:tc>
          <w:tcPr>
            <w:tcW w:w="184" w:type="pct"/>
            <w:vMerge w:val="restart"/>
            <w:tcBorders>
              <w:top w:val="nil"/>
              <w:left w:val="single" w:sz="8" w:space="0" w:color="auto"/>
              <w:bottom w:val="single" w:sz="8" w:space="0" w:color="000000"/>
              <w:right w:val="single" w:sz="8" w:space="0" w:color="auto"/>
            </w:tcBorders>
            <w:shd w:val="clear" w:color="auto" w:fill="auto"/>
            <w:vAlign w:val="center"/>
            <w:hideMark/>
          </w:tcPr>
          <w:p w14:paraId="2B9C965C"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 п/п</w:t>
            </w:r>
          </w:p>
        </w:tc>
        <w:tc>
          <w:tcPr>
            <w:tcW w:w="678" w:type="pct"/>
            <w:vMerge w:val="restart"/>
            <w:tcBorders>
              <w:top w:val="nil"/>
              <w:left w:val="single" w:sz="8" w:space="0" w:color="auto"/>
              <w:bottom w:val="single" w:sz="8" w:space="0" w:color="000000"/>
              <w:right w:val="single" w:sz="8" w:space="0" w:color="auto"/>
            </w:tcBorders>
            <w:shd w:val="clear" w:color="auto" w:fill="auto"/>
            <w:vAlign w:val="center"/>
            <w:hideMark/>
          </w:tcPr>
          <w:p w14:paraId="3140FF65"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Наименование рынка (</w:t>
            </w:r>
            <w:proofErr w:type="spellStart"/>
            <w:r w:rsidRPr="000166D0">
              <w:rPr>
                <w:rFonts w:ascii="Times New Roman" w:eastAsia="Times New Roman" w:hAnsi="Times New Roman" w:cs="Times New Roman"/>
                <w:b/>
                <w:bCs/>
                <w:sz w:val="16"/>
                <w:szCs w:val="16"/>
              </w:rPr>
              <w:t>направ-ления</w:t>
            </w:r>
            <w:proofErr w:type="spellEnd"/>
            <w:r w:rsidRPr="000166D0">
              <w:rPr>
                <w:rFonts w:ascii="Times New Roman" w:eastAsia="Times New Roman" w:hAnsi="Times New Roman" w:cs="Times New Roman"/>
                <w:b/>
                <w:bCs/>
                <w:sz w:val="16"/>
                <w:szCs w:val="16"/>
              </w:rPr>
              <w:t xml:space="preserve"> системного мероприятия)</w:t>
            </w:r>
          </w:p>
        </w:tc>
        <w:tc>
          <w:tcPr>
            <w:tcW w:w="735" w:type="pct"/>
            <w:vMerge w:val="restart"/>
            <w:tcBorders>
              <w:top w:val="nil"/>
              <w:left w:val="single" w:sz="8" w:space="0" w:color="auto"/>
              <w:bottom w:val="single" w:sz="8" w:space="0" w:color="000000"/>
              <w:right w:val="single" w:sz="8" w:space="0" w:color="auto"/>
            </w:tcBorders>
            <w:shd w:val="clear" w:color="auto" w:fill="auto"/>
            <w:vAlign w:val="center"/>
            <w:hideMark/>
          </w:tcPr>
          <w:p w14:paraId="25929378"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Наименование Показателя</w:t>
            </w:r>
          </w:p>
        </w:tc>
        <w:tc>
          <w:tcPr>
            <w:tcW w:w="287" w:type="pct"/>
            <w:vMerge w:val="restart"/>
            <w:tcBorders>
              <w:top w:val="nil"/>
              <w:left w:val="single" w:sz="8" w:space="0" w:color="auto"/>
              <w:bottom w:val="single" w:sz="8" w:space="0" w:color="000000"/>
              <w:right w:val="single" w:sz="8" w:space="0" w:color="auto"/>
            </w:tcBorders>
            <w:shd w:val="clear" w:color="auto" w:fill="auto"/>
            <w:vAlign w:val="center"/>
            <w:hideMark/>
          </w:tcPr>
          <w:p w14:paraId="03302AE7"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 xml:space="preserve">Единицы </w:t>
            </w:r>
            <w:proofErr w:type="spellStart"/>
            <w:r w:rsidRPr="000166D0">
              <w:rPr>
                <w:rFonts w:ascii="Times New Roman" w:eastAsia="Times New Roman" w:hAnsi="Times New Roman" w:cs="Times New Roman"/>
                <w:b/>
                <w:bCs/>
                <w:sz w:val="16"/>
                <w:szCs w:val="16"/>
              </w:rPr>
              <w:t>измере-ния</w:t>
            </w:r>
            <w:proofErr w:type="spellEnd"/>
          </w:p>
        </w:tc>
        <w:tc>
          <w:tcPr>
            <w:tcW w:w="37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9EA9E4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Исходное значение Показателя в 2020 году</w:t>
            </w:r>
          </w:p>
        </w:tc>
        <w:tc>
          <w:tcPr>
            <w:tcW w:w="38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8C6289C" w14:textId="6D23A4F4"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Целевое значения Показателя, установленное в плане мероприятий (</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дорожной карте</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по содействию развитию конкуренции в субъекте РФ в отчетном периоде (году) 2021 год</w:t>
            </w:r>
          </w:p>
        </w:tc>
        <w:tc>
          <w:tcPr>
            <w:tcW w:w="326" w:type="pct"/>
            <w:tcBorders>
              <w:top w:val="nil"/>
              <w:left w:val="nil"/>
              <w:bottom w:val="nil"/>
              <w:right w:val="single" w:sz="8" w:space="0" w:color="auto"/>
            </w:tcBorders>
            <w:shd w:val="clear" w:color="000000" w:fill="FFFFFF"/>
            <w:vAlign w:val="center"/>
            <w:hideMark/>
          </w:tcPr>
          <w:p w14:paraId="1510E95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Фактическое значение Показателя в отчетном периоде (году)</w:t>
            </w:r>
          </w:p>
        </w:tc>
        <w:tc>
          <w:tcPr>
            <w:tcW w:w="61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4D3EA45"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Источник данных для расчета Показателя</w:t>
            </w:r>
          </w:p>
        </w:tc>
        <w:tc>
          <w:tcPr>
            <w:tcW w:w="54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0CF4019"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Методика расчета Показателя</w:t>
            </w:r>
          </w:p>
        </w:tc>
        <w:bookmarkStart w:id="50" w:name="RANGE!J3"/>
        <w:tc>
          <w:tcPr>
            <w:tcW w:w="451"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9DAA930" w14:textId="77777777" w:rsidR="000166D0" w:rsidRPr="003E0830" w:rsidRDefault="000166D0" w:rsidP="000166D0">
            <w:pPr>
              <w:jc w:val="center"/>
              <w:rPr>
                <w:rFonts w:ascii="Times New Roman" w:eastAsia="Times New Roman" w:hAnsi="Times New Roman" w:cs="Times New Roman"/>
                <w:color w:val="auto"/>
                <w:sz w:val="20"/>
                <w:szCs w:val="20"/>
              </w:rPr>
            </w:pPr>
            <w:r w:rsidRPr="003E0830">
              <w:rPr>
                <w:rFonts w:ascii="Times New Roman" w:eastAsia="Times New Roman" w:hAnsi="Times New Roman" w:cs="Times New Roman"/>
                <w:color w:val="auto"/>
                <w:sz w:val="20"/>
                <w:szCs w:val="20"/>
              </w:rPr>
              <w:fldChar w:fldCharType="begin"/>
            </w:r>
            <w:r w:rsidRPr="003E0830">
              <w:rPr>
                <w:rFonts w:ascii="Times New Roman" w:eastAsia="Times New Roman" w:hAnsi="Times New Roman" w:cs="Times New Roman"/>
                <w:color w:val="auto"/>
                <w:sz w:val="20"/>
                <w:szCs w:val="20"/>
              </w:rPr>
              <w:instrText xml:space="preserve"> HYPERLINK "file:///C:\\Users\\korovkina\\AppData\\Local\\Microsoft\\Windows\\INetCache\\Content.MSO\\46F3DDE3.xlsx" \l "RANGE!A58" </w:instrText>
            </w:r>
            <w:r w:rsidRPr="003E0830">
              <w:rPr>
                <w:rFonts w:ascii="Times New Roman" w:eastAsia="Times New Roman" w:hAnsi="Times New Roman" w:cs="Times New Roman"/>
                <w:color w:val="auto"/>
                <w:sz w:val="20"/>
                <w:szCs w:val="20"/>
              </w:rPr>
              <w:fldChar w:fldCharType="separate"/>
            </w:r>
            <w:r w:rsidRPr="003E0830">
              <w:rPr>
                <w:rFonts w:ascii="Times New Roman" w:eastAsia="Times New Roman" w:hAnsi="Times New Roman" w:cs="Times New Roman"/>
                <w:color w:val="auto"/>
                <w:sz w:val="20"/>
                <w:szCs w:val="20"/>
              </w:rPr>
              <w:t xml:space="preserve">Удовлетворенность потребителей качеством товаров, работ и услуг на рынках субъекта Российской Федерации и состоянием ценовой конкуренции, </w:t>
            </w:r>
            <w:proofErr w:type="gramStart"/>
            <w:r w:rsidRPr="003E0830">
              <w:rPr>
                <w:rFonts w:ascii="Times New Roman" w:eastAsia="Times New Roman" w:hAnsi="Times New Roman" w:cs="Times New Roman"/>
                <w:color w:val="auto"/>
                <w:sz w:val="20"/>
                <w:szCs w:val="20"/>
              </w:rPr>
              <w:t>процентов[</w:t>
            </w:r>
            <w:proofErr w:type="gramEnd"/>
            <w:r w:rsidRPr="003E0830">
              <w:rPr>
                <w:rFonts w:ascii="Times New Roman" w:eastAsia="Times New Roman" w:hAnsi="Times New Roman" w:cs="Times New Roman"/>
                <w:color w:val="auto"/>
                <w:sz w:val="20"/>
                <w:szCs w:val="20"/>
              </w:rPr>
              <w:t>1]</w:t>
            </w:r>
            <w:r w:rsidRPr="003E0830">
              <w:rPr>
                <w:rFonts w:ascii="Times New Roman" w:eastAsia="Times New Roman" w:hAnsi="Times New Roman" w:cs="Times New Roman"/>
                <w:color w:val="auto"/>
                <w:sz w:val="20"/>
                <w:szCs w:val="20"/>
              </w:rPr>
              <w:fldChar w:fldCharType="end"/>
            </w:r>
            <w:bookmarkEnd w:id="50"/>
          </w:p>
        </w:tc>
        <w:tc>
          <w:tcPr>
            <w:tcW w:w="4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49999C9" w14:textId="77777777" w:rsidR="000166D0" w:rsidRPr="000166D0" w:rsidRDefault="000166D0" w:rsidP="000166D0">
            <w:pPr>
              <w:jc w:val="center"/>
              <w:rPr>
                <w:rFonts w:ascii="Times New Roman" w:eastAsia="Times New Roman" w:hAnsi="Times New Roman" w:cs="Times New Roman"/>
                <w:b/>
                <w:bCs/>
                <w:sz w:val="16"/>
                <w:szCs w:val="16"/>
              </w:rPr>
            </w:pPr>
            <w:r w:rsidRPr="000166D0">
              <w:rPr>
                <w:rFonts w:ascii="Times New Roman" w:eastAsia="Times New Roman" w:hAnsi="Times New Roman" w:cs="Times New Roman"/>
                <w:b/>
                <w:bCs/>
                <w:sz w:val="16"/>
                <w:szCs w:val="16"/>
              </w:rPr>
              <w:t>Удовлетворенность предпринимателей действиями органов власти региона, процентов</w:t>
            </w:r>
          </w:p>
        </w:tc>
      </w:tr>
      <w:tr w:rsidR="000166D0" w:rsidRPr="000166D0" w14:paraId="11E319FD" w14:textId="77777777" w:rsidTr="00F642CC">
        <w:trPr>
          <w:trHeight w:val="270"/>
        </w:trPr>
        <w:tc>
          <w:tcPr>
            <w:tcW w:w="184" w:type="pct"/>
            <w:vMerge/>
            <w:tcBorders>
              <w:top w:val="nil"/>
              <w:left w:val="single" w:sz="8" w:space="0" w:color="auto"/>
              <w:bottom w:val="single" w:sz="8" w:space="0" w:color="000000"/>
              <w:right w:val="single" w:sz="8" w:space="0" w:color="auto"/>
            </w:tcBorders>
            <w:vAlign w:val="center"/>
            <w:hideMark/>
          </w:tcPr>
          <w:p w14:paraId="568F26EB" w14:textId="77777777" w:rsidR="000166D0" w:rsidRPr="000166D0" w:rsidRDefault="000166D0" w:rsidP="000166D0">
            <w:pPr>
              <w:rPr>
                <w:rFonts w:ascii="Times New Roman" w:eastAsia="Times New Roman" w:hAnsi="Times New Roman" w:cs="Times New Roman"/>
                <w:b/>
                <w:bCs/>
                <w:sz w:val="16"/>
                <w:szCs w:val="16"/>
              </w:rPr>
            </w:pPr>
          </w:p>
        </w:tc>
        <w:tc>
          <w:tcPr>
            <w:tcW w:w="678" w:type="pct"/>
            <w:vMerge/>
            <w:tcBorders>
              <w:top w:val="nil"/>
              <w:left w:val="single" w:sz="8" w:space="0" w:color="auto"/>
              <w:bottom w:val="single" w:sz="8" w:space="0" w:color="000000"/>
              <w:right w:val="single" w:sz="8" w:space="0" w:color="auto"/>
            </w:tcBorders>
            <w:vAlign w:val="center"/>
            <w:hideMark/>
          </w:tcPr>
          <w:p w14:paraId="4CD4DF36" w14:textId="77777777" w:rsidR="000166D0" w:rsidRPr="000166D0" w:rsidRDefault="000166D0" w:rsidP="000166D0">
            <w:pPr>
              <w:rPr>
                <w:rFonts w:ascii="Times New Roman" w:eastAsia="Times New Roman" w:hAnsi="Times New Roman" w:cs="Times New Roman"/>
                <w:b/>
                <w:bCs/>
                <w:sz w:val="16"/>
                <w:szCs w:val="16"/>
              </w:rPr>
            </w:pPr>
          </w:p>
        </w:tc>
        <w:tc>
          <w:tcPr>
            <w:tcW w:w="735" w:type="pct"/>
            <w:vMerge/>
            <w:tcBorders>
              <w:top w:val="nil"/>
              <w:left w:val="single" w:sz="8" w:space="0" w:color="auto"/>
              <w:bottom w:val="single" w:sz="8" w:space="0" w:color="000000"/>
              <w:right w:val="single" w:sz="8" w:space="0" w:color="auto"/>
            </w:tcBorders>
            <w:vAlign w:val="center"/>
            <w:hideMark/>
          </w:tcPr>
          <w:p w14:paraId="1D83EC4B" w14:textId="77777777" w:rsidR="000166D0" w:rsidRPr="000166D0" w:rsidRDefault="000166D0" w:rsidP="000166D0">
            <w:pPr>
              <w:rPr>
                <w:rFonts w:ascii="Times New Roman" w:eastAsia="Times New Roman" w:hAnsi="Times New Roman" w:cs="Times New Roman"/>
                <w:b/>
                <w:bCs/>
                <w:sz w:val="16"/>
                <w:szCs w:val="16"/>
              </w:rPr>
            </w:pPr>
          </w:p>
        </w:tc>
        <w:tc>
          <w:tcPr>
            <w:tcW w:w="287" w:type="pct"/>
            <w:vMerge/>
            <w:tcBorders>
              <w:top w:val="nil"/>
              <w:left w:val="single" w:sz="8" w:space="0" w:color="auto"/>
              <w:bottom w:val="single" w:sz="8" w:space="0" w:color="000000"/>
              <w:right w:val="single" w:sz="8" w:space="0" w:color="auto"/>
            </w:tcBorders>
            <w:vAlign w:val="center"/>
            <w:hideMark/>
          </w:tcPr>
          <w:p w14:paraId="690CAC45" w14:textId="77777777" w:rsidR="000166D0" w:rsidRPr="000166D0" w:rsidRDefault="000166D0" w:rsidP="000166D0">
            <w:pPr>
              <w:rPr>
                <w:rFonts w:ascii="Times New Roman" w:eastAsia="Times New Roman" w:hAnsi="Times New Roman" w:cs="Times New Roman"/>
                <w:b/>
                <w:bCs/>
                <w:sz w:val="16"/>
                <w:szCs w:val="16"/>
              </w:rPr>
            </w:pPr>
          </w:p>
        </w:tc>
        <w:tc>
          <w:tcPr>
            <w:tcW w:w="377" w:type="pct"/>
            <w:vMerge/>
            <w:tcBorders>
              <w:top w:val="nil"/>
              <w:left w:val="single" w:sz="8" w:space="0" w:color="auto"/>
              <w:bottom w:val="single" w:sz="8" w:space="0" w:color="000000"/>
              <w:right w:val="single" w:sz="8" w:space="0" w:color="auto"/>
            </w:tcBorders>
            <w:vAlign w:val="center"/>
            <w:hideMark/>
          </w:tcPr>
          <w:p w14:paraId="2639C7A8" w14:textId="77777777" w:rsidR="000166D0" w:rsidRPr="000166D0" w:rsidRDefault="000166D0" w:rsidP="000166D0">
            <w:pPr>
              <w:rPr>
                <w:rFonts w:ascii="Times New Roman" w:eastAsia="Times New Roman" w:hAnsi="Times New Roman" w:cs="Times New Roman"/>
                <w:sz w:val="16"/>
                <w:szCs w:val="16"/>
              </w:rPr>
            </w:pPr>
          </w:p>
        </w:tc>
        <w:tc>
          <w:tcPr>
            <w:tcW w:w="382" w:type="pct"/>
            <w:vMerge/>
            <w:tcBorders>
              <w:top w:val="nil"/>
              <w:left w:val="single" w:sz="8" w:space="0" w:color="auto"/>
              <w:bottom w:val="single" w:sz="8" w:space="0" w:color="000000"/>
              <w:right w:val="single" w:sz="8" w:space="0" w:color="auto"/>
            </w:tcBorders>
            <w:vAlign w:val="center"/>
            <w:hideMark/>
          </w:tcPr>
          <w:p w14:paraId="11AD43C9" w14:textId="77777777" w:rsidR="000166D0" w:rsidRPr="000166D0" w:rsidRDefault="000166D0" w:rsidP="000166D0">
            <w:pPr>
              <w:rPr>
                <w:rFonts w:ascii="Times New Roman" w:eastAsia="Times New Roman" w:hAnsi="Times New Roman" w:cs="Times New Roman"/>
                <w:sz w:val="16"/>
                <w:szCs w:val="16"/>
              </w:rPr>
            </w:pPr>
          </w:p>
        </w:tc>
        <w:tc>
          <w:tcPr>
            <w:tcW w:w="326" w:type="pct"/>
            <w:tcBorders>
              <w:top w:val="nil"/>
              <w:left w:val="nil"/>
              <w:bottom w:val="single" w:sz="8" w:space="0" w:color="auto"/>
              <w:right w:val="single" w:sz="8" w:space="0" w:color="auto"/>
            </w:tcBorders>
            <w:shd w:val="clear" w:color="000000" w:fill="FFFFFF"/>
            <w:vAlign w:val="center"/>
            <w:hideMark/>
          </w:tcPr>
          <w:p w14:paraId="3F0E41F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2021 год</w:t>
            </w:r>
          </w:p>
        </w:tc>
        <w:tc>
          <w:tcPr>
            <w:tcW w:w="617" w:type="pct"/>
            <w:vMerge/>
            <w:tcBorders>
              <w:top w:val="nil"/>
              <w:left w:val="single" w:sz="8" w:space="0" w:color="auto"/>
              <w:bottom w:val="single" w:sz="8" w:space="0" w:color="000000"/>
              <w:right w:val="single" w:sz="8" w:space="0" w:color="auto"/>
            </w:tcBorders>
            <w:vAlign w:val="center"/>
            <w:hideMark/>
          </w:tcPr>
          <w:p w14:paraId="2106B485" w14:textId="77777777" w:rsidR="000166D0" w:rsidRPr="000166D0" w:rsidRDefault="000166D0" w:rsidP="000166D0">
            <w:pPr>
              <w:rPr>
                <w:rFonts w:ascii="Times New Roman" w:eastAsia="Times New Roman" w:hAnsi="Times New Roman" w:cs="Times New Roman"/>
                <w:b/>
                <w:bCs/>
                <w:sz w:val="16"/>
                <w:szCs w:val="16"/>
              </w:rPr>
            </w:pPr>
          </w:p>
        </w:tc>
        <w:tc>
          <w:tcPr>
            <w:tcW w:w="542" w:type="pct"/>
            <w:vMerge/>
            <w:tcBorders>
              <w:top w:val="nil"/>
              <w:left w:val="single" w:sz="8" w:space="0" w:color="auto"/>
              <w:bottom w:val="single" w:sz="8" w:space="0" w:color="000000"/>
              <w:right w:val="single" w:sz="8" w:space="0" w:color="auto"/>
            </w:tcBorders>
            <w:vAlign w:val="center"/>
            <w:hideMark/>
          </w:tcPr>
          <w:p w14:paraId="194826D7" w14:textId="77777777" w:rsidR="000166D0" w:rsidRPr="000166D0" w:rsidRDefault="000166D0" w:rsidP="000166D0">
            <w:pPr>
              <w:rPr>
                <w:rFonts w:ascii="Times New Roman" w:eastAsia="Times New Roman" w:hAnsi="Times New Roman" w:cs="Times New Roman"/>
                <w:b/>
                <w:bCs/>
                <w:sz w:val="16"/>
                <w:szCs w:val="16"/>
              </w:rPr>
            </w:pPr>
          </w:p>
        </w:tc>
        <w:tc>
          <w:tcPr>
            <w:tcW w:w="451" w:type="pct"/>
            <w:vMerge/>
            <w:tcBorders>
              <w:top w:val="nil"/>
              <w:left w:val="single" w:sz="8" w:space="0" w:color="auto"/>
              <w:bottom w:val="single" w:sz="8" w:space="0" w:color="000000"/>
              <w:right w:val="single" w:sz="8" w:space="0" w:color="auto"/>
            </w:tcBorders>
            <w:vAlign w:val="center"/>
            <w:hideMark/>
          </w:tcPr>
          <w:p w14:paraId="0006B564" w14:textId="77777777" w:rsidR="000166D0" w:rsidRPr="000166D0" w:rsidRDefault="000166D0" w:rsidP="000166D0">
            <w:pPr>
              <w:rPr>
                <w:rFonts w:ascii="Calibri" w:eastAsia="Times New Roman" w:hAnsi="Calibri" w:cs="Calibri"/>
                <w:color w:val="0000FF"/>
                <w:sz w:val="20"/>
                <w:szCs w:val="20"/>
                <w:u w:val="single"/>
              </w:rPr>
            </w:pPr>
          </w:p>
        </w:tc>
        <w:tc>
          <w:tcPr>
            <w:tcW w:w="422" w:type="pct"/>
            <w:vMerge/>
            <w:tcBorders>
              <w:top w:val="nil"/>
              <w:left w:val="single" w:sz="8" w:space="0" w:color="auto"/>
              <w:bottom w:val="single" w:sz="8" w:space="0" w:color="000000"/>
              <w:right w:val="single" w:sz="8" w:space="0" w:color="auto"/>
            </w:tcBorders>
            <w:vAlign w:val="center"/>
            <w:hideMark/>
          </w:tcPr>
          <w:p w14:paraId="1C69620C" w14:textId="77777777" w:rsidR="000166D0" w:rsidRPr="000166D0" w:rsidRDefault="000166D0" w:rsidP="000166D0">
            <w:pPr>
              <w:rPr>
                <w:rFonts w:ascii="Times New Roman" w:eastAsia="Times New Roman" w:hAnsi="Times New Roman" w:cs="Times New Roman"/>
                <w:b/>
                <w:bCs/>
                <w:sz w:val="16"/>
                <w:szCs w:val="16"/>
              </w:rPr>
            </w:pPr>
          </w:p>
        </w:tc>
      </w:tr>
      <w:tr w:rsidR="000166D0" w:rsidRPr="000166D0" w14:paraId="47B6A9B4" w14:textId="77777777" w:rsidTr="00F642CC">
        <w:trPr>
          <w:trHeight w:val="300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068C5C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w:t>
            </w:r>
          </w:p>
        </w:tc>
        <w:tc>
          <w:tcPr>
            <w:tcW w:w="678" w:type="pct"/>
            <w:tcBorders>
              <w:top w:val="nil"/>
              <w:left w:val="nil"/>
              <w:bottom w:val="single" w:sz="8" w:space="0" w:color="auto"/>
              <w:right w:val="single" w:sz="8" w:space="0" w:color="auto"/>
            </w:tcBorders>
            <w:shd w:val="clear" w:color="auto" w:fill="auto"/>
            <w:vAlign w:val="center"/>
            <w:hideMark/>
          </w:tcPr>
          <w:p w14:paraId="5E78D024"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дошкольного образования</w:t>
            </w:r>
          </w:p>
        </w:tc>
        <w:tc>
          <w:tcPr>
            <w:tcW w:w="735" w:type="pct"/>
            <w:tcBorders>
              <w:top w:val="nil"/>
              <w:left w:val="nil"/>
              <w:bottom w:val="single" w:sz="8" w:space="0" w:color="auto"/>
              <w:right w:val="single" w:sz="8" w:space="0" w:color="auto"/>
            </w:tcBorders>
            <w:shd w:val="clear" w:color="auto" w:fill="auto"/>
            <w:vAlign w:val="center"/>
            <w:hideMark/>
          </w:tcPr>
          <w:p w14:paraId="5BD5D54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обучающихся дошкольного возраста в частных образовательных организациях, у индивидуальных предпринимателе, реализующих основные общеобразовательные программы - образовательные программы дошкольного образования, в общей численности обучающихся дошкольного возраста в образовательных организациях, у индивидуальных предпринимателе, реализующих основные общеобразовательные программы - образовательные программы дошкольного образования,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564340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single" w:sz="4" w:space="0" w:color="auto"/>
              <w:left w:val="single" w:sz="4" w:space="0" w:color="auto"/>
              <w:bottom w:val="nil"/>
              <w:right w:val="single" w:sz="4" w:space="0" w:color="auto"/>
            </w:tcBorders>
            <w:shd w:val="clear" w:color="000000" w:fill="FFFFFF"/>
            <w:vAlign w:val="center"/>
            <w:hideMark/>
          </w:tcPr>
          <w:p w14:paraId="602DAB17"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2,1 (7 частных образовательных организаций и 30 ИП)</w:t>
            </w:r>
          </w:p>
        </w:tc>
        <w:tc>
          <w:tcPr>
            <w:tcW w:w="382" w:type="pct"/>
            <w:tcBorders>
              <w:top w:val="nil"/>
              <w:left w:val="nil"/>
              <w:bottom w:val="nil"/>
              <w:right w:val="nil"/>
            </w:tcBorders>
            <w:shd w:val="clear" w:color="000000" w:fill="FFFFFF"/>
            <w:vAlign w:val="center"/>
            <w:hideMark/>
          </w:tcPr>
          <w:p w14:paraId="53097F6D" w14:textId="77777777" w:rsidR="000166D0" w:rsidRPr="000166D0" w:rsidRDefault="000166D0" w:rsidP="000166D0">
            <w:pPr>
              <w:jc w:val="center"/>
              <w:rPr>
                <w:rFonts w:ascii="Times New Roman" w:eastAsia="Times New Roman" w:hAnsi="Times New Roman" w:cs="Times New Roman"/>
                <w:sz w:val="20"/>
                <w:szCs w:val="20"/>
              </w:rPr>
            </w:pPr>
            <w:proofErr w:type="gramStart"/>
            <w:r w:rsidRPr="000166D0">
              <w:rPr>
                <w:rFonts w:ascii="Times New Roman" w:eastAsia="Times New Roman" w:hAnsi="Times New Roman" w:cs="Times New Roman"/>
                <w:sz w:val="20"/>
                <w:szCs w:val="20"/>
              </w:rPr>
              <w:t>2,1</w:t>
            </w:r>
            <w:proofErr w:type="gramEnd"/>
            <w:r w:rsidRPr="000166D0">
              <w:rPr>
                <w:rFonts w:ascii="Times New Roman" w:eastAsia="Times New Roman" w:hAnsi="Times New Roman" w:cs="Times New Roman"/>
                <w:sz w:val="20"/>
                <w:szCs w:val="20"/>
              </w:rPr>
              <w:t xml:space="preserve"> но не менее 9 частных организаций</w:t>
            </w:r>
          </w:p>
        </w:tc>
        <w:tc>
          <w:tcPr>
            <w:tcW w:w="326" w:type="pct"/>
            <w:tcBorders>
              <w:top w:val="single" w:sz="4" w:space="0" w:color="auto"/>
              <w:left w:val="single" w:sz="4" w:space="0" w:color="auto"/>
              <w:bottom w:val="nil"/>
              <w:right w:val="single" w:sz="4" w:space="0" w:color="auto"/>
            </w:tcBorders>
            <w:shd w:val="clear" w:color="000000" w:fill="FFFFFF"/>
            <w:vAlign w:val="center"/>
            <w:hideMark/>
          </w:tcPr>
          <w:p w14:paraId="2E6A4BEB"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2,15 (7 частных организаций и 20 ИП)</w:t>
            </w:r>
          </w:p>
        </w:tc>
        <w:tc>
          <w:tcPr>
            <w:tcW w:w="617" w:type="pct"/>
            <w:tcBorders>
              <w:top w:val="nil"/>
              <w:left w:val="nil"/>
              <w:bottom w:val="nil"/>
              <w:right w:val="single" w:sz="8" w:space="0" w:color="auto"/>
            </w:tcBorders>
            <w:shd w:val="clear" w:color="000000" w:fill="FFFFFF"/>
            <w:vAlign w:val="center"/>
            <w:hideMark/>
          </w:tcPr>
          <w:p w14:paraId="3EEF4F9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Форма статистического наблюдения 85-к</w:t>
            </w:r>
          </w:p>
        </w:tc>
        <w:tc>
          <w:tcPr>
            <w:tcW w:w="542" w:type="pct"/>
            <w:tcBorders>
              <w:top w:val="nil"/>
              <w:left w:val="nil"/>
              <w:bottom w:val="single" w:sz="8" w:space="0" w:color="auto"/>
              <w:right w:val="single" w:sz="8" w:space="0" w:color="auto"/>
            </w:tcBorders>
            <w:shd w:val="clear" w:color="000000" w:fill="FFFFFF"/>
            <w:vAlign w:val="center"/>
            <w:hideMark/>
          </w:tcPr>
          <w:p w14:paraId="7DCDFA5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6209162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60,5</w:t>
            </w:r>
          </w:p>
        </w:tc>
        <w:tc>
          <w:tcPr>
            <w:tcW w:w="422" w:type="pct"/>
            <w:tcBorders>
              <w:top w:val="nil"/>
              <w:left w:val="nil"/>
              <w:bottom w:val="single" w:sz="8" w:space="0" w:color="auto"/>
              <w:right w:val="single" w:sz="8" w:space="0" w:color="auto"/>
            </w:tcBorders>
            <w:shd w:val="clear" w:color="000000" w:fill="FFFFFF"/>
            <w:vAlign w:val="center"/>
            <w:hideMark/>
          </w:tcPr>
          <w:p w14:paraId="11A37B1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9F136C6" w14:textId="77777777" w:rsidTr="00F642CC">
        <w:trPr>
          <w:trHeight w:val="2535"/>
        </w:trPr>
        <w:tc>
          <w:tcPr>
            <w:tcW w:w="184" w:type="pct"/>
            <w:tcBorders>
              <w:top w:val="nil"/>
              <w:left w:val="single" w:sz="8" w:space="0" w:color="auto"/>
              <w:bottom w:val="nil"/>
              <w:right w:val="single" w:sz="8" w:space="0" w:color="auto"/>
            </w:tcBorders>
            <w:shd w:val="clear" w:color="auto" w:fill="auto"/>
            <w:vAlign w:val="center"/>
            <w:hideMark/>
          </w:tcPr>
          <w:p w14:paraId="459931A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2.</w:t>
            </w:r>
          </w:p>
        </w:tc>
        <w:tc>
          <w:tcPr>
            <w:tcW w:w="678" w:type="pct"/>
            <w:tcBorders>
              <w:top w:val="nil"/>
              <w:left w:val="nil"/>
              <w:bottom w:val="nil"/>
              <w:right w:val="single" w:sz="8" w:space="0" w:color="auto"/>
            </w:tcBorders>
            <w:shd w:val="clear" w:color="auto" w:fill="auto"/>
            <w:vAlign w:val="center"/>
            <w:hideMark/>
          </w:tcPr>
          <w:p w14:paraId="21120C7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среднего профессионального образования</w:t>
            </w:r>
          </w:p>
        </w:tc>
        <w:tc>
          <w:tcPr>
            <w:tcW w:w="735" w:type="pct"/>
            <w:tcBorders>
              <w:top w:val="nil"/>
              <w:left w:val="nil"/>
              <w:bottom w:val="nil"/>
              <w:right w:val="single" w:sz="8" w:space="0" w:color="auto"/>
            </w:tcBorders>
            <w:shd w:val="clear" w:color="auto" w:fill="auto"/>
            <w:vAlign w:val="center"/>
            <w:hideMark/>
          </w:tcPr>
          <w:p w14:paraId="4C75DBD2"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обучающихся в частных образовательных организациях, реализующих основные профессиональные образовательные программы - образовательные программы среднего профессионального образования, в общем числе обучающихся в образовательных организациях, реализующих основные профессиональные образовательные программы - образовательные программы среднего профессионального образования, процентов</w:t>
            </w:r>
          </w:p>
        </w:tc>
        <w:tc>
          <w:tcPr>
            <w:tcW w:w="287" w:type="pct"/>
            <w:tcBorders>
              <w:top w:val="nil"/>
              <w:left w:val="nil"/>
              <w:bottom w:val="nil"/>
              <w:right w:val="single" w:sz="8" w:space="0" w:color="auto"/>
            </w:tcBorders>
            <w:shd w:val="clear" w:color="auto" w:fill="auto"/>
            <w:vAlign w:val="center"/>
            <w:hideMark/>
          </w:tcPr>
          <w:p w14:paraId="607EDAE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single" w:sz="8" w:space="0" w:color="auto"/>
              <w:left w:val="nil"/>
              <w:bottom w:val="single" w:sz="8" w:space="0" w:color="auto"/>
              <w:right w:val="single" w:sz="8" w:space="0" w:color="auto"/>
            </w:tcBorders>
            <w:shd w:val="clear" w:color="000000" w:fill="FFFFFF"/>
            <w:vAlign w:val="center"/>
            <w:hideMark/>
          </w:tcPr>
          <w:p w14:paraId="7DA0EB64"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8</w:t>
            </w:r>
          </w:p>
        </w:tc>
        <w:tc>
          <w:tcPr>
            <w:tcW w:w="382" w:type="pct"/>
            <w:tcBorders>
              <w:top w:val="single" w:sz="8" w:space="0" w:color="auto"/>
              <w:left w:val="nil"/>
              <w:bottom w:val="single" w:sz="8" w:space="0" w:color="auto"/>
              <w:right w:val="single" w:sz="8" w:space="0" w:color="auto"/>
            </w:tcBorders>
            <w:shd w:val="clear" w:color="000000" w:fill="FFFFFF"/>
            <w:vAlign w:val="center"/>
            <w:hideMark/>
          </w:tcPr>
          <w:p w14:paraId="217357DC" w14:textId="77777777" w:rsidR="000166D0" w:rsidRPr="000166D0" w:rsidRDefault="000166D0" w:rsidP="000166D0">
            <w:pPr>
              <w:jc w:val="center"/>
              <w:rPr>
                <w:rFonts w:ascii="Times New Roman" w:eastAsia="Times New Roman" w:hAnsi="Times New Roman" w:cs="Times New Roman"/>
                <w:sz w:val="20"/>
                <w:szCs w:val="20"/>
              </w:rPr>
            </w:pPr>
            <w:proofErr w:type="gramStart"/>
            <w:r w:rsidRPr="000166D0">
              <w:rPr>
                <w:rFonts w:ascii="Times New Roman" w:eastAsia="Times New Roman" w:hAnsi="Times New Roman" w:cs="Times New Roman"/>
                <w:sz w:val="20"/>
                <w:szCs w:val="20"/>
              </w:rPr>
              <w:t>6,8</w:t>
            </w:r>
            <w:proofErr w:type="gramEnd"/>
            <w:r w:rsidRPr="000166D0">
              <w:rPr>
                <w:rFonts w:ascii="Times New Roman" w:eastAsia="Times New Roman" w:hAnsi="Times New Roman" w:cs="Times New Roman"/>
                <w:sz w:val="20"/>
                <w:szCs w:val="20"/>
              </w:rPr>
              <w:t xml:space="preserve"> но не менее 5 частных организаций</w:t>
            </w:r>
          </w:p>
        </w:tc>
        <w:tc>
          <w:tcPr>
            <w:tcW w:w="326" w:type="pct"/>
            <w:tcBorders>
              <w:top w:val="single" w:sz="8" w:space="0" w:color="auto"/>
              <w:left w:val="nil"/>
              <w:bottom w:val="single" w:sz="8" w:space="0" w:color="auto"/>
              <w:right w:val="nil"/>
            </w:tcBorders>
            <w:shd w:val="clear" w:color="000000" w:fill="FFFFFF"/>
            <w:vAlign w:val="center"/>
            <w:hideMark/>
          </w:tcPr>
          <w:p w14:paraId="60FE6890"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9,7</w:t>
            </w:r>
          </w:p>
        </w:tc>
        <w:tc>
          <w:tcPr>
            <w:tcW w:w="617" w:type="pct"/>
            <w:tcBorders>
              <w:top w:val="single" w:sz="8" w:space="0" w:color="auto"/>
              <w:left w:val="single" w:sz="8" w:space="0" w:color="auto"/>
              <w:bottom w:val="nil"/>
              <w:right w:val="single" w:sz="8" w:space="0" w:color="auto"/>
            </w:tcBorders>
            <w:shd w:val="clear" w:color="000000" w:fill="FFFFFF"/>
            <w:vAlign w:val="center"/>
            <w:hideMark/>
          </w:tcPr>
          <w:p w14:paraId="1AFE4DC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Форма статистического наблюдения СПО-1 (2020)</w:t>
            </w:r>
          </w:p>
        </w:tc>
        <w:tc>
          <w:tcPr>
            <w:tcW w:w="542" w:type="pct"/>
            <w:tcBorders>
              <w:top w:val="nil"/>
              <w:left w:val="nil"/>
              <w:bottom w:val="nil"/>
              <w:right w:val="single" w:sz="8" w:space="0" w:color="auto"/>
            </w:tcBorders>
            <w:shd w:val="clear" w:color="000000" w:fill="FFFFFF"/>
            <w:vAlign w:val="center"/>
            <w:hideMark/>
          </w:tcPr>
          <w:p w14:paraId="28F9BF1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nil"/>
              <w:right w:val="single" w:sz="8" w:space="0" w:color="auto"/>
            </w:tcBorders>
            <w:shd w:val="clear" w:color="000000" w:fill="FFFFFF"/>
            <w:vAlign w:val="center"/>
            <w:hideMark/>
          </w:tcPr>
          <w:p w14:paraId="102528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55,1</w:t>
            </w:r>
          </w:p>
        </w:tc>
        <w:tc>
          <w:tcPr>
            <w:tcW w:w="422" w:type="pct"/>
            <w:tcBorders>
              <w:top w:val="nil"/>
              <w:left w:val="nil"/>
              <w:bottom w:val="single" w:sz="8" w:space="0" w:color="auto"/>
              <w:right w:val="single" w:sz="8" w:space="0" w:color="auto"/>
            </w:tcBorders>
            <w:shd w:val="clear" w:color="000000" w:fill="FFFFFF"/>
            <w:vAlign w:val="center"/>
            <w:hideMark/>
          </w:tcPr>
          <w:p w14:paraId="7C7E723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98E1D25" w14:textId="77777777" w:rsidTr="00F642CC">
        <w:trPr>
          <w:trHeight w:val="1935"/>
        </w:trPr>
        <w:tc>
          <w:tcPr>
            <w:tcW w:w="184" w:type="pct"/>
            <w:tcBorders>
              <w:top w:val="single" w:sz="8" w:space="0" w:color="auto"/>
              <w:left w:val="single" w:sz="8" w:space="0" w:color="auto"/>
              <w:bottom w:val="nil"/>
              <w:right w:val="single" w:sz="8" w:space="0" w:color="auto"/>
            </w:tcBorders>
            <w:shd w:val="clear" w:color="auto" w:fill="auto"/>
            <w:vAlign w:val="center"/>
            <w:hideMark/>
          </w:tcPr>
          <w:p w14:paraId="55CF0EC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678" w:type="pct"/>
            <w:tcBorders>
              <w:top w:val="single" w:sz="8" w:space="0" w:color="auto"/>
              <w:left w:val="nil"/>
              <w:bottom w:val="nil"/>
              <w:right w:val="single" w:sz="8" w:space="0" w:color="auto"/>
            </w:tcBorders>
            <w:shd w:val="clear" w:color="auto" w:fill="auto"/>
            <w:vAlign w:val="center"/>
            <w:hideMark/>
          </w:tcPr>
          <w:p w14:paraId="03773274"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дополнительного образования детей</w:t>
            </w:r>
          </w:p>
        </w:tc>
        <w:tc>
          <w:tcPr>
            <w:tcW w:w="735" w:type="pct"/>
            <w:tcBorders>
              <w:top w:val="single" w:sz="8" w:space="0" w:color="auto"/>
              <w:left w:val="nil"/>
              <w:bottom w:val="nil"/>
              <w:right w:val="single" w:sz="8" w:space="0" w:color="auto"/>
            </w:tcBorders>
            <w:shd w:val="clear" w:color="auto" w:fill="auto"/>
            <w:vAlign w:val="center"/>
            <w:hideMark/>
          </w:tcPr>
          <w:p w14:paraId="0ED7422B"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детей, которым были в отчетном году оказаны услуги дополнительного образования организациями частной формы собственности, в общей численности детей, которым в отчетном году были оказаны услуги дополнительного образования, процентов</w:t>
            </w:r>
          </w:p>
        </w:tc>
        <w:tc>
          <w:tcPr>
            <w:tcW w:w="287" w:type="pct"/>
            <w:tcBorders>
              <w:top w:val="single" w:sz="8" w:space="0" w:color="auto"/>
              <w:left w:val="nil"/>
              <w:bottom w:val="nil"/>
              <w:right w:val="single" w:sz="8" w:space="0" w:color="auto"/>
            </w:tcBorders>
            <w:shd w:val="clear" w:color="auto" w:fill="auto"/>
            <w:vAlign w:val="center"/>
            <w:hideMark/>
          </w:tcPr>
          <w:p w14:paraId="73121DA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9093637"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10,9</w:t>
            </w:r>
          </w:p>
        </w:tc>
        <w:tc>
          <w:tcPr>
            <w:tcW w:w="382" w:type="pct"/>
            <w:tcBorders>
              <w:top w:val="nil"/>
              <w:left w:val="nil"/>
              <w:bottom w:val="single" w:sz="8" w:space="0" w:color="auto"/>
              <w:right w:val="single" w:sz="8" w:space="0" w:color="auto"/>
            </w:tcBorders>
            <w:shd w:val="clear" w:color="000000" w:fill="FFFFFF"/>
            <w:vAlign w:val="center"/>
            <w:hideMark/>
          </w:tcPr>
          <w:p w14:paraId="117190A9"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3</w:t>
            </w:r>
          </w:p>
        </w:tc>
        <w:tc>
          <w:tcPr>
            <w:tcW w:w="326" w:type="pct"/>
            <w:tcBorders>
              <w:top w:val="nil"/>
              <w:left w:val="nil"/>
              <w:bottom w:val="single" w:sz="8" w:space="0" w:color="auto"/>
              <w:right w:val="single" w:sz="8" w:space="0" w:color="auto"/>
            </w:tcBorders>
            <w:shd w:val="clear" w:color="000000" w:fill="FFFFFF"/>
            <w:vAlign w:val="center"/>
            <w:hideMark/>
          </w:tcPr>
          <w:p w14:paraId="4CC74B1B" w14:textId="77777777" w:rsidR="000166D0" w:rsidRPr="000166D0" w:rsidRDefault="000166D0" w:rsidP="000166D0">
            <w:pPr>
              <w:jc w:val="center"/>
              <w:rPr>
                <w:rFonts w:ascii="Times New Roman" w:eastAsia="Times New Roman" w:hAnsi="Times New Roman" w:cs="Times New Roman"/>
                <w:sz w:val="20"/>
                <w:szCs w:val="20"/>
              </w:rPr>
            </w:pPr>
            <w:r w:rsidRPr="000166D0">
              <w:rPr>
                <w:rFonts w:ascii="Times New Roman" w:eastAsia="Times New Roman" w:hAnsi="Times New Roman" w:cs="Times New Roman"/>
                <w:sz w:val="20"/>
                <w:szCs w:val="20"/>
              </w:rPr>
              <w:t>11</w:t>
            </w:r>
          </w:p>
        </w:tc>
        <w:tc>
          <w:tcPr>
            <w:tcW w:w="617" w:type="pct"/>
            <w:tcBorders>
              <w:top w:val="single" w:sz="8" w:space="0" w:color="auto"/>
              <w:left w:val="nil"/>
              <w:bottom w:val="single" w:sz="8" w:space="0" w:color="auto"/>
              <w:right w:val="single" w:sz="8" w:space="0" w:color="auto"/>
            </w:tcBorders>
            <w:shd w:val="clear" w:color="000000" w:fill="FFFFFF"/>
            <w:vAlign w:val="center"/>
            <w:hideMark/>
          </w:tcPr>
          <w:p w14:paraId="14992EF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Форма статистического наблюдения ДО-1</w:t>
            </w:r>
          </w:p>
        </w:tc>
        <w:tc>
          <w:tcPr>
            <w:tcW w:w="542" w:type="pct"/>
            <w:tcBorders>
              <w:top w:val="single" w:sz="8" w:space="0" w:color="auto"/>
              <w:left w:val="nil"/>
              <w:bottom w:val="nil"/>
              <w:right w:val="single" w:sz="8" w:space="0" w:color="auto"/>
            </w:tcBorders>
            <w:shd w:val="clear" w:color="000000" w:fill="FFFFFF"/>
            <w:vAlign w:val="center"/>
            <w:hideMark/>
          </w:tcPr>
          <w:p w14:paraId="53AC742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single" w:sz="8" w:space="0" w:color="auto"/>
              <w:left w:val="nil"/>
              <w:bottom w:val="nil"/>
              <w:right w:val="single" w:sz="8" w:space="0" w:color="auto"/>
            </w:tcBorders>
            <w:shd w:val="clear" w:color="000000" w:fill="FFFFFF"/>
            <w:vAlign w:val="center"/>
            <w:hideMark/>
          </w:tcPr>
          <w:p w14:paraId="19EFF62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61,53</w:t>
            </w:r>
          </w:p>
        </w:tc>
        <w:tc>
          <w:tcPr>
            <w:tcW w:w="422" w:type="pct"/>
            <w:tcBorders>
              <w:top w:val="nil"/>
              <w:left w:val="nil"/>
              <w:bottom w:val="single" w:sz="8" w:space="0" w:color="auto"/>
              <w:right w:val="single" w:sz="8" w:space="0" w:color="auto"/>
            </w:tcBorders>
            <w:shd w:val="clear" w:color="000000" w:fill="FFFFFF"/>
            <w:vAlign w:val="center"/>
            <w:hideMark/>
          </w:tcPr>
          <w:p w14:paraId="25C1DED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5D255359" w14:textId="77777777" w:rsidTr="00F642CC">
        <w:trPr>
          <w:trHeight w:val="255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7C00DBC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w:t>
            </w:r>
          </w:p>
        </w:tc>
        <w:tc>
          <w:tcPr>
            <w:tcW w:w="678" w:type="pct"/>
            <w:tcBorders>
              <w:top w:val="nil"/>
              <w:left w:val="nil"/>
              <w:bottom w:val="single" w:sz="8" w:space="0" w:color="auto"/>
              <w:right w:val="single" w:sz="8" w:space="0" w:color="auto"/>
            </w:tcBorders>
            <w:shd w:val="clear" w:color="auto" w:fill="auto"/>
            <w:vAlign w:val="center"/>
            <w:hideMark/>
          </w:tcPr>
          <w:p w14:paraId="47FC11C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детского отдыха и оздоровления</w:t>
            </w:r>
          </w:p>
        </w:tc>
        <w:tc>
          <w:tcPr>
            <w:tcW w:w="735" w:type="pct"/>
            <w:tcBorders>
              <w:top w:val="nil"/>
              <w:left w:val="nil"/>
              <w:bottom w:val="single" w:sz="8" w:space="0" w:color="auto"/>
              <w:right w:val="single" w:sz="8" w:space="0" w:color="auto"/>
            </w:tcBorders>
            <w:shd w:val="clear" w:color="auto" w:fill="auto"/>
            <w:vAlign w:val="center"/>
            <w:hideMark/>
          </w:tcPr>
          <w:p w14:paraId="2C42A07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отдыха и оздоровления детей частной формы собственности,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1313A0C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30C6D3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68</w:t>
            </w:r>
          </w:p>
        </w:tc>
        <w:tc>
          <w:tcPr>
            <w:tcW w:w="382" w:type="pct"/>
            <w:tcBorders>
              <w:top w:val="nil"/>
              <w:left w:val="nil"/>
              <w:bottom w:val="single" w:sz="8" w:space="0" w:color="auto"/>
              <w:right w:val="single" w:sz="8" w:space="0" w:color="auto"/>
            </w:tcBorders>
            <w:shd w:val="clear" w:color="000000" w:fill="FFFFFF"/>
            <w:vAlign w:val="center"/>
            <w:hideMark/>
          </w:tcPr>
          <w:p w14:paraId="3EC72FF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65</w:t>
            </w:r>
          </w:p>
        </w:tc>
        <w:tc>
          <w:tcPr>
            <w:tcW w:w="326" w:type="pct"/>
            <w:tcBorders>
              <w:top w:val="nil"/>
              <w:left w:val="nil"/>
              <w:bottom w:val="single" w:sz="8" w:space="0" w:color="auto"/>
              <w:right w:val="nil"/>
            </w:tcBorders>
            <w:shd w:val="clear" w:color="000000" w:fill="FFFFFF"/>
            <w:vAlign w:val="center"/>
            <w:hideMark/>
          </w:tcPr>
          <w:p w14:paraId="7A883E7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68,75</w:t>
            </w:r>
          </w:p>
        </w:tc>
        <w:tc>
          <w:tcPr>
            <w:tcW w:w="617" w:type="pct"/>
            <w:tcBorders>
              <w:top w:val="nil"/>
              <w:left w:val="single" w:sz="8" w:space="0" w:color="auto"/>
              <w:bottom w:val="single" w:sz="8" w:space="0" w:color="auto"/>
              <w:right w:val="single" w:sz="8" w:space="0" w:color="auto"/>
            </w:tcBorders>
            <w:shd w:val="clear" w:color="000000" w:fill="FFFFFF"/>
            <w:vAlign w:val="center"/>
            <w:hideMark/>
          </w:tcPr>
          <w:p w14:paraId="57D25C3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542" w:type="pct"/>
            <w:tcBorders>
              <w:top w:val="nil"/>
              <w:left w:val="nil"/>
              <w:bottom w:val="single" w:sz="8" w:space="0" w:color="auto"/>
              <w:right w:val="single" w:sz="8" w:space="0" w:color="auto"/>
            </w:tcBorders>
            <w:shd w:val="clear" w:color="000000" w:fill="FFFFFF"/>
            <w:vAlign w:val="center"/>
            <w:hideMark/>
          </w:tcPr>
          <w:p w14:paraId="3C2867F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Отношение частных организаций, предоставляющих  услуги, включенных в реестр  организаций отдыха детей и их оздоровления, расположенных на территории Ивановской области к общему количеству организаций, предоставляющих  услуги, включенных в реестр  </w:t>
            </w:r>
            <w:r w:rsidRPr="000166D0">
              <w:rPr>
                <w:rFonts w:ascii="Times New Roman" w:eastAsia="Times New Roman" w:hAnsi="Times New Roman" w:cs="Times New Roman"/>
                <w:sz w:val="16"/>
                <w:szCs w:val="16"/>
              </w:rPr>
              <w:lastRenderedPageBreak/>
              <w:t>организаций отдыха детей и их оздоровления, расположенных на территории Ивановской области</w:t>
            </w:r>
          </w:p>
        </w:tc>
        <w:tc>
          <w:tcPr>
            <w:tcW w:w="451" w:type="pct"/>
            <w:tcBorders>
              <w:top w:val="nil"/>
              <w:left w:val="nil"/>
              <w:bottom w:val="single" w:sz="8" w:space="0" w:color="auto"/>
              <w:right w:val="single" w:sz="8" w:space="0" w:color="auto"/>
            </w:tcBorders>
            <w:shd w:val="clear" w:color="000000" w:fill="FFFFFF"/>
            <w:vAlign w:val="center"/>
            <w:hideMark/>
          </w:tcPr>
          <w:p w14:paraId="7528911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57,6</w:t>
            </w:r>
          </w:p>
        </w:tc>
        <w:tc>
          <w:tcPr>
            <w:tcW w:w="422" w:type="pct"/>
            <w:tcBorders>
              <w:top w:val="nil"/>
              <w:left w:val="nil"/>
              <w:bottom w:val="single" w:sz="8" w:space="0" w:color="auto"/>
              <w:right w:val="single" w:sz="8" w:space="0" w:color="auto"/>
            </w:tcBorders>
            <w:shd w:val="clear" w:color="000000" w:fill="FFFFFF"/>
            <w:vAlign w:val="center"/>
            <w:hideMark/>
          </w:tcPr>
          <w:p w14:paraId="3052376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288F0C6" w14:textId="77777777" w:rsidTr="00266379">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7BFB55B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w:t>
            </w:r>
          </w:p>
        </w:tc>
        <w:tc>
          <w:tcPr>
            <w:tcW w:w="678" w:type="pct"/>
            <w:tcBorders>
              <w:top w:val="nil"/>
              <w:left w:val="nil"/>
              <w:bottom w:val="single" w:sz="8" w:space="0" w:color="auto"/>
              <w:right w:val="single" w:sz="8" w:space="0" w:color="auto"/>
            </w:tcBorders>
            <w:shd w:val="clear" w:color="auto" w:fill="auto"/>
            <w:vAlign w:val="center"/>
            <w:hideMark/>
          </w:tcPr>
          <w:p w14:paraId="7415671C"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медицинских услуг</w:t>
            </w:r>
          </w:p>
        </w:tc>
        <w:tc>
          <w:tcPr>
            <w:tcW w:w="735" w:type="pct"/>
            <w:tcBorders>
              <w:top w:val="nil"/>
              <w:left w:val="nil"/>
              <w:bottom w:val="single" w:sz="8" w:space="0" w:color="auto"/>
              <w:right w:val="single" w:sz="8" w:space="0" w:color="auto"/>
            </w:tcBorders>
            <w:shd w:val="clear" w:color="auto" w:fill="auto"/>
            <w:vAlign w:val="center"/>
            <w:hideMark/>
          </w:tcPr>
          <w:p w14:paraId="74219E92"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медицинских организаций частной системы здравоохранения, участвующих в реализации территориальных программ обязательного медицинского страхования,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8CD3B8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04727B7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6,5</w:t>
            </w:r>
          </w:p>
        </w:tc>
        <w:tc>
          <w:tcPr>
            <w:tcW w:w="382" w:type="pct"/>
            <w:tcBorders>
              <w:top w:val="nil"/>
              <w:left w:val="nil"/>
              <w:bottom w:val="single" w:sz="8" w:space="0" w:color="auto"/>
              <w:right w:val="single" w:sz="8" w:space="0" w:color="auto"/>
            </w:tcBorders>
            <w:shd w:val="clear" w:color="auto" w:fill="auto"/>
            <w:vAlign w:val="center"/>
            <w:hideMark/>
          </w:tcPr>
          <w:p w14:paraId="36F69B7B" w14:textId="77777777" w:rsidR="000166D0" w:rsidRPr="00266379" w:rsidRDefault="000166D0" w:rsidP="000166D0">
            <w:pPr>
              <w:jc w:val="center"/>
              <w:rPr>
                <w:rFonts w:ascii="Times New Roman" w:eastAsia="Times New Roman" w:hAnsi="Times New Roman" w:cs="Times New Roman"/>
                <w:sz w:val="16"/>
                <w:szCs w:val="16"/>
              </w:rPr>
            </w:pPr>
            <w:r w:rsidRPr="00266379">
              <w:rPr>
                <w:rFonts w:ascii="Times New Roman" w:eastAsia="Times New Roman" w:hAnsi="Times New Roman" w:cs="Times New Roman"/>
                <w:sz w:val="16"/>
                <w:szCs w:val="16"/>
              </w:rPr>
              <w:t>8</w:t>
            </w:r>
          </w:p>
        </w:tc>
        <w:tc>
          <w:tcPr>
            <w:tcW w:w="326" w:type="pct"/>
            <w:tcBorders>
              <w:top w:val="nil"/>
              <w:left w:val="nil"/>
              <w:bottom w:val="single" w:sz="8" w:space="0" w:color="auto"/>
              <w:right w:val="single" w:sz="8" w:space="0" w:color="auto"/>
            </w:tcBorders>
            <w:shd w:val="clear" w:color="auto" w:fill="auto"/>
            <w:vAlign w:val="center"/>
            <w:hideMark/>
          </w:tcPr>
          <w:p w14:paraId="2DB79A12" w14:textId="77777777" w:rsidR="000166D0" w:rsidRPr="00266379" w:rsidRDefault="000166D0" w:rsidP="000166D0">
            <w:pPr>
              <w:jc w:val="center"/>
              <w:rPr>
                <w:rFonts w:ascii="Times New Roman" w:eastAsia="Times New Roman" w:hAnsi="Times New Roman" w:cs="Times New Roman"/>
                <w:sz w:val="16"/>
                <w:szCs w:val="16"/>
              </w:rPr>
            </w:pPr>
            <w:r w:rsidRPr="00266379">
              <w:rPr>
                <w:rFonts w:ascii="Times New Roman" w:eastAsia="Times New Roman" w:hAnsi="Times New Roman" w:cs="Times New Roman"/>
                <w:sz w:val="16"/>
                <w:szCs w:val="16"/>
              </w:rPr>
              <w:t>6,7</w:t>
            </w:r>
          </w:p>
        </w:tc>
        <w:tc>
          <w:tcPr>
            <w:tcW w:w="617" w:type="pct"/>
            <w:tcBorders>
              <w:top w:val="nil"/>
              <w:left w:val="nil"/>
              <w:bottom w:val="single" w:sz="8" w:space="0" w:color="auto"/>
              <w:right w:val="single" w:sz="8" w:space="0" w:color="auto"/>
            </w:tcBorders>
            <w:shd w:val="clear" w:color="auto" w:fill="auto"/>
            <w:vAlign w:val="center"/>
            <w:hideMark/>
          </w:tcPr>
          <w:p w14:paraId="779E7CF4" w14:textId="77777777" w:rsidR="000166D0" w:rsidRPr="00266379" w:rsidRDefault="000166D0" w:rsidP="000166D0">
            <w:pPr>
              <w:jc w:val="center"/>
              <w:rPr>
                <w:rFonts w:ascii="Times New Roman" w:eastAsia="Times New Roman" w:hAnsi="Times New Roman" w:cs="Times New Roman"/>
                <w:sz w:val="16"/>
                <w:szCs w:val="16"/>
              </w:rPr>
            </w:pPr>
            <w:r w:rsidRPr="00266379">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162C835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44B8883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62,2</w:t>
            </w:r>
          </w:p>
        </w:tc>
        <w:tc>
          <w:tcPr>
            <w:tcW w:w="422" w:type="pct"/>
            <w:tcBorders>
              <w:top w:val="nil"/>
              <w:left w:val="nil"/>
              <w:bottom w:val="single" w:sz="8" w:space="0" w:color="auto"/>
              <w:right w:val="single" w:sz="8" w:space="0" w:color="auto"/>
            </w:tcBorders>
            <w:shd w:val="clear" w:color="000000" w:fill="FFFFFF"/>
            <w:vAlign w:val="center"/>
            <w:hideMark/>
          </w:tcPr>
          <w:p w14:paraId="764D678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6204A062"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A8989D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7.</w:t>
            </w:r>
          </w:p>
        </w:tc>
        <w:tc>
          <w:tcPr>
            <w:tcW w:w="678" w:type="pct"/>
            <w:tcBorders>
              <w:top w:val="nil"/>
              <w:left w:val="nil"/>
              <w:bottom w:val="single" w:sz="8" w:space="0" w:color="auto"/>
              <w:right w:val="single" w:sz="8" w:space="0" w:color="auto"/>
            </w:tcBorders>
            <w:shd w:val="clear" w:color="auto" w:fill="auto"/>
            <w:vAlign w:val="center"/>
            <w:hideMark/>
          </w:tcPr>
          <w:p w14:paraId="797AA40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розничной торговли лекарственными препаратами, медицинскими изделиями и сопутствующими товарами</w:t>
            </w:r>
          </w:p>
        </w:tc>
        <w:tc>
          <w:tcPr>
            <w:tcW w:w="735" w:type="pct"/>
            <w:tcBorders>
              <w:top w:val="nil"/>
              <w:left w:val="nil"/>
              <w:bottom w:val="single" w:sz="8" w:space="0" w:color="auto"/>
              <w:right w:val="single" w:sz="8" w:space="0" w:color="auto"/>
            </w:tcBorders>
            <w:shd w:val="clear" w:color="auto" w:fill="auto"/>
            <w:vAlign w:val="center"/>
            <w:hideMark/>
          </w:tcPr>
          <w:p w14:paraId="70F3519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услуг розничной торговли лекарственными препаратами, медицинскими изделиями и сопутствующими товарами,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18F19B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9D9D93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92,3</w:t>
            </w:r>
          </w:p>
        </w:tc>
        <w:tc>
          <w:tcPr>
            <w:tcW w:w="382" w:type="pct"/>
            <w:tcBorders>
              <w:top w:val="nil"/>
              <w:left w:val="nil"/>
              <w:bottom w:val="single" w:sz="8" w:space="0" w:color="auto"/>
              <w:right w:val="single" w:sz="8" w:space="0" w:color="auto"/>
            </w:tcBorders>
            <w:shd w:val="clear" w:color="000000" w:fill="FFFFFF"/>
            <w:vAlign w:val="center"/>
            <w:hideMark/>
          </w:tcPr>
          <w:p w14:paraId="25700AF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92,4</w:t>
            </w:r>
          </w:p>
        </w:tc>
        <w:tc>
          <w:tcPr>
            <w:tcW w:w="326" w:type="pct"/>
            <w:tcBorders>
              <w:top w:val="nil"/>
              <w:left w:val="nil"/>
              <w:bottom w:val="single" w:sz="8" w:space="0" w:color="auto"/>
              <w:right w:val="single" w:sz="8" w:space="0" w:color="auto"/>
            </w:tcBorders>
            <w:shd w:val="clear" w:color="000000" w:fill="FFFFFF"/>
            <w:vAlign w:val="center"/>
            <w:hideMark/>
          </w:tcPr>
          <w:p w14:paraId="5661B81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92,4</w:t>
            </w:r>
          </w:p>
        </w:tc>
        <w:tc>
          <w:tcPr>
            <w:tcW w:w="617" w:type="pct"/>
            <w:tcBorders>
              <w:top w:val="nil"/>
              <w:left w:val="nil"/>
              <w:bottom w:val="single" w:sz="8" w:space="0" w:color="auto"/>
              <w:right w:val="single" w:sz="8" w:space="0" w:color="auto"/>
            </w:tcBorders>
            <w:shd w:val="clear" w:color="000000" w:fill="FFFFFF"/>
            <w:vAlign w:val="center"/>
            <w:hideMark/>
          </w:tcPr>
          <w:p w14:paraId="7DDF343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6E2621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65D9026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65,5</w:t>
            </w:r>
          </w:p>
        </w:tc>
        <w:tc>
          <w:tcPr>
            <w:tcW w:w="422" w:type="pct"/>
            <w:tcBorders>
              <w:top w:val="nil"/>
              <w:left w:val="nil"/>
              <w:bottom w:val="single" w:sz="8" w:space="0" w:color="auto"/>
              <w:right w:val="single" w:sz="8" w:space="0" w:color="auto"/>
            </w:tcBorders>
            <w:shd w:val="clear" w:color="000000" w:fill="FFFFFF"/>
            <w:vAlign w:val="center"/>
            <w:hideMark/>
          </w:tcPr>
          <w:p w14:paraId="513E671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5CCAE442" w14:textId="77777777" w:rsidTr="00F642CC">
        <w:trPr>
          <w:trHeight w:val="20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6689CC0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w:t>
            </w:r>
          </w:p>
        </w:tc>
        <w:tc>
          <w:tcPr>
            <w:tcW w:w="678" w:type="pct"/>
            <w:tcBorders>
              <w:top w:val="nil"/>
              <w:left w:val="nil"/>
              <w:bottom w:val="single" w:sz="8" w:space="0" w:color="auto"/>
              <w:right w:val="single" w:sz="8" w:space="0" w:color="auto"/>
            </w:tcBorders>
            <w:shd w:val="clear" w:color="auto" w:fill="auto"/>
            <w:vAlign w:val="center"/>
            <w:hideMark/>
          </w:tcPr>
          <w:p w14:paraId="4F6629F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социальных услуг</w:t>
            </w:r>
          </w:p>
        </w:tc>
        <w:tc>
          <w:tcPr>
            <w:tcW w:w="735" w:type="pct"/>
            <w:tcBorders>
              <w:top w:val="nil"/>
              <w:left w:val="nil"/>
              <w:bottom w:val="single" w:sz="8" w:space="0" w:color="auto"/>
              <w:right w:val="single" w:sz="8" w:space="0" w:color="auto"/>
            </w:tcBorders>
            <w:shd w:val="clear" w:color="auto" w:fill="auto"/>
            <w:vAlign w:val="center"/>
            <w:hideMark/>
          </w:tcPr>
          <w:p w14:paraId="1D651D1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негосударственных организаций социального обслуживания, предоставляющих социальные услуги,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B19907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EC8C76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15</w:t>
            </w:r>
          </w:p>
        </w:tc>
        <w:tc>
          <w:tcPr>
            <w:tcW w:w="382" w:type="pct"/>
            <w:tcBorders>
              <w:top w:val="nil"/>
              <w:left w:val="nil"/>
              <w:bottom w:val="single" w:sz="8" w:space="0" w:color="auto"/>
              <w:right w:val="single" w:sz="8" w:space="0" w:color="auto"/>
            </w:tcBorders>
            <w:shd w:val="clear" w:color="000000" w:fill="FFFFFF"/>
            <w:vAlign w:val="center"/>
            <w:hideMark/>
          </w:tcPr>
          <w:p w14:paraId="67978D6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15</w:t>
            </w:r>
          </w:p>
        </w:tc>
        <w:tc>
          <w:tcPr>
            <w:tcW w:w="326" w:type="pct"/>
            <w:tcBorders>
              <w:top w:val="nil"/>
              <w:left w:val="nil"/>
              <w:bottom w:val="single" w:sz="8" w:space="0" w:color="auto"/>
              <w:right w:val="single" w:sz="8" w:space="0" w:color="auto"/>
            </w:tcBorders>
            <w:shd w:val="clear" w:color="000000" w:fill="FFFFFF"/>
            <w:vAlign w:val="center"/>
            <w:hideMark/>
          </w:tcPr>
          <w:p w14:paraId="3C182BA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17,01</w:t>
            </w:r>
          </w:p>
        </w:tc>
        <w:tc>
          <w:tcPr>
            <w:tcW w:w="617" w:type="pct"/>
            <w:tcBorders>
              <w:top w:val="nil"/>
              <w:left w:val="nil"/>
              <w:bottom w:val="single" w:sz="8" w:space="0" w:color="auto"/>
              <w:right w:val="single" w:sz="8" w:space="0" w:color="auto"/>
            </w:tcBorders>
            <w:shd w:val="clear" w:color="000000" w:fill="FFFFFF"/>
            <w:vAlign w:val="center"/>
            <w:hideMark/>
          </w:tcPr>
          <w:p w14:paraId="064F052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Реестр поставщиков социальных услуг в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2085631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Отношение негосударственных организаций, предоставляющих социальные услуги, включенных в реестр поставщиков социальных услуг в Ивановской области к общему количеству поставщиков социальных </w:t>
            </w:r>
            <w:proofErr w:type="spellStart"/>
            <w:proofErr w:type="gramStart"/>
            <w:r w:rsidRPr="000166D0">
              <w:rPr>
                <w:rFonts w:ascii="Times New Roman" w:eastAsia="Times New Roman" w:hAnsi="Times New Roman" w:cs="Times New Roman"/>
                <w:sz w:val="16"/>
                <w:szCs w:val="16"/>
              </w:rPr>
              <w:t>услуг,включенных</w:t>
            </w:r>
            <w:proofErr w:type="spellEnd"/>
            <w:proofErr w:type="gramEnd"/>
            <w:r w:rsidRPr="000166D0">
              <w:rPr>
                <w:rFonts w:ascii="Times New Roman" w:eastAsia="Times New Roman" w:hAnsi="Times New Roman" w:cs="Times New Roman"/>
                <w:sz w:val="16"/>
                <w:szCs w:val="16"/>
              </w:rPr>
              <w:t xml:space="preserve"> в реестр поставщиков </w:t>
            </w:r>
            <w:r w:rsidRPr="000166D0">
              <w:rPr>
                <w:rFonts w:ascii="Times New Roman" w:eastAsia="Times New Roman" w:hAnsi="Times New Roman" w:cs="Times New Roman"/>
                <w:sz w:val="16"/>
                <w:szCs w:val="16"/>
              </w:rPr>
              <w:lastRenderedPageBreak/>
              <w:t>социальных услуг в Ивановской области</w:t>
            </w:r>
          </w:p>
        </w:tc>
        <w:tc>
          <w:tcPr>
            <w:tcW w:w="451" w:type="pct"/>
            <w:tcBorders>
              <w:top w:val="nil"/>
              <w:left w:val="nil"/>
              <w:bottom w:val="single" w:sz="8" w:space="0" w:color="auto"/>
              <w:right w:val="single" w:sz="8" w:space="0" w:color="auto"/>
            </w:tcBorders>
            <w:shd w:val="clear" w:color="000000" w:fill="FFFFFF"/>
            <w:vAlign w:val="center"/>
            <w:hideMark/>
          </w:tcPr>
          <w:p w14:paraId="38372C7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62,07</w:t>
            </w:r>
          </w:p>
        </w:tc>
        <w:tc>
          <w:tcPr>
            <w:tcW w:w="422" w:type="pct"/>
            <w:tcBorders>
              <w:top w:val="nil"/>
              <w:left w:val="nil"/>
              <w:bottom w:val="single" w:sz="8" w:space="0" w:color="auto"/>
              <w:right w:val="single" w:sz="8" w:space="0" w:color="auto"/>
            </w:tcBorders>
            <w:shd w:val="clear" w:color="000000" w:fill="FFFFFF"/>
            <w:vAlign w:val="center"/>
            <w:hideMark/>
          </w:tcPr>
          <w:p w14:paraId="37B2AE0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36F2A2BA" w14:textId="77777777" w:rsidTr="00266379">
        <w:trPr>
          <w:trHeight w:val="85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6EA3AE2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w:t>
            </w:r>
          </w:p>
        </w:tc>
        <w:tc>
          <w:tcPr>
            <w:tcW w:w="678" w:type="pct"/>
            <w:tcBorders>
              <w:top w:val="nil"/>
              <w:left w:val="nil"/>
              <w:bottom w:val="single" w:sz="8" w:space="0" w:color="auto"/>
              <w:right w:val="single" w:sz="8" w:space="0" w:color="auto"/>
            </w:tcBorders>
            <w:shd w:val="clear" w:color="auto" w:fill="auto"/>
            <w:vAlign w:val="center"/>
            <w:hideMark/>
          </w:tcPr>
          <w:p w14:paraId="185C5FB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теплоснабжения (производство тепловой энергии)</w:t>
            </w:r>
          </w:p>
        </w:tc>
        <w:tc>
          <w:tcPr>
            <w:tcW w:w="735" w:type="pct"/>
            <w:tcBorders>
              <w:top w:val="nil"/>
              <w:left w:val="nil"/>
              <w:bottom w:val="single" w:sz="8" w:space="0" w:color="auto"/>
              <w:right w:val="single" w:sz="8" w:space="0" w:color="auto"/>
            </w:tcBorders>
            <w:shd w:val="clear" w:color="auto" w:fill="auto"/>
            <w:vAlign w:val="center"/>
            <w:hideMark/>
          </w:tcPr>
          <w:p w14:paraId="2AD0B1A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теплоснабжения (производство тепловой энергии),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233BC95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47A772C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79,22</w:t>
            </w:r>
          </w:p>
        </w:tc>
        <w:tc>
          <w:tcPr>
            <w:tcW w:w="382" w:type="pct"/>
            <w:tcBorders>
              <w:top w:val="nil"/>
              <w:left w:val="nil"/>
              <w:bottom w:val="single" w:sz="8" w:space="0" w:color="auto"/>
              <w:right w:val="single" w:sz="8" w:space="0" w:color="auto"/>
            </w:tcBorders>
            <w:shd w:val="clear" w:color="auto" w:fill="auto"/>
            <w:vAlign w:val="center"/>
            <w:hideMark/>
          </w:tcPr>
          <w:p w14:paraId="7DEC3A2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90</w:t>
            </w:r>
          </w:p>
        </w:tc>
        <w:tc>
          <w:tcPr>
            <w:tcW w:w="326" w:type="pct"/>
            <w:tcBorders>
              <w:top w:val="nil"/>
              <w:left w:val="nil"/>
              <w:bottom w:val="single" w:sz="8" w:space="0" w:color="auto"/>
              <w:right w:val="single" w:sz="8" w:space="0" w:color="auto"/>
            </w:tcBorders>
            <w:shd w:val="clear" w:color="auto" w:fill="auto"/>
            <w:vAlign w:val="center"/>
            <w:hideMark/>
          </w:tcPr>
          <w:p w14:paraId="6A7ED00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80,04</w:t>
            </w:r>
          </w:p>
        </w:tc>
        <w:tc>
          <w:tcPr>
            <w:tcW w:w="617" w:type="pct"/>
            <w:tcBorders>
              <w:top w:val="nil"/>
              <w:left w:val="nil"/>
              <w:bottom w:val="single" w:sz="8" w:space="0" w:color="auto"/>
              <w:right w:val="single" w:sz="8" w:space="0" w:color="auto"/>
            </w:tcBorders>
            <w:shd w:val="clear" w:color="auto" w:fill="auto"/>
            <w:vAlign w:val="center"/>
            <w:hideMark/>
          </w:tcPr>
          <w:p w14:paraId="1DFFF79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результатам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FC9005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5D1DF55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61,7</w:t>
            </w:r>
          </w:p>
        </w:tc>
        <w:tc>
          <w:tcPr>
            <w:tcW w:w="422" w:type="pct"/>
            <w:tcBorders>
              <w:top w:val="nil"/>
              <w:left w:val="nil"/>
              <w:bottom w:val="single" w:sz="8" w:space="0" w:color="auto"/>
              <w:right w:val="single" w:sz="8" w:space="0" w:color="auto"/>
            </w:tcBorders>
            <w:shd w:val="clear" w:color="000000" w:fill="FFFFFF"/>
            <w:vAlign w:val="center"/>
            <w:hideMark/>
          </w:tcPr>
          <w:p w14:paraId="6159392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1D3F031" w14:textId="77777777" w:rsidTr="00F642CC">
        <w:trPr>
          <w:trHeight w:val="9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1559825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w:t>
            </w:r>
          </w:p>
        </w:tc>
        <w:tc>
          <w:tcPr>
            <w:tcW w:w="678" w:type="pct"/>
            <w:tcBorders>
              <w:top w:val="nil"/>
              <w:left w:val="nil"/>
              <w:bottom w:val="single" w:sz="8" w:space="0" w:color="auto"/>
              <w:right w:val="single" w:sz="8" w:space="0" w:color="auto"/>
            </w:tcBorders>
            <w:shd w:val="clear" w:color="auto" w:fill="auto"/>
            <w:vAlign w:val="center"/>
            <w:hideMark/>
          </w:tcPr>
          <w:p w14:paraId="25E9924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по сбору и транспортированию твердых коммунальных отходов</w:t>
            </w:r>
          </w:p>
        </w:tc>
        <w:tc>
          <w:tcPr>
            <w:tcW w:w="735" w:type="pct"/>
            <w:tcBorders>
              <w:top w:val="nil"/>
              <w:left w:val="nil"/>
              <w:bottom w:val="single" w:sz="8" w:space="0" w:color="auto"/>
              <w:right w:val="single" w:sz="8" w:space="0" w:color="auto"/>
            </w:tcBorders>
            <w:shd w:val="clear" w:color="auto" w:fill="auto"/>
            <w:vAlign w:val="center"/>
            <w:hideMark/>
          </w:tcPr>
          <w:p w14:paraId="0C9E803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услуг по сбору и транспортированию твердых коммунальных отходов,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7AAB66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B25164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48D4F28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C699A4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A50A98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3385678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FE28A8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61,8</w:t>
            </w:r>
          </w:p>
        </w:tc>
        <w:tc>
          <w:tcPr>
            <w:tcW w:w="422" w:type="pct"/>
            <w:tcBorders>
              <w:top w:val="nil"/>
              <w:left w:val="nil"/>
              <w:bottom w:val="single" w:sz="8" w:space="0" w:color="auto"/>
              <w:right w:val="single" w:sz="8" w:space="0" w:color="auto"/>
            </w:tcBorders>
            <w:shd w:val="clear" w:color="000000" w:fill="FFFFFF"/>
            <w:vAlign w:val="center"/>
            <w:hideMark/>
          </w:tcPr>
          <w:p w14:paraId="50EA268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A692493" w14:textId="77777777" w:rsidTr="00F642CC">
        <w:trPr>
          <w:trHeight w:val="1140"/>
        </w:trPr>
        <w:tc>
          <w:tcPr>
            <w:tcW w:w="184" w:type="pct"/>
            <w:tcBorders>
              <w:top w:val="nil"/>
              <w:left w:val="single" w:sz="8" w:space="0" w:color="auto"/>
              <w:bottom w:val="single" w:sz="8" w:space="0" w:color="auto"/>
              <w:right w:val="single" w:sz="8" w:space="0" w:color="auto"/>
            </w:tcBorders>
            <w:shd w:val="clear" w:color="000000" w:fill="FFFFFF"/>
            <w:vAlign w:val="center"/>
            <w:hideMark/>
          </w:tcPr>
          <w:p w14:paraId="7AB24CA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11.</w:t>
            </w:r>
          </w:p>
        </w:tc>
        <w:tc>
          <w:tcPr>
            <w:tcW w:w="678" w:type="pct"/>
            <w:tcBorders>
              <w:top w:val="nil"/>
              <w:left w:val="nil"/>
              <w:bottom w:val="single" w:sz="8" w:space="0" w:color="auto"/>
              <w:right w:val="single" w:sz="8" w:space="0" w:color="auto"/>
            </w:tcBorders>
            <w:shd w:val="clear" w:color="auto" w:fill="auto"/>
            <w:vAlign w:val="center"/>
            <w:hideMark/>
          </w:tcPr>
          <w:p w14:paraId="2533C67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выполнения работ по благоустройству городской среды</w:t>
            </w:r>
          </w:p>
        </w:tc>
        <w:tc>
          <w:tcPr>
            <w:tcW w:w="735" w:type="pct"/>
            <w:tcBorders>
              <w:top w:val="nil"/>
              <w:left w:val="nil"/>
              <w:bottom w:val="single" w:sz="8" w:space="0" w:color="auto"/>
              <w:right w:val="single" w:sz="8" w:space="0" w:color="auto"/>
            </w:tcBorders>
            <w:shd w:val="clear" w:color="auto" w:fill="auto"/>
            <w:vAlign w:val="center"/>
            <w:hideMark/>
          </w:tcPr>
          <w:p w14:paraId="4E51796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выполнения работ по благоустройству городской среды, процентов</w:t>
            </w:r>
          </w:p>
        </w:tc>
        <w:tc>
          <w:tcPr>
            <w:tcW w:w="287" w:type="pct"/>
            <w:tcBorders>
              <w:top w:val="nil"/>
              <w:left w:val="nil"/>
              <w:bottom w:val="single" w:sz="8" w:space="0" w:color="auto"/>
              <w:right w:val="single" w:sz="8" w:space="0" w:color="auto"/>
            </w:tcBorders>
            <w:shd w:val="clear" w:color="auto" w:fill="auto"/>
            <w:vAlign w:val="center"/>
            <w:hideMark/>
          </w:tcPr>
          <w:p w14:paraId="26AB4AC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460460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95</w:t>
            </w:r>
          </w:p>
        </w:tc>
        <w:tc>
          <w:tcPr>
            <w:tcW w:w="382" w:type="pct"/>
            <w:tcBorders>
              <w:top w:val="nil"/>
              <w:left w:val="nil"/>
              <w:bottom w:val="single" w:sz="8" w:space="0" w:color="auto"/>
              <w:right w:val="single" w:sz="8" w:space="0" w:color="auto"/>
            </w:tcBorders>
            <w:shd w:val="clear" w:color="000000" w:fill="FFFFFF"/>
            <w:vAlign w:val="center"/>
            <w:hideMark/>
          </w:tcPr>
          <w:p w14:paraId="4C6C3C6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6F5754C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045B2F3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Территориального органа государственной статистики</w:t>
            </w:r>
          </w:p>
        </w:tc>
        <w:tc>
          <w:tcPr>
            <w:tcW w:w="542" w:type="pct"/>
            <w:tcBorders>
              <w:top w:val="nil"/>
              <w:left w:val="nil"/>
              <w:bottom w:val="single" w:sz="8" w:space="0" w:color="auto"/>
              <w:right w:val="single" w:sz="8" w:space="0" w:color="auto"/>
            </w:tcBorders>
            <w:shd w:val="clear" w:color="000000" w:fill="FFFFFF"/>
            <w:vAlign w:val="center"/>
            <w:hideMark/>
          </w:tcPr>
          <w:p w14:paraId="392EB5A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№1059/20</w:t>
            </w:r>
          </w:p>
        </w:tc>
        <w:tc>
          <w:tcPr>
            <w:tcW w:w="451" w:type="pct"/>
            <w:tcBorders>
              <w:top w:val="nil"/>
              <w:left w:val="nil"/>
              <w:bottom w:val="single" w:sz="8" w:space="0" w:color="auto"/>
              <w:right w:val="single" w:sz="8" w:space="0" w:color="auto"/>
            </w:tcBorders>
            <w:shd w:val="clear" w:color="000000" w:fill="FFFFFF"/>
            <w:vAlign w:val="center"/>
            <w:hideMark/>
          </w:tcPr>
          <w:p w14:paraId="4FFAD63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61,6</w:t>
            </w:r>
          </w:p>
        </w:tc>
        <w:tc>
          <w:tcPr>
            <w:tcW w:w="422" w:type="pct"/>
            <w:tcBorders>
              <w:top w:val="nil"/>
              <w:left w:val="nil"/>
              <w:bottom w:val="single" w:sz="8" w:space="0" w:color="auto"/>
              <w:right w:val="single" w:sz="8" w:space="0" w:color="auto"/>
            </w:tcBorders>
            <w:shd w:val="clear" w:color="000000" w:fill="FFFFFF"/>
            <w:vAlign w:val="center"/>
            <w:hideMark/>
          </w:tcPr>
          <w:p w14:paraId="64F948C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087EC80D"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3EACFD0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12.</w:t>
            </w:r>
          </w:p>
        </w:tc>
        <w:tc>
          <w:tcPr>
            <w:tcW w:w="678" w:type="pct"/>
            <w:tcBorders>
              <w:top w:val="nil"/>
              <w:left w:val="nil"/>
              <w:bottom w:val="single" w:sz="8" w:space="0" w:color="auto"/>
              <w:right w:val="single" w:sz="8" w:space="0" w:color="auto"/>
            </w:tcBorders>
            <w:shd w:val="clear" w:color="auto" w:fill="auto"/>
            <w:vAlign w:val="center"/>
            <w:hideMark/>
          </w:tcPr>
          <w:p w14:paraId="0D740FC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купли-продажи электрической энергии (мощности) на розничном рынке электрической энергии (мощности)</w:t>
            </w:r>
          </w:p>
        </w:tc>
        <w:tc>
          <w:tcPr>
            <w:tcW w:w="735" w:type="pct"/>
            <w:tcBorders>
              <w:top w:val="nil"/>
              <w:left w:val="nil"/>
              <w:bottom w:val="single" w:sz="8" w:space="0" w:color="auto"/>
              <w:right w:val="single" w:sz="8" w:space="0" w:color="auto"/>
            </w:tcBorders>
            <w:shd w:val="clear" w:color="auto" w:fill="auto"/>
            <w:vAlign w:val="center"/>
            <w:hideMark/>
          </w:tcPr>
          <w:p w14:paraId="388CE52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купли-продажи электрической энергии (мощности) на розничном рынке электрической энергии (мощности),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10410AE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A4BF6B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3F43B5A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39D6B5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92CAD7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208AB6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51A3F56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62</w:t>
            </w:r>
          </w:p>
        </w:tc>
        <w:tc>
          <w:tcPr>
            <w:tcW w:w="422" w:type="pct"/>
            <w:tcBorders>
              <w:top w:val="nil"/>
              <w:left w:val="nil"/>
              <w:bottom w:val="single" w:sz="8" w:space="0" w:color="auto"/>
              <w:right w:val="single" w:sz="8" w:space="0" w:color="auto"/>
            </w:tcBorders>
            <w:shd w:val="clear" w:color="000000" w:fill="FFFFFF"/>
            <w:vAlign w:val="center"/>
            <w:hideMark/>
          </w:tcPr>
          <w:p w14:paraId="1A09E4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06E2F32C" w14:textId="77777777" w:rsidTr="00F642CC">
        <w:trPr>
          <w:trHeight w:val="18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2CD61D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13.</w:t>
            </w:r>
          </w:p>
        </w:tc>
        <w:tc>
          <w:tcPr>
            <w:tcW w:w="678" w:type="pct"/>
            <w:tcBorders>
              <w:top w:val="nil"/>
              <w:left w:val="nil"/>
              <w:bottom w:val="single" w:sz="8" w:space="0" w:color="auto"/>
              <w:right w:val="single" w:sz="8" w:space="0" w:color="auto"/>
            </w:tcBorders>
            <w:shd w:val="clear" w:color="auto" w:fill="auto"/>
            <w:vAlign w:val="center"/>
            <w:hideMark/>
          </w:tcPr>
          <w:p w14:paraId="1C2EEA5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производства электрической энергии (мощности) на розничном рынке электрической энергии (мощности), включая производство электрической энергии (мощности) в режиме когенерации</w:t>
            </w:r>
          </w:p>
        </w:tc>
        <w:tc>
          <w:tcPr>
            <w:tcW w:w="735" w:type="pct"/>
            <w:tcBorders>
              <w:top w:val="nil"/>
              <w:left w:val="nil"/>
              <w:bottom w:val="single" w:sz="8" w:space="0" w:color="auto"/>
              <w:right w:val="single" w:sz="8" w:space="0" w:color="auto"/>
            </w:tcBorders>
            <w:shd w:val="clear" w:color="auto" w:fill="auto"/>
            <w:vAlign w:val="center"/>
            <w:hideMark/>
          </w:tcPr>
          <w:p w14:paraId="4EDFF94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производства электрической энергии (мощности) на розничном рынке электрической энергии (мощности), включая производство электрической энергии (мощности) в режиме когенерации,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016AC6B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8568E4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2B9E442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71A8FD8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7B1420A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4E3682D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C470F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57,8</w:t>
            </w:r>
          </w:p>
        </w:tc>
        <w:tc>
          <w:tcPr>
            <w:tcW w:w="422" w:type="pct"/>
            <w:tcBorders>
              <w:top w:val="nil"/>
              <w:left w:val="nil"/>
              <w:bottom w:val="single" w:sz="8" w:space="0" w:color="auto"/>
              <w:right w:val="single" w:sz="8" w:space="0" w:color="auto"/>
            </w:tcBorders>
            <w:shd w:val="clear" w:color="000000" w:fill="FFFFFF"/>
            <w:vAlign w:val="center"/>
            <w:hideMark/>
          </w:tcPr>
          <w:p w14:paraId="6D1983D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7E45D757"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B97976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14.</w:t>
            </w:r>
          </w:p>
        </w:tc>
        <w:tc>
          <w:tcPr>
            <w:tcW w:w="678" w:type="pct"/>
            <w:tcBorders>
              <w:top w:val="nil"/>
              <w:left w:val="nil"/>
              <w:bottom w:val="single" w:sz="8" w:space="0" w:color="auto"/>
              <w:right w:val="single" w:sz="8" w:space="0" w:color="auto"/>
            </w:tcBorders>
            <w:shd w:val="clear" w:color="auto" w:fill="auto"/>
            <w:vAlign w:val="center"/>
            <w:hideMark/>
          </w:tcPr>
          <w:p w14:paraId="11984202"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оказания услуг по перевозке пассажиров автомобильным транспортом по муниципальным маршрутам регулярных перевозок</w:t>
            </w:r>
          </w:p>
        </w:tc>
        <w:tc>
          <w:tcPr>
            <w:tcW w:w="735" w:type="pct"/>
            <w:tcBorders>
              <w:top w:val="nil"/>
              <w:left w:val="nil"/>
              <w:bottom w:val="single" w:sz="8" w:space="0" w:color="auto"/>
              <w:right w:val="single" w:sz="8" w:space="0" w:color="auto"/>
            </w:tcBorders>
            <w:shd w:val="clear" w:color="auto" w:fill="auto"/>
            <w:vAlign w:val="center"/>
            <w:hideMark/>
          </w:tcPr>
          <w:p w14:paraId="1928F64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услуг (работ) по перевозке пассажиров автомобильным транспортом по муниципальным маршрутам регулярных перевозок, оказанных (выполненных) организациями частной формы собственности,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537DF54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237E16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98,99</w:t>
            </w:r>
          </w:p>
        </w:tc>
        <w:tc>
          <w:tcPr>
            <w:tcW w:w="382" w:type="pct"/>
            <w:tcBorders>
              <w:top w:val="nil"/>
              <w:left w:val="nil"/>
              <w:bottom w:val="single" w:sz="8" w:space="0" w:color="auto"/>
              <w:right w:val="single" w:sz="8" w:space="0" w:color="auto"/>
            </w:tcBorders>
            <w:shd w:val="clear" w:color="000000" w:fill="FFFFFF"/>
            <w:vAlign w:val="center"/>
            <w:hideMark/>
          </w:tcPr>
          <w:p w14:paraId="54CE741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98,99</w:t>
            </w:r>
          </w:p>
        </w:tc>
        <w:tc>
          <w:tcPr>
            <w:tcW w:w="326" w:type="pct"/>
            <w:tcBorders>
              <w:top w:val="nil"/>
              <w:left w:val="nil"/>
              <w:bottom w:val="single" w:sz="8" w:space="0" w:color="auto"/>
              <w:right w:val="single" w:sz="8" w:space="0" w:color="auto"/>
            </w:tcBorders>
            <w:shd w:val="clear" w:color="000000" w:fill="FFFFFF"/>
            <w:vAlign w:val="center"/>
            <w:hideMark/>
          </w:tcPr>
          <w:p w14:paraId="0F47BFF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98,99</w:t>
            </w:r>
          </w:p>
        </w:tc>
        <w:tc>
          <w:tcPr>
            <w:tcW w:w="617" w:type="pct"/>
            <w:tcBorders>
              <w:top w:val="nil"/>
              <w:left w:val="nil"/>
              <w:bottom w:val="single" w:sz="8" w:space="0" w:color="auto"/>
              <w:right w:val="single" w:sz="8" w:space="0" w:color="auto"/>
            </w:tcBorders>
            <w:shd w:val="clear" w:color="000000" w:fill="FFFFFF"/>
            <w:vAlign w:val="center"/>
            <w:hideMark/>
          </w:tcPr>
          <w:p w14:paraId="4E9C300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58EAAF4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3E539FA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64</w:t>
            </w:r>
          </w:p>
        </w:tc>
        <w:tc>
          <w:tcPr>
            <w:tcW w:w="422" w:type="pct"/>
            <w:tcBorders>
              <w:top w:val="nil"/>
              <w:left w:val="nil"/>
              <w:bottom w:val="single" w:sz="8" w:space="0" w:color="auto"/>
              <w:right w:val="single" w:sz="8" w:space="0" w:color="auto"/>
            </w:tcBorders>
            <w:shd w:val="clear" w:color="000000" w:fill="FFFFFF"/>
            <w:vAlign w:val="center"/>
            <w:hideMark/>
          </w:tcPr>
          <w:p w14:paraId="292151A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6F7B07B"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86331D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15.</w:t>
            </w:r>
          </w:p>
        </w:tc>
        <w:tc>
          <w:tcPr>
            <w:tcW w:w="678" w:type="pct"/>
            <w:tcBorders>
              <w:top w:val="nil"/>
              <w:left w:val="nil"/>
              <w:bottom w:val="single" w:sz="8" w:space="0" w:color="auto"/>
              <w:right w:val="single" w:sz="8" w:space="0" w:color="auto"/>
            </w:tcBorders>
            <w:shd w:val="clear" w:color="auto" w:fill="auto"/>
            <w:vAlign w:val="center"/>
            <w:hideMark/>
          </w:tcPr>
          <w:p w14:paraId="707C147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оказания услуг по перевозке пассажиров автомобильным транспортом по межмуниципальным маршрутам регулярных перевозок</w:t>
            </w:r>
          </w:p>
        </w:tc>
        <w:tc>
          <w:tcPr>
            <w:tcW w:w="735" w:type="pct"/>
            <w:tcBorders>
              <w:top w:val="nil"/>
              <w:left w:val="nil"/>
              <w:bottom w:val="single" w:sz="8" w:space="0" w:color="auto"/>
              <w:right w:val="single" w:sz="8" w:space="0" w:color="auto"/>
            </w:tcBorders>
            <w:shd w:val="clear" w:color="auto" w:fill="auto"/>
            <w:vAlign w:val="center"/>
            <w:hideMark/>
          </w:tcPr>
          <w:p w14:paraId="63291F3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услуг (работ) по перевозке пассажиров автомобильным транспортом по межмуниципальным маршрутам регулярных перевозок, оказанных (выполненных) организациями частной формы собственности,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BA098D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B13571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99,99</w:t>
            </w:r>
          </w:p>
        </w:tc>
        <w:tc>
          <w:tcPr>
            <w:tcW w:w="382" w:type="pct"/>
            <w:tcBorders>
              <w:top w:val="nil"/>
              <w:left w:val="nil"/>
              <w:bottom w:val="single" w:sz="8" w:space="0" w:color="auto"/>
              <w:right w:val="single" w:sz="8" w:space="0" w:color="auto"/>
            </w:tcBorders>
            <w:shd w:val="clear" w:color="000000" w:fill="FFFFFF"/>
            <w:vAlign w:val="center"/>
            <w:hideMark/>
          </w:tcPr>
          <w:p w14:paraId="50015DB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99,99</w:t>
            </w:r>
          </w:p>
        </w:tc>
        <w:tc>
          <w:tcPr>
            <w:tcW w:w="326" w:type="pct"/>
            <w:tcBorders>
              <w:top w:val="nil"/>
              <w:left w:val="nil"/>
              <w:bottom w:val="single" w:sz="8" w:space="0" w:color="auto"/>
              <w:right w:val="single" w:sz="8" w:space="0" w:color="auto"/>
            </w:tcBorders>
            <w:shd w:val="clear" w:color="000000" w:fill="FFFFFF"/>
            <w:vAlign w:val="center"/>
            <w:hideMark/>
          </w:tcPr>
          <w:p w14:paraId="5F75AE3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99,99</w:t>
            </w:r>
          </w:p>
        </w:tc>
        <w:tc>
          <w:tcPr>
            <w:tcW w:w="617" w:type="pct"/>
            <w:tcBorders>
              <w:top w:val="nil"/>
              <w:left w:val="nil"/>
              <w:bottom w:val="single" w:sz="8" w:space="0" w:color="auto"/>
              <w:right w:val="single" w:sz="8" w:space="0" w:color="auto"/>
            </w:tcBorders>
            <w:shd w:val="clear" w:color="000000" w:fill="FFFFFF"/>
            <w:vAlign w:val="center"/>
            <w:hideMark/>
          </w:tcPr>
          <w:p w14:paraId="40AA5C2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629E705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7349164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63,3</w:t>
            </w:r>
          </w:p>
        </w:tc>
        <w:tc>
          <w:tcPr>
            <w:tcW w:w="422" w:type="pct"/>
            <w:tcBorders>
              <w:top w:val="nil"/>
              <w:left w:val="nil"/>
              <w:bottom w:val="single" w:sz="8" w:space="0" w:color="auto"/>
              <w:right w:val="single" w:sz="8" w:space="0" w:color="auto"/>
            </w:tcBorders>
            <w:shd w:val="clear" w:color="000000" w:fill="FFFFFF"/>
            <w:vAlign w:val="center"/>
            <w:hideMark/>
          </w:tcPr>
          <w:p w14:paraId="55E82C4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30A71109"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73A2ED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16.</w:t>
            </w:r>
          </w:p>
        </w:tc>
        <w:tc>
          <w:tcPr>
            <w:tcW w:w="678" w:type="pct"/>
            <w:tcBorders>
              <w:top w:val="nil"/>
              <w:left w:val="nil"/>
              <w:bottom w:val="single" w:sz="8" w:space="0" w:color="auto"/>
              <w:right w:val="single" w:sz="8" w:space="0" w:color="auto"/>
            </w:tcBorders>
            <w:shd w:val="clear" w:color="auto" w:fill="auto"/>
            <w:vAlign w:val="center"/>
            <w:hideMark/>
          </w:tcPr>
          <w:p w14:paraId="7E246F08"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оказания услуг по перевозке пассажиров и багажа легковым такси на территории субъекта Российской Федерации</w:t>
            </w:r>
          </w:p>
        </w:tc>
        <w:tc>
          <w:tcPr>
            <w:tcW w:w="735" w:type="pct"/>
            <w:tcBorders>
              <w:top w:val="nil"/>
              <w:left w:val="nil"/>
              <w:bottom w:val="single" w:sz="8" w:space="0" w:color="auto"/>
              <w:right w:val="single" w:sz="8" w:space="0" w:color="auto"/>
            </w:tcBorders>
            <w:shd w:val="clear" w:color="auto" w:fill="auto"/>
            <w:vAlign w:val="center"/>
            <w:hideMark/>
          </w:tcPr>
          <w:p w14:paraId="56C4803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оказания услуг по перевозке пассажиров и багажа легковым такси на территории субъекта Российской Федерации,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B769C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204DD78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6550FA2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6E98996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F42075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531F94D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7D9E54B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61,8</w:t>
            </w:r>
          </w:p>
        </w:tc>
        <w:tc>
          <w:tcPr>
            <w:tcW w:w="422" w:type="pct"/>
            <w:tcBorders>
              <w:top w:val="nil"/>
              <w:left w:val="nil"/>
              <w:bottom w:val="single" w:sz="8" w:space="0" w:color="auto"/>
              <w:right w:val="single" w:sz="8" w:space="0" w:color="auto"/>
            </w:tcBorders>
            <w:shd w:val="clear" w:color="000000" w:fill="FFFFFF"/>
            <w:vAlign w:val="center"/>
            <w:hideMark/>
          </w:tcPr>
          <w:p w14:paraId="3E251BC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3FCFCFBE"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1445502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17.</w:t>
            </w:r>
          </w:p>
        </w:tc>
        <w:tc>
          <w:tcPr>
            <w:tcW w:w="678" w:type="pct"/>
            <w:tcBorders>
              <w:top w:val="nil"/>
              <w:left w:val="nil"/>
              <w:bottom w:val="single" w:sz="8" w:space="0" w:color="auto"/>
              <w:right w:val="single" w:sz="8" w:space="0" w:color="auto"/>
            </w:tcBorders>
            <w:shd w:val="clear" w:color="auto" w:fill="auto"/>
            <w:vAlign w:val="center"/>
            <w:hideMark/>
          </w:tcPr>
          <w:p w14:paraId="42209F64" w14:textId="6652E4F8"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Рынок услуг связи, в том числе услуг по предоставлению широкополосного доступа к информационно-телекоммуникационной сети </w:t>
            </w:r>
            <w:r w:rsidR="00B220DD">
              <w:rPr>
                <w:rFonts w:ascii="Times New Roman" w:eastAsia="Times New Roman" w:hAnsi="Times New Roman" w:cs="Times New Roman"/>
                <w:sz w:val="16"/>
                <w:szCs w:val="16"/>
              </w:rPr>
              <w:t>«</w:t>
            </w:r>
            <w:r w:rsidR="00127018">
              <w:rPr>
                <w:rFonts w:ascii="Times New Roman" w:eastAsia="Times New Roman" w:hAnsi="Times New Roman" w:cs="Times New Roman"/>
                <w:sz w:val="16"/>
                <w:szCs w:val="16"/>
              </w:rPr>
              <w:t>Интернет</w:t>
            </w:r>
            <w:r w:rsidR="00B220DD">
              <w:rPr>
                <w:rFonts w:ascii="Times New Roman" w:eastAsia="Times New Roman" w:hAnsi="Times New Roman" w:cs="Times New Roman"/>
                <w:sz w:val="16"/>
                <w:szCs w:val="16"/>
              </w:rPr>
              <w:t>»</w:t>
            </w:r>
          </w:p>
        </w:tc>
        <w:tc>
          <w:tcPr>
            <w:tcW w:w="735" w:type="pct"/>
            <w:tcBorders>
              <w:top w:val="nil"/>
              <w:left w:val="nil"/>
              <w:bottom w:val="single" w:sz="8" w:space="0" w:color="auto"/>
              <w:right w:val="single" w:sz="8" w:space="0" w:color="auto"/>
            </w:tcBorders>
            <w:shd w:val="clear" w:color="auto" w:fill="auto"/>
            <w:vAlign w:val="center"/>
            <w:hideMark/>
          </w:tcPr>
          <w:p w14:paraId="788F942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Увеличение количества объектов государственной и муниципальной собственности, фактически используемых операторами связи для размещения и строительства сетей и сооружений связи</w:t>
            </w:r>
          </w:p>
        </w:tc>
        <w:tc>
          <w:tcPr>
            <w:tcW w:w="287" w:type="pct"/>
            <w:tcBorders>
              <w:top w:val="nil"/>
              <w:left w:val="nil"/>
              <w:bottom w:val="single" w:sz="8" w:space="0" w:color="auto"/>
              <w:right w:val="single" w:sz="8" w:space="0" w:color="auto"/>
            </w:tcBorders>
            <w:shd w:val="clear" w:color="auto" w:fill="auto"/>
            <w:vAlign w:val="center"/>
            <w:hideMark/>
          </w:tcPr>
          <w:p w14:paraId="373340F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444FD80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14</w:t>
            </w:r>
          </w:p>
        </w:tc>
        <w:tc>
          <w:tcPr>
            <w:tcW w:w="382" w:type="pct"/>
            <w:tcBorders>
              <w:top w:val="nil"/>
              <w:left w:val="nil"/>
              <w:bottom w:val="single" w:sz="8" w:space="0" w:color="auto"/>
              <w:right w:val="single" w:sz="8" w:space="0" w:color="auto"/>
            </w:tcBorders>
            <w:shd w:val="clear" w:color="000000" w:fill="FFFFFF"/>
            <w:vAlign w:val="center"/>
            <w:hideMark/>
          </w:tcPr>
          <w:p w14:paraId="461FB3B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18</w:t>
            </w:r>
          </w:p>
        </w:tc>
        <w:tc>
          <w:tcPr>
            <w:tcW w:w="326" w:type="pct"/>
            <w:tcBorders>
              <w:top w:val="nil"/>
              <w:left w:val="nil"/>
              <w:bottom w:val="single" w:sz="8" w:space="0" w:color="auto"/>
              <w:right w:val="single" w:sz="8" w:space="0" w:color="auto"/>
            </w:tcBorders>
            <w:shd w:val="clear" w:color="000000" w:fill="FFFFFF"/>
            <w:vAlign w:val="center"/>
            <w:hideMark/>
          </w:tcPr>
          <w:p w14:paraId="493EB3F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18</w:t>
            </w:r>
          </w:p>
        </w:tc>
        <w:tc>
          <w:tcPr>
            <w:tcW w:w="617" w:type="pct"/>
            <w:tcBorders>
              <w:top w:val="nil"/>
              <w:left w:val="nil"/>
              <w:bottom w:val="single" w:sz="8" w:space="0" w:color="auto"/>
              <w:right w:val="single" w:sz="8" w:space="0" w:color="auto"/>
            </w:tcBorders>
            <w:shd w:val="clear" w:color="000000" w:fill="FFFFFF"/>
            <w:vAlign w:val="center"/>
            <w:hideMark/>
          </w:tcPr>
          <w:p w14:paraId="058B234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Результаты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45D57A7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29C803F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65,4</w:t>
            </w:r>
          </w:p>
        </w:tc>
        <w:tc>
          <w:tcPr>
            <w:tcW w:w="422" w:type="pct"/>
            <w:tcBorders>
              <w:top w:val="nil"/>
              <w:left w:val="nil"/>
              <w:bottom w:val="single" w:sz="8" w:space="0" w:color="auto"/>
              <w:right w:val="single" w:sz="8" w:space="0" w:color="auto"/>
            </w:tcBorders>
            <w:shd w:val="clear" w:color="000000" w:fill="FFFFFF"/>
            <w:vAlign w:val="center"/>
            <w:hideMark/>
          </w:tcPr>
          <w:p w14:paraId="794DFC2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07337B9"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26188D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17.1.</w:t>
            </w:r>
          </w:p>
        </w:tc>
        <w:tc>
          <w:tcPr>
            <w:tcW w:w="678" w:type="pct"/>
            <w:tcBorders>
              <w:top w:val="nil"/>
              <w:left w:val="nil"/>
              <w:bottom w:val="single" w:sz="8" w:space="0" w:color="auto"/>
              <w:right w:val="single" w:sz="8" w:space="0" w:color="auto"/>
            </w:tcBorders>
            <w:shd w:val="clear" w:color="auto" w:fill="auto"/>
            <w:vAlign w:val="center"/>
            <w:hideMark/>
          </w:tcPr>
          <w:p w14:paraId="12CC3BC9" w14:textId="541A32A9"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Рынок услуг связи, в том числе услуг по предоставлению широкополосного доступа к информационно-телекоммуникационной сети </w:t>
            </w:r>
            <w:r w:rsidR="00B220DD">
              <w:rPr>
                <w:rFonts w:ascii="Times New Roman" w:eastAsia="Times New Roman" w:hAnsi="Times New Roman" w:cs="Times New Roman"/>
                <w:sz w:val="16"/>
                <w:szCs w:val="16"/>
              </w:rPr>
              <w:t>«</w:t>
            </w:r>
            <w:r w:rsidR="00127018">
              <w:rPr>
                <w:rFonts w:ascii="Times New Roman" w:eastAsia="Times New Roman" w:hAnsi="Times New Roman" w:cs="Times New Roman"/>
                <w:sz w:val="16"/>
                <w:szCs w:val="16"/>
              </w:rPr>
              <w:t>Интернет</w:t>
            </w:r>
            <w:r w:rsidR="00B220DD">
              <w:rPr>
                <w:rFonts w:ascii="Times New Roman" w:eastAsia="Times New Roman" w:hAnsi="Times New Roman" w:cs="Times New Roman"/>
                <w:sz w:val="16"/>
                <w:szCs w:val="16"/>
              </w:rPr>
              <w:t>»</w:t>
            </w:r>
          </w:p>
        </w:tc>
        <w:tc>
          <w:tcPr>
            <w:tcW w:w="735" w:type="pct"/>
            <w:tcBorders>
              <w:top w:val="nil"/>
              <w:left w:val="nil"/>
              <w:bottom w:val="single" w:sz="8" w:space="0" w:color="auto"/>
              <w:right w:val="single" w:sz="8" w:space="0" w:color="auto"/>
            </w:tcBorders>
            <w:shd w:val="clear" w:color="auto" w:fill="auto"/>
            <w:vAlign w:val="center"/>
            <w:hideMark/>
          </w:tcPr>
          <w:p w14:paraId="401E5C05" w14:textId="30A6C6DF"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Доля организаций частной формы собственности в сфере оказания услуг по предоставлению широкополосного доступа к информационно-телекоммуникационной сети </w:t>
            </w:r>
            <w:r w:rsidR="00B220DD">
              <w:rPr>
                <w:rFonts w:ascii="Times New Roman" w:eastAsia="Times New Roman" w:hAnsi="Times New Roman" w:cs="Times New Roman"/>
                <w:sz w:val="16"/>
                <w:szCs w:val="16"/>
              </w:rPr>
              <w:t>«</w:t>
            </w:r>
            <w:r w:rsidR="00127018">
              <w:rPr>
                <w:rFonts w:ascii="Times New Roman" w:eastAsia="Times New Roman" w:hAnsi="Times New Roman" w:cs="Times New Roman"/>
                <w:sz w:val="16"/>
                <w:szCs w:val="16"/>
              </w:rPr>
              <w:t>Интернет</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процентов</w:t>
            </w:r>
          </w:p>
        </w:tc>
        <w:tc>
          <w:tcPr>
            <w:tcW w:w="287" w:type="pct"/>
            <w:tcBorders>
              <w:top w:val="nil"/>
              <w:left w:val="nil"/>
              <w:bottom w:val="single" w:sz="8" w:space="0" w:color="auto"/>
              <w:right w:val="single" w:sz="8" w:space="0" w:color="auto"/>
            </w:tcBorders>
            <w:shd w:val="clear" w:color="auto" w:fill="auto"/>
            <w:vAlign w:val="center"/>
            <w:hideMark/>
          </w:tcPr>
          <w:p w14:paraId="67BD090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5A1029E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3923A2D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72BB10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5232607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Результаты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1AB545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54CEDC9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65,4</w:t>
            </w:r>
          </w:p>
        </w:tc>
        <w:tc>
          <w:tcPr>
            <w:tcW w:w="422" w:type="pct"/>
            <w:tcBorders>
              <w:top w:val="nil"/>
              <w:left w:val="nil"/>
              <w:bottom w:val="single" w:sz="8" w:space="0" w:color="auto"/>
              <w:right w:val="single" w:sz="8" w:space="0" w:color="auto"/>
            </w:tcBorders>
            <w:shd w:val="clear" w:color="000000" w:fill="FFFFFF"/>
            <w:vAlign w:val="center"/>
            <w:hideMark/>
          </w:tcPr>
          <w:p w14:paraId="1EF1E1E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7EA32D73"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1F2D9CE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18.</w:t>
            </w:r>
          </w:p>
        </w:tc>
        <w:tc>
          <w:tcPr>
            <w:tcW w:w="678" w:type="pct"/>
            <w:tcBorders>
              <w:top w:val="nil"/>
              <w:left w:val="nil"/>
              <w:bottom w:val="single" w:sz="8" w:space="0" w:color="auto"/>
              <w:right w:val="single" w:sz="8" w:space="0" w:color="auto"/>
            </w:tcBorders>
            <w:shd w:val="clear" w:color="auto" w:fill="auto"/>
            <w:vAlign w:val="center"/>
            <w:hideMark/>
          </w:tcPr>
          <w:p w14:paraId="33E85A6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жилищного строительства (за исключением Московского фонда реновации жилой застройки и индивидуального жилищного строительства)</w:t>
            </w:r>
          </w:p>
        </w:tc>
        <w:tc>
          <w:tcPr>
            <w:tcW w:w="735" w:type="pct"/>
            <w:tcBorders>
              <w:top w:val="nil"/>
              <w:left w:val="nil"/>
              <w:bottom w:val="single" w:sz="8" w:space="0" w:color="auto"/>
              <w:right w:val="single" w:sz="8" w:space="0" w:color="auto"/>
            </w:tcBorders>
            <w:shd w:val="clear" w:color="auto" w:fill="auto"/>
            <w:vAlign w:val="center"/>
            <w:hideMark/>
          </w:tcPr>
          <w:p w14:paraId="73E1D6A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жилищного строительства (за исключением Московского фонда реновации жилой застройки и индивидуального жилищного строительства),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9F469F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092ADB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96,8</w:t>
            </w:r>
          </w:p>
        </w:tc>
        <w:tc>
          <w:tcPr>
            <w:tcW w:w="382" w:type="pct"/>
            <w:tcBorders>
              <w:top w:val="nil"/>
              <w:left w:val="nil"/>
              <w:bottom w:val="single" w:sz="8" w:space="0" w:color="auto"/>
              <w:right w:val="single" w:sz="8" w:space="0" w:color="auto"/>
            </w:tcBorders>
            <w:shd w:val="clear" w:color="000000" w:fill="FFFFFF"/>
            <w:vAlign w:val="center"/>
            <w:hideMark/>
          </w:tcPr>
          <w:p w14:paraId="461EC55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96,85</w:t>
            </w:r>
          </w:p>
        </w:tc>
        <w:tc>
          <w:tcPr>
            <w:tcW w:w="326" w:type="pct"/>
            <w:tcBorders>
              <w:top w:val="nil"/>
              <w:left w:val="nil"/>
              <w:bottom w:val="single" w:sz="8" w:space="0" w:color="auto"/>
              <w:right w:val="single" w:sz="8" w:space="0" w:color="auto"/>
            </w:tcBorders>
            <w:shd w:val="clear" w:color="000000" w:fill="FFFFFF"/>
            <w:vAlign w:val="center"/>
            <w:hideMark/>
          </w:tcPr>
          <w:p w14:paraId="258519E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96,85</w:t>
            </w:r>
          </w:p>
        </w:tc>
        <w:tc>
          <w:tcPr>
            <w:tcW w:w="617" w:type="pct"/>
            <w:tcBorders>
              <w:top w:val="nil"/>
              <w:left w:val="nil"/>
              <w:bottom w:val="single" w:sz="8" w:space="0" w:color="auto"/>
              <w:right w:val="single" w:sz="8" w:space="0" w:color="auto"/>
            </w:tcBorders>
            <w:shd w:val="clear" w:color="000000" w:fill="FFFFFF"/>
            <w:vAlign w:val="center"/>
            <w:hideMark/>
          </w:tcPr>
          <w:p w14:paraId="7E40A74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Территориального органа государственной статистики</w:t>
            </w:r>
          </w:p>
        </w:tc>
        <w:tc>
          <w:tcPr>
            <w:tcW w:w="542" w:type="pct"/>
            <w:tcBorders>
              <w:top w:val="nil"/>
              <w:left w:val="nil"/>
              <w:bottom w:val="single" w:sz="8" w:space="0" w:color="auto"/>
              <w:right w:val="single" w:sz="8" w:space="0" w:color="auto"/>
            </w:tcBorders>
            <w:shd w:val="clear" w:color="000000" w:fill="FFFFFF"/>
            <w:vAlign w:val="center"/>
            <w:hideMark/>
          </w:tcPr>
          <w:p w14:paraId="115F787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69D1CF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54,2</w:t>
            </w:r>
          </w:p>
        </w:tc>
        <w:tc>
          <w:tcPr>
            <w:tcW w:w="422" w:type="pct"/>
            <w:tcBorders>
              <w:top w:val="nil"/>
              <w:left w:val="nil"/>
              <w:bottom w:val="single" w:sz="8" w:space="0" w:color="auto"/>
              <w:right w:val="single" w:sz="8" w:space="0" w:color="auto"/>
            </w:tcBorders>
            <w:shd w:val="clear" w:color="000000" w:fill="FFFFFF"/>
            <w:vAlign w:val="center"/>
            <w:hideMark/>
          </w:tcPr>
          <w:p w14:paraId="246CD7E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AE03AD6"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5139CF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19.</w:t>
            </w:r>
          </w:p>
        </w:tc>
        <w:tc>
          <w:tcPr>
            <w:tcW w:w="678" w:type="pct"/>
            <w:tcBorders>
              <w:top w:val="nil"/>
              <w:left w:val="nil"/>
              <w:bottom w:val="single" w:sz="8" w:space="0" w:color="auto"/>
              <w:right w:val="single" w:sz="8" w:space="0" w:color="auto"/>
            </w:tcBorders>
            <w:shd w:val="clear" w:color="auto" w:fill="auto"/>
            <w:vAlign w:val="center"/>
            <w:hideMark/>
          </w:tcPr>
          <w:p w14:paraId="6C7AC52A"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строительства объектов капитального строительства, за исключением жилищного и дорожного строительства</w:t>
            </w:r>
          </w:p>
        </w:tc>
        <w:tc>
          <w:tcPr>
            <w:tcW w:w="735" w:type="pct"/>
            <w:tcBorders>
              <w:top w:val="nil"/>
              <w:left w:val="nil"/>
              <w:bottom w:val="single" w:sz="8" w:space="0" w:color="auto"/>
              <w:right w:val="single" w:sz="8" w:space="0" w:color="auto"/>
            </w:tcBorders>
            <w:shd w:val="clear" w:color="auto" w:fill="auto"/>
            <w:vAlign w:val="center"/>
            <w:hideMark/>
          </w:tcPr>
          <w:p w14:paraId="3CEAD6F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строительства объектов капитального строительства, за исключением жилищного и дорожного строительства,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1846962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66FA513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w:t>
            </w:r>
          </w:p>
        </w:tc>
        <w:tc>
          <w:tcPr>
            <w:tcW w:w="382" w:type="pct"/>
            <w:tcBorders>
              <w:top w:val="nil"/>
              <w:left w:val="nil"/>
              <w:bottom w:val="single" w:sz="8" w:space="0" w:color="auto"/>
              <w:right w:val="single" w:sz="8" w:space="0" w:color="auto"/>
            </w:tcBorders>
            <w:shd w:val="clear" w:color="000000" w:fill="FFFFFF"/>
            <w:vAlign w:val="center"/>
            <w:hideMark/>
          </w:tcPr>
          <w:p w14:paraId="2C0BAEE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99,05</w:t>
            </w:r>
          </w:p>
        </w:tc>
        <w:tc>
          <w:tcPr>
            <w:tcW w:w="326" w:type="pct"/>
            <w:tcBorders>
              <w:top w:val="nil"/>
              <w:left w:val="nil"/>
              <w:bottom w:val="single" w:sz="8" w:space="0" w:color="auto"/>
              <w:right w:val="single" w:sz="8" w:space="0" w:color="auto"/>
            </w:tcBorders>
            <w:shd w:val="clear" w:color="000000" w:fill="FFFFFF"/>
            <w:vAlign w:val="center"/>
            <w:hideMark/>
          </w:tcPr>
          <w:p w14:paraId="5740FB8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99,05</w:t>
            </w:r>
          </w:p>
        </w:tc>
        <w:tc>
          <w:tcPr>
            <w:tcW w:w="617" w:type="pct"/>
            <w:tcBorders>
              <w:top w:val="nil"/>
              <w:left w:val="nil"/>
              <w:bottom w:val="single" w:sz="8" w:space="0" w:color="auto"/>
              <w:right w:val="single" w:sz="8" w:space="0" w:color="auto"/>
            </w:tcBorders>
            <w:shd w:val="clear" w:color="000000" w:fill="FFFFFF"/>
            <w:vAlign w:val="center"/>
            <w:hideMark/>
          </w:tcPr>
          <w:p w14:paraId="72FD50D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Территориального органа государственной статистики</w:t>
            </w:r>
          </w:p>
        </w:tc>
        <w:tc>
          <w:tcPr>
            <w:tcW w:w="542" w:type="pct"/>
            <w:tcBorders>
              <w:top w:val="nil"/>
              <w:left w:val="nil"/>
              <w:bottom w:val="single" w:sz="8" w:space="0" w:color="auto"/>
              <w:right w:val="single" w:sz="8" w:space="0" w:color="auto"/>
            </w:tcBorders>
            <w:shd w:val="clear" w:color="000000" w:fill="FFFFFF"/>
            <w:vAlign w:val="center"/>
            <w:hideMark/>
          </w:tcPr>
          <w:p w14:paraId="7B122A4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02EDDE2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52,7</w:t>
            </w:r>
          </w:p>
        </w:tc>
        <w:tc>
          <w:tcPr>
            <w:tcW w:w="422" w:type="pct"/>
            <w:tcBorders>
              <w:top w:val="nil"/>
              <w:left w:val="nil"/>
              <w:bottom w:val="single" w:sz="8" w:space="0" w:color="auto"/>
              <w:right w:val="single" w:sz="8" w:space="0" w:color="auto"/>
            </w:tcBorders>
            <w:shd w:val="clear" w:color="000000" w:fill="FFFFFF"/>
            <w:vAlign w:val="center"/>
            <w:hideMark/>
          </w:tcPr>
          <w:p w14:paraId="7A708D0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0481BAA" w14:textId="77777777" w:rsidTr="00F642CC">
        <w:trPr>
          <w:trHeight w:val="9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173E121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20.</w:t>
            </w:r>
          </w:p>
        </w:tc>
        <w:tc>
          <w:tcPr>
            <w:tcW w:w="678" w:type="pct"/>
            <w:tcBorders>
              <w:top w:val="nil"/>
              <w:left w:val="nil"/>
              <w:bottom w:val="single" w:sz="8" w:space="0" w:color="auto"/>
              <w:right w:val="single" w:sz="8" w:space="0" w:color="auto"/>
            </w:tcBorders>
            <w:shd w:val="clear" w:color="auto" w:fill="auto"/>
            <w:vAlign w:val="center"/>
            <w:hideMark/>
          </w:tcPr>
          <w:p w14:paraId="4349AB5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дорожной деятельности (за исключением проектирования)</w:t>
            </w:r>
          </w:p>
        </w:tc>
        <w:tc>
          <w:tcPr>
            <w:tcW w:w="735" w:type="pct"/>
            <w:tcBorders>
              <w:top w:val="nil"/>
              <w:left w:val="nil"/>
              <w:bottom w:val="single" w:sz="8" w:space="0" w:color="auto"/>
              <w:right w:val="single" w:sz="8" w:space="0" w:color="auto"/>
            </w:tcBorders>
            <w:shd w:val="clear" w:color="auto" w:fill="auto"/>
            <w:vAlign w:val="center"/>
            <w:hideMark/>
          </w:tcPr>
          <w:p w14:paraId="7C3FFDE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дорожной деятельности (за исключением проектирования),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DFC6F1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83DCB9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15B8800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621559E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826AAF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2E799A7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0A27FE8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54,5</w:t>
            </w:r>
          </w:p>
        </w:tc>
        <w:tc>
          <w:tcPr>
            <w:tcW w:w="422" w:type="pct"/>
            <w:tcBorders>
              <w:top w:val="nil"/>
              <w:left w:val="nil"/>
              <w:bottom w:val="single" w:sz="8" w:space="0" w:color="auto"/>
              <w:right w:val="single" w:sz="8" w:space="0" w:color="auto"/>
            </w:tcBorders>
            <w:shd w:val="clear" w:color="000000" w:fill="FFFFFF"/>
            <w:vAlign w:val="center"/>
            <w:hideMark/>
          </w:tcPr>
          <w:p w14:paraId="3B5B7FF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061946E3"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95A1DC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21.</w:t>
            </w:r>
          </w:p>
        </w:tc>
        <w:tc>
          <w:tcPr>
            <w:tcW w:w="678" w:type="pct"/>
            <w:tcBorders>
              <w:top w:val="nil"/>
              <w:left w:val="nil"/>
              <w:bottom w:val="single" w:sz="8" w:space="0" w:color="auto"/>
              <w:right w:val="single" w:sz="8" w:space="0" w:color="auto"/>
            </w:tcBorders>
            <w:shd w:val="clear" w:color="auto" w:fill="auto"/>
            <w:vAlign w:val="center"/>
            <w:hideMark/>
          </w:tcPr>
          <w:p w14:paraId="0136218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архитектурно-строительного проектирования</w:t>
            </w:r>
          </w:p>
        </w:tc>
        <w:tc>
          <w:tcPr>
            <w:tcW w:w="735" w:type="pct"/>
            <w:tcBorders>
              <w:top w:val="nil"/>
              <w:left w:val="nil"/>
              <w:bottom w:val="single" w:sz="8" w:space="0" w:color="auto"/>
              <w:right w:val="single" w:sz="8" w:space="0" w:color="auto"/>
            </w:tcBorders>
            <w:shd w:val="clear" w:color="auto" w:fill="auto"/>
            <w:vAlign w:val="center"/>
            <w:hideMark/>
          </w:tcPr>
          <w:p w14:paraId="14B1330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архитектурно-строительного проектирования, процентов</w:t>
            </w:r>
          </w:p>
        </w:tc>
        <w:tc>
          <w:tcPr>
            <w:tcW w:w="287" w:type="pct"/>
            <w:tcBorders>
              <w:top w:val="nil"/>
              <w:left w:val="nil"/>
              <w:bottom w:val="single" w:sz="8" w:space="0" w:color="auto"/>
              <w:right w:val="single" w:sz="8" w:space="0" w:color="auto"/>
            </w:tcBorders>
            <w:shd w:val="clear" w:color="auto" w:fill="auto"/>
            <w:vAlign w:val="center"/>
            <w:hideMark/>
          </w:tcPr>
          <w:p w14:paraId="6CFE639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640507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80</w:t>
            </w:r>
          </w:p>
        </w:tc>
        <w:tc>
          <w:tcPr>
            <w:tcW w:w="382" w:type="pct"/>
            <w:tcBorders>
              <w:top w:val="nil"/>
              <w:left w:val="nil"/>
              <w:bottom w:val="single" w:sz="8" w:space="0" w:color="auto"/>
              <w:right w:val="single" w:sz="8" w:space="0" w:color="auto"/>
            </w:tcBorders>
            <w:shd w:val="clear" w:color="000000" w:fill="FFFFFF"/>
            <w:vAlign w:val="center"/>
            <w:hideMark/>
          </w:tcPr>
          <w:p w14:paraId="1C5CDAE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80</w:t>
            </w:r>
          </w:p>
        </w:tc>
        <w:tc>
          <w:tcPr>
            <w:tcW w:w="326" w:type="pct"/>
            <w:tcBorders>
              <w:top w:val="nil"/>
              <w:left w:val="nil"/>
              <w:bottom w:val="single" w:sz="8" w:space="0" w:color="auto"/>
              <w:right w:val="single" w:sz="8" w:space="0" w:color="auto"/>
            </w:tcBorders>
            <w:shd w:val="clear" w:color="000000" w:fill="FFFFFF"/>
            <w:vAlign w:val="center"/>
            <w:hideMark/>
          </w:tcPr>
          <w:p w14:paraId="31467D6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84,05</w:t>
            </w:r>
          </w:p>
        </w:tc>
        <w:tc>
          <w:tcPr>
            <w:tcW w:w="617" w:type="pct"/>
            <w:tcBorders>
              <w:top w:val="nil"/>
              <w:left w:val="nil"/>
              <w:bottom w:val="single" w:sz="8" w:space="0" w:color="auto"/>
              <w:right w:val="single" w:sz="8" w:space="0" w:color="auto"/>
            </w:tcBorders>
            <w:shd w:val="clear" w:color="000000" w:fill="FFFFFF"/>
            <w:vAlign w:val="center"/>
            <w:hideMark/>
          </w:tcPr>
          <w:p w14:paraId="784595B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Территориального органа государственной статистики</w:t>
            </w:r>
          </w:p>
        </w:tc>
        <w:tc>
          <w:tcPr>
            <w:tcW w:w="542" w:type="pct"/>
            <w:tcBorders>
              <w:top w:val="nil"/>
              <w:left w:val="nil"/>
              <w:bottom w:val="single" w:sz="8" w:space="0" w:color="auto"/>
              <w:right w:val="single" w:sz="8" w:space="0" w:color="auto"/>
            </w:tcBorders>
            <w:shd w:val="clear" w:color="000000" w:fill="FFFFFF"/>
            <w:vAlign w:val="center"/>
            <w:hideMark/>
          </w:tcPr>
          <w:p w14:paraId="208D30E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639AA46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48,8</w:t>
            </w:r>
          </w:p>
        </w:tc>
        <w:tc>
          <w:tcPr>
            <w:tcW w:w="422" w:type="pct"/>
            <w:tcBorders>
              <w:top w:val="nil"/>
              <w:left w:val="nil"/>
              <w:bottom w:val="single" w:sz="8" w:space="0" w:color="auto"/>
              <w:right w:val="single" w:sz="8" w:space="0" w:color="auto"/>
            </w:tcBorders>
            <w:shd w:val="clear" w:color="000000" w:fill="FFFFFF"/>
            <w:vAlign w:val="center"/>
            <w:hideMark/>
          </w:tcPr>
          <w:p w14:paraId="3EA2C98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7EB340BE"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12C130F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22.</w:t>
            </w:r>
          </w:p>
        </w:tc>
        <w:tc>
          <w:tcPr>
            <w:tcW w:w="678" w:type="pct"/>
            <w:tcBorders>
              <w:top w:val="nil"/>
              <w:left w:val="nil"/>
              <w:bottom w:val="single" w:sz="8" w:space="0" w:color="auto"/>
              <w:right w:val="single" w:sz="8" w:space="0" w:color="auto"/>
            </w:tcBorders>
            <w:shd w:val="clear" w:color="auto" w:fill="auto"/>
            <w:vAlign w:val="center"/>
            <w:hideMark/>
          </w:tcPr>
          <w:p w14:paraId="187FED3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племенного животноводства</w:t>
            </w:r>
          </w:p>
        </w:tc>
        <w:tc>
          <w:tcPr>
            <w:tcW w:w="735" w:type="pct"/>
            <w:tcBorders>
              <w:top w:val="nil"/>
              <w:left w:val="nil"/>
              <w:bottom w:val="single" w:sz="8" w:space="0" w:color="auto"/>
              <w:right w:val="single" w:sz="8" w:space="0" w:color="auto"/>
            </w:tcBorders>
            <w:shd w:val="clear" w:color="auto" w:fill="auto"/>
            <w:vAlign w:val="center"/>
            <w:hideMark/>
          </w:tcPr>
          <w:p w14:paraId="7EBC120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племенного животноводства,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100C4F1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4343EAC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1F925C3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4CE94D6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2D4A4513" w14:textId="39D57DA3"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Статистическая форма 24-СХ </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Сведения о состоянии животноводства</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w:t>
            </w:r>
          </w:p>
        </w:tc>
        <w:tc>
          <w:tcPr>
            <w:tcW w:w="542" w:type="pct"/>
            <w:tcBorders>
              <w:top w:val="nil"/>
              <w:left w:val="nil"/>
              <w:bottom w:val="single" w:sz="8" w:space="0" w:color="auto"/>
              <w:right w:val="single" w:sz="8" w:space="0" w:color="auto"/>
            </w:tcBorders>
            <w:shd w:val="clear" w:color="000000" w:fill="FFFFFF"/>
            <w:vAlign w:val="center"/>
            <w:hideMark/>
          </w:tcPr>
          <w:p w14:paraId="1548C4A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23ACA02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47,5</w:t>
            </w:r>
          </w:p>
        </w:tc>
        <w:tc>
          <w:tcPr>
            <w:tcW w:w="422" w:type="pct"/>
            <w:tcBorders>
              <w:top w:val="nil"/>
              <w:left w:val="nil"/>
              <w:bottom w:val="single" w:sz="8" w:space="0" w:color="auto"/>
              <w:right w:val="single" w:sz="8" w:space="0" w:color="auto"/>
            </w:tcBorders>
            <w:shd w:val="clear" w:color="000000" w:fill="FFFFFF"/>
            <w:vAlign w:val="center"/>
            <w:hideMark/>
          </w:tcPr>
          <w:p w14:paraId="308879B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03559587" w14:textId="77777777" w:rsidTr="00F642CC">
        <w:trPr>
          <w:trHeight w:val="9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3DC7A73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23.</w:t>
            </w:r>
          </w:p>
        </w:tc>
        <w:tc>
          <w:tcPr>
            <w:tcW w:w="678" w:type="pct"/>
            <w:tcBorders>
              <w:top w:val="nil"/>
              <w:left w:val="nil"/>
              <w:bottom w:val="single" w:sz="8" w:space="0" w:color="auto"/>
              <w:right w:val="single" w:sz="8" w:space="0" w:color="auto"/>
            </w:tcBorders>
            <w:shd w:val="clear" w:color="auto" w:fill="auto"/>
            <w:vAlign w:val="center"/>
            <w:hideMark/>
          </w:tcPr>
          <w:p w14:paraId="2F67D6DB"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семеноводства</w:t>
            </w:r>
          </w:p>
        </w:tc>
        <w:tc>
          <w:tcPr>
            <w:tcW w:w="735" w:type="pct"/>
            <w:tcBorders>
              <w:top w:val="nil"/>
              <w:left w:val="nil"/>
              <w:bottom w:val="single" w:sz="8" w:space="0" w:color="auto"/>
              <w:right w:val="single" w:sz="8" w:space="0" w:color="auto"/>
            </w:tcBorders>
            <w:shd w:val="clear" w:color="auto" w:fill="auto"/>
            <w:vAlign w:val="center"/>
            <w:hideMark/>
          </w:tcPr>
          <w:p w14:paraId="3DAA678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семеноводства,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D5262F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6CAB44B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0177258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52E75CD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10E0C7A6" w14:textId="470A5154"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ФГБУ </w:t>
            </w:r>
            <w:r w:rsidR="00B220DD">
              <w:rPr>
                <w:rFonts w:ascii="Times New Roman" w:eastAsia="Times New Roman" w:hAnsi="Times New Roman" w:cs="Times New Roman"/>
                <w:sz w:val="16"/>
                <w:szCs w:val="16"/>
              </w:rPr>
              <w:t>«</w:t>
            </w:r>
            <w:proofErr w:type="spellStart"/>
            <w:r w:rsidRPr="000166D0">
              <w:rPr>
                <w:rFonts w:ascii="Times New Roman" w:eastAsia="Times New Roman" w:hAnsi="Times New Roman" w:cs="Times New Roman"/>
                <w:sz w:val="16"/>
                <w:szCs w:val="16"/>
              </w:rPr>
              <w:t>Россельхозцентр</w:t>
            </w:r>
            <w:proofErr w:type="spellEnd"/>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xml:space="preserve"> (https://rosselhoscenter.com/index.php)</w:t>
            </w:r>
          </w:p>
        </w:tc>
        <w:tc>
          <w:tcPr>
            <w:tcW w:w="542" w:type="pct"/>
            <w:tcBorders>
              <w:top w:val="nil"/>
              <w:left w:val="nil"/>
              <w:bottom w:val="single" w:sz="8" w:space="0" w:color="auto"/>
              <w:right w:val="single" w:sz="8" w:space="0" w:color="auto"/>
            </w:tcBorders>
            <w:shd w:val="clear" w:color="000000" w:fill="FFFFFF"/>
            <w:vAlign w:val="center"/>
            <w:hideMark/>
          </w:tcPr>
          <w:p w14:paraId="1A57E4B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38ED861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47,9</w:t>
            </w:r>
          </w:p>
        </w:tc>
        <w:tc>
          <w:tcPr>
            <w:tcW w:w="422" w:type="pct"/>
            <w:tcBorders>
              <w:top w:val="nil"/>
              <w:left w:val="nil"/>
              <w:bottom w:val="single" w:sz="8" w:space="0" w:color="auto"/>
              <w:right w:val="single" w:sz="8" w:space="0" w:color="auto"/>
            </w:tcBorders>
            <w:shd w:val="clear" w:color="000000" w:fill="FFFFFF"/>
            <w:vAlign w:val="center"/>
            <w:hideMark/>
          </w:tcPr>
          <w:p w14:paraId="0B3ECD4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C5C3150"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5561E2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24.</w:t>
            </w:r>
          </w:p>
        </w:tc>
        <w:tc>
          <w:tcPr>
            <w:tcW w:w="678" w:type="pct"/>
            <w:tcBorders>
              <w:top w:val="nil"/>
              <w:left w:val="nil"/>
              <w:bottom w:val="single" w:sz="8" w:space="0" w:color="auto"/>
              <w:right w:val="single" w:sz="8" w:space="0" w:color="auto"/>
            </w:tcBorders>
            <w:shd w:val="clear" w:color="auto" w:fill="auto"/>
            <w:vAlign w:val="center"/>
            <w:hideMark/>
          </w:tcPr>
          <w:p w14:paraId="53CEB9C5"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вылова водных биоресурсов</w:t>
            </w:r>
          </w:p>
        </w:tc>
        <w:tc>
          <w:tcPr>
            <w:tcW w:w="735" w:type="pct"/>
            <w:tcBorders>
              <w:top w:val="nil"/>
              <w:left w:val="nil"/>
              <w:bottom w:val="single" w:sz="8" w:space="0" w:color="auto"/>
              <w:right w:val="single" w:sz="8" w:space="0" w:color="auto"/>
            </w:tcBorders>
            <w:shd w:val="clear" w:color="auto" w:fill="auto"/>
            <w:vAlign w:val="center"/>
            <w:hideMark/>
          </w:tcPr>
          <w:p w14:paraId="3CB995FB"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вылова водных биоресурсов,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6BB88B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53798A3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78B8F5E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6ABDFA5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153A365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542C9A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E3EA15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50,5</w:t>
            </w:r>
          </w:p>
        </w:tc>
        <w:tc>
          <w:tcPr>
            <w:tcW w:w="422" w:type="pct"/>
            <w:tcBorders>
              <w:top w:val="nil"/>
              <w:left w:val="nil"/>
              <w:bottom w:val="single" w:sz="8" w:space="0" w:color="auto"/>
              <w:right w:val="single" w:sz="8" w:space="0" w:color="auto"/>
            </w:tcBorders>
            <w:shd w:val="clear" w:color="000000" w:fill="FFFFFF"/>
            <w:vAlign w:val="center"/>
            <w:hideMark/>
          </w:tcPr>
          <w:p w14:paraId="63BFB3A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46CE038"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7DC988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25.</w:t>
            </w:r>
          </w:p>
        </w:tc>
        <w:tc>
          <w:tcPr>
            <w:tcW w:w="678" w:type="pct"/>
            <w:tcBorders>
              <w:top w:val="nil"/>
              <w:left w:val="nil"/>
              <w:bottom w:val="single" w:sz="8" w:space="0" w:color="auto"/>
              <w:right w:val="single" w:sz="8" w:space="0" w:color="auto"/>
            </w:tcBorders>
            <w:shd w:val="clear" w:color="auto" w:fill="auto"/>
            <w:vAlign w:val="center"/>
            <w:hideMark/>
          </w:tcPr>
          <w:p w14:paraId="34D3BA4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переработки водных биоресурсов</w:t>
            </w:r>
          </w:p>
        </w:tc>
        <w:tc>
          <w:tcPr>
            <w:tcW w:w="735" w:type="pct"/>
            <w:tcBorders>
              <w:top w:val="nil"/>
              <w:left w:val="nil"/>
              <w:bottom w:val="single" w:sz="8" w:space="0" w:color="auto"/>
              <w:right w:val="single" w:sz="8" w:space="0" w:color="auto"/>
            </w:tcBorders>
            <w:shd w:val="clear" w:color="auto" w:fill="auto"/>
            <w:vAlign w:val="center"/>
            <w:hideMark/>
          </w:tcPr>
          <w:p w14:paraId="399CE8D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переработки водных биоресурсов, процентов</w:t>
            </w:r>
          </w:p>
        </w:tc>
        <w:tc>
          <w:tcPr>
            <w:tcW w:w="287" w:type="pct"/>
            <w:tcBorders>
              <w:top w:val="nil"/>
              <w:left w:val="nil"/>
              <w:bottom w:val="single" w:sz="8" w:space="0" w:color="auto"/>
              <w:right w:val="single" w:sz="8" w:space="0" w:color="auto"/>
            </w:tcBorders>
            <w:shd w:val="clear" w:color="auto" w:fill="auto"/>
            <w:vAlign w:val="center"/>
            <w:hideMark/>
          </w:tcPr>
          <w:p w14:paraId="539E484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A482F3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3E479C1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5C3BA27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76D4FBC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63CC233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296FBCB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46,1</w:t>
            </w:r>
          </w:p>
        </w:tc>
        <w:tc>
          <w:tcPr>
            <w:tcW w:w="422" w:type="pct"/>
            <w:tcBorders>
              <w:top w:val="nil"/>
              <w:left w:val="nil"/>
              <w:bottom w:val="single" w:sz="8" w:space="0" w:color="auto"/>
              <w:right w:val="single" w:sz="8" w:space="0" w:color="auto"/>
            </w:tcBorders>
            <w:shd w:val="clear" w:color="000000" w:fill="FFFFFF"/>
            <w:vAlign w:val="center"/>
            <w:hideMark/>
          </w:tcPr>
          <w:p w14:paraId="3EA67F4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5BBFA8A4"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FE284A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26.</w:t>
            </w:r>
          </w:p>
        </w:tc>
        <w:tc>
          <w:tcPr>
            <w:tcW w:w="678" w:type="pct"/>
            <w:tcBorders>
              <w:top w:val="nil"/>
              <w:left w:val="nil"/>
              <w:bottom w:val="single" w:sz="8" w:space="0" w:color="auto"/>
              <w:right w:val="single" w:sz="8" w:space="0" w:color="auto"/>
            </w:tcBorders>
            <w:shd w:val="clear" w:color="auto" w:fill="auto"/>
            <w:vAlign w:val="center"/>
            <w:hideMark/>
          </w:tcPr>
          <w:p w14:paraId="20070ED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товарной аквакультуры</w:t>
            </w:r>
          </w:p>
        </w:tc>
        <w:tc>
          <w:tcPr>
            <w:tcW w:w="735" w:type="pct"/>
            <w:tcBorders>
              <w:top w:val="nil"/>
              <w:left w:val="nil"/>
              <w:bottom w:val="single" w:sz="8" w:space="0" w:color="auto"/>
              <w:right w:val="single" w:sz="8" w:space="0" w:color="auto"/>
            </w:tcBorders>
            <w:shd w:val="clear" w:color="auto" w:fill="auto"/>
            <w:vAlign w:val="center"/>
            <w:hideMark/>
          </w:tcPr>
          <w:p w14:paraId="49D1660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товарной аквакультуры, процентов</w:t>
            </w:r>
          </w:p>
        </w:tc>
        <w:tc>
          <w:tcPr>
            <w:tcW w:w="287" w:type="pct"/>
            <w:tcBorders>
              <w:top w:val="nil"/>
              <w:left w:val="nil"/>
              <w:bottom w:val="single" w:sz="8" w:space="0" w:color="auto"/>
              <w:right w:val="single" w:sz="8" w:space="0" w:color="auto"/>
            </w:tcBorders>
            <w:shd w:val="clear" w:color="auto" w:fill="auto"/>
            <w:vAlign w:val="center"/>
            <w:hideMark/>
          </w:tcPr>
          <w:p w14:paraId="0145356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571D7B3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210DCB6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941C1A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5AAE1DB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По данным статистического отчета ПР-1</w:t>
            </w:r>
          </w:p>
        </w:tc>
        <w:tc>
          <w:tcPr>
            <w:tcW w:w="542" w:type="pct"/>
            <w:tcBorders>
              <w:top w:val="nil"/>
              <w:left w:val="nil"/>
              <w:bottom w:val="single" w:sz="8" w:space="0" w:color="auto"/>
              <w:right w:val="single" w:sz="8" w:space="0" w:color="auto"/>
            </w:tcBorders>
            <w:shd w:val="clear" w:color="000000" w:fill="FFFFFF"/>
            <w:vAlign w:val="center"/>
            <w:hideMark/>
          </w:tcPr>
          <w:p w14:paraId="64B6183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38CB0A8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45,9</w:t>
            </w:r>
          </w:p>
        </w:tc>
        <w:tc>
          <w:tcPr>
            <w:tcW w:w="422" w:type="pct"/>
            <w:tcBorders>
              <w:top w:val="nil"/>
              <w:left w:val="nil"/>
              <w:bottom w:val="single" w:sz="8" w:space="0" w:color="auto"/>
              <w:right w:val="single" w:sz="8" w:space="0" w:color="auto"/>
            </w:tcBorders>
            <w:shd w:val="clear" w:color="000000" w:fill="FFFFFF"/>
            <w:vAlign w:val="center"/>
            <w:hideMark/>
          </w:tcPr>
          <w:p w14:paraId="605FF17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2A451ED"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62B574D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27.</w:t>
            </w:r>
          </w:p>
        </w:tc>
        <w:tc>
          <w:tcPr>
            <w:tcW w:w="678" w:type="pct"/>
            <w:tcBorders>
              <w:top w:val="nil"/>
              <w:left w:val="nil"/>
              <w:bottom w:val="single" w:sz="8" w:space="0" w:color="auto"/>
              <w:right w:val="single" w:sz="8" w:space="0" w:color="auto"/>
            </w:tcBorders>
            <w:shd w:val="clear" w:color="auto" w:fill="auto"/>
            <w:vAlign w:val="center"/>
            <w:hideMark/>
          </w:tcPr>
          <w:p w14:paraId="664F5C93"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добычи общераспространенных полезных ископаемых на участках недр местного значения</w:t>
            </w:r>
          </w:p>
        </w:tc>
        <w:tc>
          <w:tcPr>
            <w:tcW w:w="735" w:type="pct"/>
            <w:tcBorders>
              <w:top w:val="nil"/>
              <w:left w:val="nil"/>
              <w:bottom w:val="single" w:sz="8" w:space="0" w:color="auto"/>
              <w:right w:val="single" w:sz="8" w:space="0" w:color="auto"/>
            </w:tcBorders>
            <w:shd w:val="clear" w:color="auto" w:fill="auto"/>
            <w:vAlign w:val="center"/>
            <w:hideMark/>
          </w:tcPr>
          <w:p w14:paraId="0D9F6DC3"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добычи общераспространенных полезных ископаемых на участках недр местного значения,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8429D1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6E907D1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381C25D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AE36E9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72172C8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E148A1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75036E9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46,3</w:t>
            </w:r>
          </w:p>
        </w:tc>
        <w:tc>
          <w:tcPr>
            <w:tcW w:w="422" w:type="pct"/>
            <w:tcBorders>
              <w:top w:val="nil"/>
              <w:left w:val="nil"/>
              <w:bottom w:val="single" w:sz="8" w:space="0" w:color="auto"/>
              <w:right w:val="single" w:sz="8" w:space="0" w:color="auto"/>
            </w:tcBorders>
            <w:shd w:val="clear" w:color="000000" w:fill="FFFFFF"/>
            <w:vAlign w:val="center"/>
            <w:hideMark/>
          </w:tcPr>
          <w:p w14:paraId="1FB6CB5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62EEB21"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34E7D23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28.</w:t>
            </w:r>
          </w:p>
        </w:tc>
        <w:tc>
          <w:tcPr>
            <w:tcW w:w="678" w:type="pct"/>
            <w:tcBorders>
              <w:top w:val="nil"/>
              <w:left w:val="nil"/>
              <w:bottom w:val="single" w:sz="8" w:space="0" w:color="auto"/>
              <w:right w:val="single" w:sz="8" w:space="0" w:color="auto"/>
            </w:tcBorders>
            <w:shd w:val="clear" w:color="auto" w:fill="auto"/>
            <w:vAlign w:val="center"/>
            <w:hideMark/>
          </w:tcPr>
          <w:p w14:paraId="3C77FE5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нефтепродуктов</w:t>
            </w:r>
          </w:p>
        </w:tc>
        <w:tc>
          <w:tcPr>
            <w:tcW w:w="735" w:type="pct"/>
            <w:tcBorders>
              <w:top w:val="nil"/>
              <w:left w:val="nil"/>
              <w:bottom w:val="single" w:sz="8" w:space="0" w:color="auto"/>
              <w:right w:val="single" w:sz="8" w:space="0" w:color="auto"/>
            </w:tcBorders>
            <w:shd w:val="clear" w:color="auto" w:fill="auto"/>
            <w:vAlign w:val="center"/>
            <w:hideMark/>
          </w:tcPr>
          <w:p w14:paraId="626432B4"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на рынке нефтепродуктов,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8FA15F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6D29276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5EDA6F1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7CE5A8B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1187488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0DF561C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9B575E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51,7</w:t>
            </w:r>
          </w:p>
        </w:tc>
        <w:tc>
          <w:tcPr>
            <w:tcW w:w="422" w:type="pct"/>
            <w:tcBorders>
              <w:top w:val="nil"/>
              <w:left w:val="nil"/>
              <w:bottom w:val="single" w:sz="8" w:space="0" w:color="auto"/>
              <w:right w:val="single" w:sz="8" w:space="0" w:color="auto"/>
            </w:tcBorders>
            <w:shd w:val="clear" w:color="000000" w:fill="FFFFFF"/>
            <w:vAlign w:val="center"/>
            <w:hideMark/>
          </w:tcPr>
          <w:p w14:paraId="6179BC0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2D26D262"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0FF064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29.</w:t>
            </w:r>
          </w:p>
        </w:tc>
        <w:tc>
          <w:tcPr>
            <w:tcW w:w="678" w:type="pct"/>
            <w:tcBorders>
              <w:top w:val="nil"/>
              <w:left w:val="nil"/>
              <w:bottom w:val="single" w:sz="8" w:space="0" w:color="auto"/>
              <w:right w:val="single" w:sz="8" w:space="0" w:color="auto"/>
            </w:tcBorders>
            <w:shd w:val="clear" w:color="auto" w:fill="auto"/>
            <w:vAlign w:val="center"/>
            <w:hideMark/>
          </w:tcPr>
          <w:p w14:paraId="72A017CC"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легкой промышленности</w:t>
            </w:r>
          </w:p>
        </w:tc>
        <w:tc>
          <w:tcPr>
            <w:tcW w:w="735" w:type="pct"/>
            <w:tcBorders>
              <w:top w:val="nil"/>
              <w:left w:val="nil"/>
              <w:bottom w:val="single" w:sz="8" w:space="0" w:color="auto"/>
              <w:right w:val="single" w:sz="8" w:space="0" w:color="auto"/>
            </w:tcBorders>
            <w:shd w:val="clear" w:color="auto" w:fill="auto"/>
            <w:vAlign w:val="center"/>
            <w:hideMark/>
          </w:tcPr>
          <w:p w14:paraId="02BDD6B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легкой промышленности,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7E1CED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3CC9E59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287941D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4EDEF41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5A464E2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562FF79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09395CA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57,1</w:t>
            </w:r>
          </w:p>
        </w:tc>
        <w:tc>
          <w:tcPr>
            <w:tcW w:w="422" w:type="pct"/>
            <w:tcBorders>
              <w:top w:val="nil"/>
              <w:left w:val="nil"/>
              <w:bottom w:val="single" w:sz="8" w:space="0" w:color="auto"/>
              <w:right w:val="single" w:sz="8" w:space="0" w:color="auto"/>
            </w:tcBorders>
            <w:shd w:val="clear" w:color="000000" w:fill="FFFFFF"/>
            <w:vAlign w:val="center"/>
            <w:hideMark/>
          </w:tcPr>
          <w:p w14:paraId="78A355F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65AEDCB0"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561BCA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30.</w:t>
            </w:r>
          </w:p>
        </w:tc>
        <w:tc>
          <w:tcPr>
            <w:tcW w:w="678" w:type="pct"/>
            <w:tcBorders>
              <w:top w:val="nil"/>
              <w:left w:val="nil"/>
              <w:bottom w:val="single" w:sz="8" w:space="0" w:color="auto"/>
              <w:right w:val="single" w:sz="8" w:space="0" w:color="auto"/>
            </w:tcBorders>
            <w:shd w:val="clear" w:color="auto" w:fill="auto"/>
            <w:vAlign w:val="center"/>
            <w:hideMark/>
          </w:tcPr>
          <w:p w14:paraId="518F8F0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обработки древесины и производства изделий из дерева</w:t>
            </w:r>
          </w:p>
        </w:tc>
        <w:tc>
          <w:tcPr>
            <w:tcW w:w="735" w:type="pct"/>
            <w:tcBorders>
              <w:top w:val="nil"/>
              <w:left w:val="nil"/>
              <w:bottom w:val="single" w:sz="8" w:space="0" w:color="auto"/>
              <w:right w:val="single" w:sz="8" w:space="0" w:color="auto"/>
            </w:tcBorders>
            <w:shd w:val="clear" w:color="auto" w:fill="auto"/>
            <w:vAlign w:val="center"/>
            <w:hideMark/>
          </w:tcPr>
          <w:p w14:paraId="0B6F3ED7"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обработки древесины и производства изделий из дерева,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45CA672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00E4A4C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5E923D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2B3D4F5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A19178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5FA8002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4B1B239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54,4</w:t>
            </w:r>
          </w:p>
        </w:tc>
        <w:tc>
          <w:tcPr>
            <w:tcW w:w="422" w:type="pct"/>
            <w:tcBorders>
              <w:top w:val="nil"/>
              <w:left w:val="nil"/>
              <w:bottom w:val="single" w:sz="8" w:space="0" w:color="auto"/>
              <w:right w:val="single" w:sz="8" w:space="0" w:color="auto"/>
            </w:tcBorders>
            <w:shd w:val="clear" w:color="000000" w:fill="FFFFFF"/>
            <w:vAlign w:val="center"/>
            <w:hideMark/>
          </w:tcPr>
          <w:p w14:paraId="6B31845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76916B26"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055391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31.</w:t>
            </w:r>
          </w:p>
        </w:tc>
        <w:tc>
          <w:tcPr>
            <w:tcW w:w="678" w:type="pct"/>
            <w:tcBorders>
              <w:top w:val="nil"/>
              <w:left w:val="nil"/>
              <w:bottom w:val="single" w:sz="8" w:space="0" w:color="auto"/>
              <w:right w:val="single" w:sz="8" w:space="0" w:color="auto"/>
            </w:tcBorders>
            <w:shd w:val="clear" w:color="auto" w:fill="auto"/>
            <w:vAlign w:val="center"/>
            <w:hideMark/>
          </w:tcPr>
          <w:p w14:paraId="607CB39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производства кирпича</w:t>
            </w:r>
          </w:p>
        </w:tc>
        <w:tc>
          <w:tcPr>
            <w:tcW w:w="735" w:type="pct"/>
            <w:tcBorders>
              <w:top w:val="nil"/>
              <w:left w:val="nil"/>
              <w:bottom w:val="single" w:sz="8" w:space="0" w:color="auto"/>
              <w:right w:val="single" w:sz="8" w:space="0" w:color="auto"/>
            </w:tcBorders>
            <w:shd w:val="clear" w:color="auto" w:fill="auto"/>
            <w:vAlign w:val="center"/>
            <w:hideMark/>
          </w:tcPr>
          <w:p w14:paraId="2B02D8EA"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производства кирпича,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2748533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CAC2B8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140EEB1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1B5E377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08827CB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10F8347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1D011F2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46,7</w:t>
            </w:r>
          </w:p>
        </w:tc>
        <w:tc>
          <w:tcPr>
            <w:tcW w:w="422" w:type="pct"/>
            <w:tcBorders>
              <w:top w:val="nil"/>
              <w:left w:val="nil"/>
              <w:bottom w:val="single" w:sz="8" w:space="0" w:color="auto"/>
              <w:right w:val="single" w:sz="8" w:space="0" w:color="auto"/>
            </w:tcBorders>
            <w:shd w:val="clear" w:color="000000" w:fill="FFFFFF"/>
            <w:vAlign w:val="center"/>
            <w:hideMark/>
          </w:tcPr>
          <w:p w14:paraId="4F15134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414D434C"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3C8814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32.</w:t>
            </w:r>
          </w:p>
        </w:tc>
        <w:tc>
          <w:tcPr>
            <w:tcW w:w="678" w:type="pct"/>
            <w:tcBorders>
              <w:top w:val="nil"/>
              <w:left w:val="nil"/>
              <w:bottom w:val="single" w:sz="8" w:space="0" w:color="auto"/>
              <w:right w:val="single" w:sz="8" w:space="0" w:color="auto"/>
            </w:tcBorders>
            <w:shd w:val="clear" w:color="auto" w:fill="auto"/>
            <w:vAlign w:val="center"/>
            <w:hideMark/>
          </w:tcPr>
          <w:p w14:paraId="7E1426A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производства бетона</w:t>
            </w:r>
          </w:p>
        </w:tc>
        <w:tc>
          <w:tcPr>
            <w:tcW w:w="735" w:type="pct"/>
            <w:tcBorders>
              <w:top w:val="nil"/>
              <w:left w:val="nil"/>
              <w:bottom w:val="single" w:sz="8" w:space="0" w:color="auto"/>
              <w:right w:val="single" w:sz="8" w:space="0" w:color="auto"/>
            </w:tcBorders>
            <w:shd w:val="clear" w:color="auto" w:fill="auto"/>
            <w:vAlign w:val="center"/>
            <w:hideMark/>
          </w:tcPr>
          <w:p w14:paraId="661AE44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производства бетона,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0B43FF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0E06240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single" w:sz="8" w:space="0" w:color="auto"/>
              <w:right w:val="single" w:sz="8" w:space="0" w:color="auto"/>
            </w:tcBorders>
            <w:shd w:val="clear" w:color="000000" w:fill="FFFFFF"/>
            <w:vAlign w:val="center"/>
            <w:hideMark/>
          </w:tcPr>
          <w:p w14:paraId="1CA1A0E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single" w:sz="8" w:space="0" w:color="auto"/>
              <w:right w:val="single" w:sz="8" w:space="0" w:color="auto"/>
            </w:tcBorders>
            <w:shd w:val="clear" w:color="000000" w:fill="FFFFFF"/>
            <w:vAlign w:val="center"/>
            <w:hideMark/>
          </w:tcPr>
          <w:p w14:paraId="7FA573E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095C96E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4014D22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79CE5C7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47,3</w:t>
            </w:r>
          </w:p>
        </w:tc>
        <w:tc>
          <w:tcPr>
            <w:tcW w:w="422" w:type="pct"/>
            <w:tcBorders>
              <w:top w:val="nil"/>
              <w:left w:val="nil"/>
              <w:bottom w:val="single" w:sz="8" w:space="0" w:color="auto"/>
              <w:right w:val="single" w:sz="8" w:space="0" w:color="auto"/>
            </w:tcBorders>
            <w:shd w:val="clear" w:color="000000" w:fill="FFFFFF"/>
            <w:vAlign w:val="center"/>
            <w:hideMark/>
          </w:tcPr>
          <w:p w14:paraId="7CBEDDB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0BFABDA5" w14:textId="77777777" w:rsidTr="00F642CC">
        <w:trPr>
          <w:trHeight w:val="6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C1B97E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33.</w:t>
            </w:r>
          </w:p>
        </w:tc>
        <w:tc>
          <w:tcPr>
            <w:tcW w:w="678" w:type="pct"/>
            <w:tcBorders>
              <w:top w:val="nil"/>
              <w:left w:val="nil"/>
              <w:bottom w:val="single" w:sz="8" w:space="0" w:color="auto"/>
              <w:right w:val="single" w:sz="8" w:space="0" w:color="auto"/>
            </w:tcBorders>
            <w:shd w:val="clear" w:color="auto" w:fill="auto"/>
            <w:vAlign w:val="center"/>
            <w:hideMark/>
          </w:tcPr>
          <w:p w14:paraId="599F0B8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Сфера наружной рекламы</w:t>
            </w:r>
          </w:p>
        </w:tc>
        <w:tc>
          <w:tcPr>
            <w:tcW w:w="735" w:type="pct"/>
            <w:tcBorders>
              <w:top w:val="nil"/>
              <w:left w:val="nil"/>
              <w:bottom w:val="single" w:sz="8" w:space="0" w:color="auto"/>
              <w:right w:val="single" w:sz="8" w:space="0" w:color="auto"/>
            </w:tcBorders>
            <w:shd w:val="clear" w:color="auto" w:fill="auto"/>
            <w:vAlign w:val="center"/>
            <w:hideMark/>
          </w:tcPr>
          <w:p w14:paraId="45890923"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наружной рекламы, процентов</w:t>
            </w:r>
          </w:p>
        </w:tc>
        <w:tc>
          <w:tcPr>
            <w:tcW w:w="287" w:type="pct"/>
            <w:tcBorders>
              <w:top w:val="nil"/>
              <w:left w:val="nil"/>
              <w:bottom w:val="single" w:sz="8" w:space="0" w:color="auto"/>
              <w:right w:val="single" w:sz="8" w:space="0" w:color="auto"/>
            </w:tcBorders>
            <w:shd w:val="clear" w:color="auto" w:fill="auto"/>
            <w:vAlign w:val="center"/>
            <w:hideMark/>
          </w:tcPr>
          <w:p w14:paraId="3530632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nil"/>
              <w:right w:val="single" w:sz="8" w:space="0" w:color="auto"/>
            </w:tcBorders>
            <w:shd w:val="clear" w:color="000000" w:fill="FFFFFF"/>
            <w:vAlign w:val="center"/>
            <w:hideMark/>
          </w:tcPr>
          <w:p w14:paraId="1C59789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nil"/>
              <w:left w:val="nil"/>
              <w:bottom w:val="nil"/>
              <w:right w:val="single" w:sz="8" w:space="0" w:color="auto"/>
            </w:tcBorders>
            <w:shd w:val="clear" w:color="000000" w:fill="FFFFFF"/>
            <w:vAlign w:val="center"/>
            <w:hideMark/>
          </w:tcPr>
          <w:p w14:paraId="2F72DD2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nil"/>
              <w:left w:val="nil"/>
              <w:bottom w:val="nil"/>
              <w:right w:val="single" w:sz="8" w:space="0" w:color="auto"/>
            </w:tcBorders>
            <w:shd w:val="clear" w:color="000000" w:fill="FFFFFF"/>
            <w:vAlign w:val="center"/>
            <w:hideMark/>
          </w:tcPr>
          <w:p w14:paraId="649B7E9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3C53EA4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7A50737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№1059/19</w:t>
            </w:r>
          </w:p>
        </w:tc>
        <w:tc>
          <w:tcPr>
            <w:tcW w:w="451" w:type="pct"/>
            <w:tcBorders>
              <w:top w:val="nil"/>
              <w:left w:val="nil"/>
              <w:bottom w:val="single" w:sz="8" w:space="0" w:color="auto"/>
              <w:right w:val="single" w:sz="8" w:space="0" w:color="auto"/>
            </w:tcBorders>
            <w:shd w:val="clear" w:color="000000" w:fill="FFFFFF"/>
            <w:vAlign w:val="center"/>
            <w:hideMark/>
          </w:tcPr>
          <w:p w14:paraId="7B69D6B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51,1</w:t>
            </w:r>
          </w:p>
        </w:tc>
        <w:tc>
          <w:tcPr>
            <w:tcW w:w="422" w:type="pct"/>
            <w:tcBorders>
              <w:top w:val="nil"/>
              <w:left w:val="nil"/>
              <w:bottom w:val="single" w:sz="8" w:space="0" w:color="auto"/>
              <w:right w:val="single" w:sz="8" w:space="0" w:color="auto"/>
            </w:tcBorders>
            <w:shd w:val="clear" w:color="000000" w:fill="FFFFFF"/>
            <w:vAlign w:val="center"/>
            <w:hideMark/>
          </w:tcPr>
          <w:p w14:paraId="265E554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15738A45" w14:textId="77777777" w:rsidTr="00F642CC">
        <w:trPr>
          <w:trHeight w:val="690"/>
        </w:trPr>
        <w:tc>
          <w:tcPr>
            <w:tcW w:w="184" w:type="pct"/>
            <w:tcBorders>
              <w:top w:val="nil"/>
              <w:left w:val="single" w:sz="8" w:space="0" w:color="auto"/>
              <w:bottom w:val="single" w:sz="8" w:space="0" w:color="auto"/>
              <w:right w:val="nil"/>
            </w:tcBorders>
            <w:shd w:val="clear" w:color="auto" w:fill="auto"/>
            <w:vAlign w:val="center"/>
            <w:hideMark/>
          </w:tcPr>
          <w:p w14:paraId="2D4A1A8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34</w:t>
            </w:r>
          </w:p>
        </w:tc>
        <w:tc>
          <w:tcPr>
            <w:tcW w:w="678" w:type="pct"/>
            <w:tcBorders>
              <w:top w:val="nil"/>
              <w:left w:val="nil"/>
              <w:bottom w:val="single" w:sz="8" w:space="0" w:color="auto"/>
              <w:right w:val="nil"/>
            </w:tcBorders>
            <w:shd w:val="clear" w:color="auto" w:fill="auto"/>
            <w:vAlign w:val="center"/>
            <w:hideMark/>
          </w:tcPr>
          <w:p w14:paraId="0EE8F16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Рынок услуг по ремонту автотранспортных средств</w:t>
            </w:r>
          </w:p>
        </w:tc>
        <w:tc>
          <w:tcPr>
            <w:tcW w:w="735" w:type="pct"/>
            <w:tcBorders>
              <w:top w:val="nil"/>
              <w:left w:val="nil"/>
              <w:bottom w:val="single" w:sz="8" w:space="0" w:color="auto"/>
              <w:right w:val="single" w:sz="8" w:space="0" w:color="auto"/>
            </w:tcBorders>
            <w:shd w:val="clear" w:color="auto" w:fill="auto"/>
            <w:vAlign w:val="center"/>
            <w:hideMark/>
          </w:tcPr>
          <w:p w14:paraId="1982E5E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организаций частной формы собственности в сфере ремонта автотранспортных средств</w:t>
            </w:r>
          </w:p>
        </w:tc>
        <w:tc>
          <w:tcPr>
            <w:tcW w:w="287" w:type="pct"/>
            <w:tcBorders>
              <w:top w:val="nil"/>
              <w:left w:val="nil"/>
              <w:bottom w:val="single" w:sz="8" w:space="0" w:color="auto"/>
              <w:right w:val="nil"/>
            </w:tcBorders>
            <w:shd w:val="clear" w:color="auto" w:fill="auto"/>
            <w:vAlign w:val="center"/>
            <w:hideMark/>
          </w:tcPr>
          <w:p w14:paraId="4DB97ED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043EE5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82" w:type="pct"/>
            <w:tcBorders>
              <w:top w:val="single" w:sz="4" w:space="0" w:color="auto"/>
              <w:left w:val="nil"/>
              <w:bottom w:val="single" w:sz="4" w:space="0" w:color="auto"/>
              <w:right w:val="single" w:sz="4" w:space="0" w:color="auto"/>
            </w:tcBorders>
            <w:shd w:val="clear" w:color="000000" w:fill="FFFFFF"/>
            <w:vAlign w:val="center"/>
            <w:hideMark/>
          </w:tcPr>
          <w:p w14:paraId="291BA9E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326" w:type="pct"/>
            <w:tcBorders>
              <w:top w:val="single" w:sz="4" w:space="0" w:color="auto"/>
              <w:left w:val="nil"/>
              <w:bottom w:val="single" w:sz="4" w:space="0" w:color="auto"/>
              <w:right w:val="single" w:sz="4" w:space="0" w:color="auto"/>
            </w:tcBorders>
            <w:shd w:val="clear" w:color="000000" w:fill="FFFFFF"/>
            <w:vAlign w:val="center"/>
            <w:hideMark/>
          </w:tcPr>
          <w:p w14:paraId="2552713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100</w:t>
            </w:r>
          </w:p>
        </w:tc>
        <w:tc>
          <w:tcPr>
            <w:tcW w:w="617" w:type="pct"/>
            <w:tcBorders>
              <w:top w:val="nil"/>
              <w:left w:val="nil"/>
              <w:bottom w:val="single" w:sz="8" w:space="0" w:color="auto"/>
              <w:right w:val="single" w:sz="8" w:space="0" w:color="auto"/>
            </w:tcBorders>
            <w:shd w:val="clear" w:color="000000" w:fill="FFFFFF"/>
            <w:vAlign w:val="center"/>
            <w:hideMark/>
          </w:tcPr>
          <w:p w14:paraId="66CD2FF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по итогам анализа рынка</w:t>
            </w:r>
          </w:p>
        </w:tc>
        <w:tc>
          <w:tcPr>
            <w:tcW w:w="542" w:type="pct"/>
            <w:tcBorders>
              <w:top w:val="nil"/>
              <w:left w:val="nil"/>
              <w:bottom w:val="single" w:sz="8" w:space="0" w:color="auto"/>
              <w:right w:val="single" w:sz="8" w:space="0" w:color="auto"/>
            </w:tcBorders>
            <w:shd w:val="clear" w:color="000000" w:fill="FFFFFF"/>
            <w:vAlign w:val="center"/>
            <w:hideMark/>
          </w:tcPr>
          <w:p w14:paraId="68B5849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Методика расчета показателя по приказу ФАС России от 06.08.2019 №1059/20</w:t>
            </w:r>
          </w:p>
        </w:tc>
        <w:tc>
          <w:tcPr>
            <w:tcW w:w="451" w:type="pct"/>
            <w:tcBorders>
              <w:top w:val="nil"/>
              <w:left w:val="nil"/>
              <w:bottom w:val="single" w:sz="8" w:space="0" w:color="auto"/>
              <w:right w:val="nil"/>
            </w:tcBorders>
            <w:shd w:val="clear" w:color="000000" w:fill="FFFFFF"/>
            <w:vAlign w:val="center"/>
            <w:hideMark/>
          </w:tcPr>
          <w:p w14:paraId="16ACBD1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56,9</w:t>
            </w:r>
          </w:p>
        </w:tc>
        <w:tc>
          <w:tcPr>
            <w:tcW w:w="422" w:type="pct"/>
            <w:tcBorders>
              <w:top w:val="nil"/>
              <w:left w:val="nil"/>
              <w:bottom w:val="single" w:sz="8" w:space="0" w:color="auto"/>
              <w:right w:val="single" w:sz="8" w:space="0" w:color="auto"/>
            </w:tcBorders>
            <w:shd w:val="clear" w:color="000000" w:fill="FFFFFF"/>
            <w:vAlign w:val="center"/>
            <w:hideMark/>
          </w:tcPr>
          <w:p w14:paraId="7BDE2D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52,4</w:t>
            </w:r>
          </w:p>
        </w:tc>
      </w:tr>
      <w:tr w:rsidR="000166D0" w:rsidRPr="000166D0" w14:paraId="781727DB" w14:textId="77777777" w:rsidTr="00F642CC">
        <w:trPr>
          <w:trHeight w:val="270"/>
        </w:trPr>
        <w:tc>
          <w:tcPr>
            <w:tcW w:w="5000" w:type="pct"/>
            <w:gridSpan w:val="11"/>
            <w:tcBorders>
              <w:top w:val="single" w:sz="8" w:space="0" w:color="auto"/>
              <w:left w:val="single" w:sz="8" w:space="0" w:color="auto"/>
              <w:bottom w:val="single" w:sz="8" w:space="0" w:color="auto"/>
              <w:right w:val="single" w:sz="8" w:space="0" w:color="000000"/>
            </w:tcBorders>
            <w:shd w:val="clear" w:color="auto" w:fill="auto"/>
            <w:vAlign w:val="center"/>
            <w:hideMark/>
          </w:tcPr>
          <w:p w14:paraId="0C8C2940" w14:textId="77777777" w:rsidR="000166D0" w:rsidRPr="000166D0" w:rsidRDefault="000166D0" w:rsidP="00483F60">
            <w:pPr>
              <w:rPr>
                <w:rFonts w:ascii="Times New Roman" w:eastAsia="Times New Roman" w:hAnsi="Times New Roman" w:cs="Times New Roman"/>
                <w:sz w:val="18"/>
                <w:szCs w:val="18"/>
              </w:rPr>
            </w:pPr>
            <w:r w:rsidRPr="000166D0">
              <w:rPr>
                <w:rFonts w:ascii="Times New Roman" w:eastAsia="Times New Roman" w:hAnsi="Times New Roman" w:cs="Times New Roman"/>
                <w:sz w:val="18"/>
                <w:szCs w:val="18"/>
              </w:rPr>
              <w:t>Системные мероприятия по развитию конкурентной среды в Ивановской области</w:t>
            </w:r>
          </w:p>
        </w:tc>
      </w:tr>
      <w:tr w:rsidR="000166D0" w:rsidRPr="000166D0" w14:paraId="5352DA80" w14:textId="77777777" w:rsidTr="00F642CC">
        <w:trPr>
          <w:trHeight w:val="3600"/>
        </w:trPr>
        <w:tc>
          <w:tcPr>
            <w:tcW w:w="184" w:type="pct"/>
            <w:vMerge w:val="restart"/>
            <w:tcBorders>
              <w:top w:val="nil"/>
              <w:left w:val="single" w:sz="8" w:space="0" w:color="auto"/>
              <w:bottom w:val="single" w:sz="8" w:space="0" w:color="000000"/>
              <w:right w:val="single" w:sz="8" w:space="0" w:color="auto"/>
            </w:tcBorders>
            <w:shd w:val="clear" w:color="auto" w:fill="auto"/>
            <w:vAlign w:val="center"/>
            <w:hideMark/>
          </w:tcPr>
          <w:p w14:paraId="2B60F1D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34</w:t>
            </w:r>
          </w:p>
        </w:tc>
        <w:tc>
          <w:tcPr>
            <w:tcW w:w="678" w:type="pct"/>
            <w:vMerge w:val="restart"/>
            <w:tcBorders>
              <w:top w:val="nil"/>
              <w:left w:val="single" w:sz="8" w:space="0" w:color="auto"/>
              <w:bottom w:val="single" w:sz="8" w:space="0" w:color="000000"/>
              <w:right w:val="single" w:sz="8" w:space="0" w:color="auto"/>
            </w:tcBorders>
            <w:shd w:val="clear" w:color="auto" w:fill="auto"/>
            <w:vAlign w:val="center"/>
            <w:hideMark/>
          </w:tcPr>
          <w:p w14:paraId="4129E978"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Развитие конкуренции при осуществлении процедур государственных и муниципальных закупок, а также закупок хозяйствующих субъектов, доля субъекта Российской Федерации или муниципального образования в которых составляет более 50 процентов, в том числе за счет расширения участия в указанных процедурах субъектов малого и среднего предпринимательства</w:t>
            </w:r>
          </w:p>
        </w:tc>
        <w:tc>
          <w:tcPr>
            <w:tcW w:w="735" w:type="pct"/>
            <w:tcBorders>
              <w:top w:val="nil"/>
              <w:left w:val="nil"/>
              <w:bottom w:val="nil"/>
              <w:right w:val="single" w:sz="8" w:space="0" w:color="auto"/>
            </w:tcBorders>
            <w:shd w:val="clear" w:color="auto" w:fill="auto"/>
            <w:vAlign w:val="center"/>
            <w:hideMark/>
          </w:tcPr>
          <w:p w14:paraId="7FEE74CF"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Доля закупок у субъектов малого и среднего предпринимательства (включая закупки, участниками которых являются любые лица, в том числе субъекты малого и среднего предпринимательства, закупки, участниками которых являются только субъекты малого и среднего предпринимательства, и закупки, в отношении участников которых заказчиком устанавливается требование о привлечении к исполнению договора субподрядчиков (соисполнителей) из числа субъектов малого и среднего предпринимательства) в общем годовом стоимостном объеме закупок, осуществляемых в соответствии с Федеральным законом от 18.07.2011 N 223-ФЗ</w:t>
            </w:r>
          </w:p>
        </w:tc>
        <w:tc>
          <w:tcPr>
            <w:tcW w:w="287" w:type="pct"/>
            <w:vMerge w:val="restart"/>
            <w:tcBorders>
              <w:top w:val="nil"/>
              <w:left w:val="single" w:sz="8" w:space="0" w:color="auto"/>
              <w:bottom w:val="single" w:sz="8" w:space="0" w:color="000000"/>
              <w:right w:val="single" w:sz="8" w:space="0" w:color="auto"/>
            </w:tcBorders>
            <w:shd w:val="clear" w:color="auto" w:fill="auto"/>
            <w:vAlign w:val="center"/>
            <w:hideMark/>
          </w:tcPr>
          <w:p w14:paraId="7A042FB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DA69B4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93,2</w:t>
            </w:r>
          </w:p>
        </w:tc>
        <w:tc>
          <w:tcPr>
            <w:tcW w:w="38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BA0B88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88,2</w:t>
            </w:r>
          </w:p>
        </w:tc>
        <w:tc>
          <w:tcPr>
            <w:tcW w:w="326"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FD31D6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89,06</w:t>
            </w:r>
          </w:p>
        </w:tc>
        <w:tc>
          <w:tcPr>
            <w:tcW w:w="617"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11BF1E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 основании информации, полученной из годовых отчетов конкретных заказчиков, перечень которых утвержден распоряжением Правительства Российской Федерации от 19.04.2016 № 717-р</w:t>
            </w:r>
          </w:p>
        </w:tc>
        <w:tc>
          <w:tcPr>
            <w:tcW w:w="54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781B092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03ACA6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A74865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79662030" w14:textId="77777777" w:rsidTr="00F642CC">
        <w:trPr>
          <w:trHeight w:val="690"/>
        </w:trPr>
        <w:tc>
          <w:tcPr>
            <w:tcW w:w="184" w:type="pct"/>
            <w:vMerge/>
            <w:tcBorders>
              <w:top w:val="nil"/>
              <w:left w:val="single" w:sz="8" w:space="0" w:color="auto"/>
              <w:bottom w:val="single" w:sz="8" w:space="0" w:color="000000"/>
              <w:right w:val="single" w:sz="8" w:space="0" w:color="auto"/>
            </w:tcBorders>
            <w:vAlign w:val="center"/>
            <w:hideMark/>
          </w:tcPr>
          <w:p w14:paraId="2C9535FF" w14:textId="77777777" w:rsidR="000166D0" w:rsidRPr="000166D0" w:rsidRDefault="000166D0" w:rsidP="000166D0">
            <w:pPr>
              <w:rPr>
                <w:rFonts w:ascii="Times New Roman" w:eastAsia="Times New Roman" w:hAnsi="Times New Roman" w:cs="Times New Roman"/>
                <w:sz w:val="16"/>
                <w:szCs w:val="16"/>
              </w:rPr>
            </w:pPr>
          </w:p>
        </w:tc>
        <w:tc>
          <w:tcPr>
            <w:tcW w:w="678" w:type="pct"/>
            <w:vMerge/>
            <w:tcBorders>
              <w:top w:val="nil"/>
              <w:left w:val="single" w:sz="8" w:space="0" w:color="auto"/>
              <w:bottom w:val="single" w:sz="8" w:space="0" w:color="000000"/>
              <w:right w:val="single" w:sz="8" w:space="0" w:color="auto"/>
            </w:tcBorders>
            <w:vAlign w:val="center"/>
            <w:hideMark/>
          </w:tcPr>
          <w:p w14:paraId="734534C7" w14:textId="77777777" w:rsidR="000166D0" w:rsidRPr="000166D0" w:rsidRDefault="000166D0" w:rsidP="00483F60">
            <w:pPr>
              <w:rPr>
                <w:rFonts w:ascii="Times New Roman" w:eastAsia="Times New Roman" w:hAnsi="Times New Roman" w:cs="Times New Roman"/>
                <w:sz w:val="16"/>
                <w:szCs w:val="16"/>
              </w:rPr>
            </w:pPr>
          </w:p>
        </w:tc>
        <w:tc>
          <w:tcPr>
            <w:tcW w:w="735" w:type="pct"/>
            <w:tcBorders>
              <w:top w:val="nil"/>
              <w:left w:val="nil"/>
              <w:bottom w:val="single" w:sz="8" w:space="0" w:color="auto"/>
              <w:right w:val="single" w:sz="8" w:space="0" w:color="auto"/>
            </w:tcBorders>
            <w:shd w:val="clear" w:color="auto" w:fill="auto"/>
            <w:vAlign w:val="center"/>
            <w:hideMark/>
          </w:tcPr>
          <w:p w14:paraId="41069886" w14:textId="7890F9B1" w:rsidR="000166D0" w:rsidRPr="000166D0" w:rsidRDefault="00B220DD" w:rsidP="00483F60">
            <w:pPr>
              <w:rPr>
                <w:rFonts w:ascii="Times New Roman" w:eastAsia="Times New Roman" w:hAnsi="Times New Roman" w:cs="Times New Roman"/>
                <w:sz w:val="16"/>
                <w:szCs w:val="16"/>
              </w:rPr>
            </w:pPr>
            <w:r>
              <w:rPr>
                <w:rFonts w:ascii="Times New Roman" w:eastAsia="Times New Roman" w:hAnsi="Times New Roman" w:cs="Times New Roman"/>
                <w:sz w:val="16"/>
                <w:szCs w:val="16"/>
              </w:rPr>
              <w:t>«</w:t>
            </w:r>
            <w:r w:rsidR="000166D0" w:rsidRPr="000166D0">
              <w:rPr>
                <w:rFonts w:ascii="Times New Roman" w:eastAsia="Times New Roman" w:hAnsi="Times New Roman" w:cs="Times New Roman"/>
                <w:sz w:val="16"/>
                <w:szCs w:val="16"/>
              </w:rPr>
              <w:t>О закупках товаров, работ, услуг отдельными видами юридических лиц</w:t>
            </w:r>
            <w:r>
              <w:rPr>
                <w:rFonts w:ascii="Times New Roman" w:eastAsia="Times New Roman" w:hAnsi="Times New Roman" w:cs="Times New Roman"/>
                <w:sz w:val="16"/>
                <w:szCs w:val="16"/>
              </w:rPr>
              <w:t>»</w:t>
            </w:r>
            <w:r w:rsidR="000166D0" w:rsidRPr="000166D0">
              <w:rPr>
                <w:rFonts w:ascii="Times New Roman" w:eastAsia="Times New Roman" w:hAnsi="Times New Roman" w:cs="Times New Roman"/>
                <w:sz w:val="16"/>
                <w:szCs w:val="16"/>
              </w:rPr>
              <w:t>, процентов</w:t>
            </w:r>
          </w:p>
        </w:tc>
        <w:tc>
          <w:tcPr>
            <w:tcW w:w="287" w:type="pct"/>
            <w:vMerge/>
            <w:tcBorders>
              <w:top w:val="nil"/>
              <w:left w:val="single" w:sz="8" w:space="0" w:color="auto"/>
              <w:bottom w:val="single" w:sz="8" w:space="0" w:color="000000"/>
              <w:right w:val="single" w:sz="8" w:space="0" w:color="auto"/>
            </w:tcBorders>
            <w:vAlign w:val="center"/>
            <w:hideMark/>
          </w:tcPr>
          <w:p w14:paraId="35162B9D" w14:textId="77777777" w:rsidR="000166D0" w:rsidRPr="000166D0" w:rsidRDefault="000166D0" w:rsidP="000166D0">
            <w:pPr>
              <w:rPr>
                <w:rFonts w:ascii="Times New Roman" w:eastAsia="Times New Roman" w:hAnsi="Times New Roman" w:cs="Times New Roman"/>
                <w:sz w:val="16"/>
                <w:szCs w:val="16"/>
              </w:rPr>
            </w:pPr>
          </w:p>
        </w:tc>
        <w:tc>
          <w:tcPr>
            <w:tcW w:w="377" w:type="pct"/>
            <w:vMerge/>
            <w:tcBorders>
              <w:top w:val="nil"/>
              <w:left w:val="single" w:sz="8" w:space="0" w:color="auto"/>
              <w:bottom w:val="single" w:sz="8" w:space="0" w:color="000000"/>
              <w:right w:val="single" w:sz="8" w:space="0" w:color="auto"/>
            </w:tcBorders>
            <w:vAlign w:val="center"/>
            <w:hideMark/>
          </w:tcPr>
          <w:p w14:paraId="2E940532" w14:textId="77777777" w:rsidR="000166D0" w:rsidRPr="000166D0" w:rsidRDefault="000166D0" w:rsidP="000166D0">
            <w:pPr>
              <w:rPr>
                <w:rFonts w:ascii="Times New Roman" w:eastAsia="Times New Roman" w:hAnsi="Times New Roman" w:cs="Times New Roman"/>
                <w:sz w:val="16"/>
                <w:szCs w:val="16"/>
              </w:rPr>
            </w:pPr>
          </w:p>
        </w:tc>
        <w:tc>
          <w:tcPr>
            <w:tcW w:w="382" w:type="pct"/>
            <w:vMerge/>
            <w:tcBorders>
              <w:top w:val="nil"/>
              <w:left w:val="single" w:sz="8" w:space="0" w:color="auto"/>
              <w:bottom w:val="single" w:sz="8" w:space="0" w:color="000000"/>
              <w:right w:val="single" w:sz="8" w:space="0" w:color="auto"/>
            </w:tcBorders>
            <w:vAlign w:val="center"/>
            <w:hideMark/>
          </w:tcPr>
          <w:p w14:paraId="7F981CDC" w14:textId="77777777" w:rsidR="000166D0" w:rsidRPr="000166D0" w:rsidRDefault="000166D0" w:rsidP="000166D0">
            <w:pPr>
              <w:rPr>
                <w:rFonts w:ascii="Times New Roman" w:eastAsia="Times New Roman" w:hAnsi="Times New Roman" w:cs="Times New Roman"/>
                <w:sz w:val="16"/>
                <w:szCs w:val="16"/>
              </w:rPr>
            </w:pPr>
          </w:p>
        </w:tc>
        <w:tc>
          <w:tcPr>
            <w:tcW w:w="326" w:type="pct"/>
            <w:vMerge/>
            <w:tcBorders>
              <w:top w:val="nil"/>
              <w:left w:val="single" w:sz="8" w:space="0" w:color="auto"/>
              <w:bottom w:val="single" w:sz="8" w:space="0" w:color="000000"/>
              <w:right w:val="single" w:sz="8" w:space="0" w:color="auto"/>
            </w:tcBorders>
            <w:vAlign w:val="center"/>
            <w:hideMark/>
          </w:tcPr>
          <w:p w14:paraId="099831FD" w14:textId="77777777" w:rsidR="000166D0" w:rsidRPr="000166D0" w:rsidRDefault="000166D0" w:rsidP="000166D0">
            <w:pPr>
              <w:rPr>
                <w:rFonts w:ascii="Times New Roman" w:eastAsia="Times New Roman" w:hAnsi="Times New Roman" w:cs="Times New Roman"/>
                <w:sz w:val="16"/>
                <w:szCs w:val="16"/>
              </w:rPr>
            </w:pPr>
          </w:p>
        </w:tc>
        <w:tc>
          <w:tcPr>
            <w:tcW w:w="617" w:type="pct"/>
            <w:vMerge/>
            <w:tcBorders>
              <w:top w:val="nil"/>
              <w:left w:val="single" w:sz="8" w:space="0" w:color="auto"/>
              <w:bottom w:val="single" w:sz="8" w:space="0" w:color="000000"/>
              <w:right w:val="single" w:sz="8" w:space="0" w:color="auto"/>
            </w:tcBorders>
            <w:vAlign w:val="center"/>
            <w:hideMark/>
          </w:tcPr>
          <w:p w14:paraId="2EC2795F" w14:textId="77777777" w:rsidR="000166D0" w:rsidRPr="000166D0" w:rsidRDefault="000166D0" w:rsidP="000166D0">
            <w:pPr>
              <w:rPr>
                <w:rFonts w:ascii="Times New Roman" w:eastAsia="Times New Roman" w:hAnsi="Times New Roman" w:cs="Times New Roman"/>
                <w:sz w:val="16"/>
                <w:szCs w:val="16"/>
              </w:rPr>
            </w:pPr>
          </w:p>
        </w:tc>
        <w:tc>
          <w:tcPr>
            <w:tcW w:w="542" w:type="pct"/>
            <w:vMerge/>
            <w:tcBorders>
              <w:top w:val="nil"/>
              <w:left w:val="single" w:sz="8" w:space="0" w:color="auto"/>
              <w:bottom w:val="single" w:sz="8" w:space="0" w:color="000000"/>
              <w:right w:val="single" w:sz="8" w:space="0" w:color="auto"/>
            </w:tcBorders>
            <w:vAlign w:val="center"/>
            <w:hideMark/>
          </w:tcPr>
          <w:p w14:paraId="75B70FC5" w14:textId="77777777" w:rsidR="000166D0" w:rsidRPr="000166D0" w:rsidRDefault="000166D0" w:rsidP="000166D0">
            <w:pPr>
              <w:rPr>
                <w:rFonts w:ascii="Times New Roman" w:eastAsia="Times New Roman" w:hAnsi="Times New Roman" w:cs="Times New Roman"/>
                <w:sz w:val="16"/>
                <w:szCs w:val="16"/>
              </w:rPr>
            </w:pPr>
          </w:p>
        </w:tc>
        <w:tc>
          <w:tcPr>
            <w:tcW w:w="451" w:type="pct"/>
            <w:vMerge/>
            <w:tcBorders>
              <w:top w:val="nil"/>
              <w:left w:val="single" w:sz="8" w:space="0" w:color="auto"/>
              <w:bottom w:val="single" w:sz="8" w:space="0" w:color="000000"/>
              <w:right w:val="single" w:sz="8" w:space="0" w:color="auto"/>
            </w:tcBorders>
            <w:vAlign w:val="center"/>
            <w:hideMark/>
          </w:tcPr>
          <w:p w14:paraId="0AE4E5BE" w14:textId="77777777" w:rsidR="000166D0" w:rsidRPr="000166D0" w:rsidRDefault="000166D0" w:rsidP="000166D0">
            <w:pPr>
              <w:rPr>
                <w:rFonts w:ascii="Times New Roman" w:eastAsia="Times New Roman" w:hAnsi="Times New Roman" w:cs="Times New Roman"/>
                <w:sz w:val="16"/>
                <w:szCs w:val="16"/>
              </w:rPr>
            </w:pPr>
          </w:p>
        </w:tc>
        <w:tc>
          <w:tcPr>
            <w:tcW w:w="422" w:type="pct"/>
            <w:vMerge/>
            <w:tcBorders>
              <w:top w:val="nil"/>
              <w:left w:val="single" w:sz="8" w:space="0" w:color="auto"/>
              <w:bottom w:val="single" w:sz="8" w:space="0" w:color="000000"/>
              <w:right w:val="single" w:sz="8" w:space="0" w:color="auto"/>
            </w:tcBorders>
            <w:vAlign w:val="center"/>
            <w:hideMark/>
          </w:tcPr>
          <w:p w14:paraId="0A4E502A" w14:textId="77777777" w:rsidR="000166D0" w:rsidRPr="000166D0" w:rsidRDefault="000166D0" w:rsidP="000166D0">
            <w:pPr>
              <w:rPr>
                <w:rFonts w:ascii="Times New Roman" w:eastAsia="Times New Roman" w:hAnsi="Times New Roman" w:cs="Times New Roman"/>
                <w:sz w:val="16"/>
                <w:szCs w:val="16"/>
              </w:rPr>
            </w:pPr>
          </w:p>
        </w:tc>
      </w:tr>
      <w:tr w:rsidR="000166D0" w:rsidRPr="000166D0" w14:paraId="59D0B158" w14:textId="77777777" w:rsidTr="00F642CC">
        <w:trPr>
          <w:trHeight w:val="29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DEDD5D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35</w:t>
            </w:r>
          </w:p>
        </w:tc>
        <w:tc>
          <w:tcPr>
            <w:tcW w:w="678" w:type="pct"/>
            <w:tcBorders>
              <w:top w:val="nil"/>
              <w:left w:val="nil"/>
              <w:bottom w:val="single" w:sz="8" w:space="0" w:color="auto"/>
              <w:right w:val="single" w:sz="8" w:space="0" w:color="auto"/>
            </w:tcBorders>
            <w:shd w:val="clear" w:color="auto" w:fill="auto"/>
            <w:vAlign w:val="center"/>
            <w:hideMark/>
          </w:tcPr>
          <w:p w14:paraId="08314B1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Развитие конкуренции при осуществлении процедур государственных и муниципальных закупок, а также закупок хозяйствующих субъектов, доля субъекта Российской Федерации или муниципального образования в которых составляет более 50 процентов, в том числе за счет расширения участия в указанных процедурах субъектов малого и среднего предпринимательства</w:t>
            </w:r>
          </w:p>
        </w:tc>
        <w:tc>
          <w:tcPr>
            <w:tcW w:w="735" w:type="pct"/>
            <w:tcBorders>
              <w:top w:val="nil"/>
              <w:left w:val="nil"/>
              <w:bottom w:val="single" w:sz="8" w:space="0" w:color="auto"/>
              <w:right w:val="single" w:sz="8" w:space="0" w:color="auto"/>
            </w:tcBorders>
            <w:shd w:val="clear" w:color="auto" w:fill="auto"/>
            <w:vAlign w:val="center"/>
            <w:hideMark/>
          </w:tcPr>
          <w:p w14:paraId="661A4463"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Среднее число участников конкурентных процедур определения поставщиков (подрядчиков, исполнителей) при осуществлении закупок для обеспечения государственных и муниципальных нужд, единиц</w:t>
            </w:r>
          </w:p>
        </w:tc>
        <w:tc>
          <w:tcPr>
            <w:tcW w:w="287" w:type="pct"/>
            <w:tcBorders>
              <w:top w:val="nil"/>
              <w:left w:val="nil"/>
              <w:bottom w:val="single" w:sz="8" w:space="0" w:color="auto"/>
              <w:right w:val="single" w:sz="8" w:space="0" w:color="auto"/>
            </w:tcBorders>
            <w:shd w:val="clear" w:color="auto" w:fill="auto"/>
            <w:vAlign w:val="center"/>
            <w:hideMark/>
          </w:tcPr>
          <w:p w14:paraId="18BE690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единиц</w:t>
            </w:r>
          </w:p>
        </w:tc>
        <w:tc>
          <w:tcPr>
            <w:tcW w:w="377" w:type="pct"/>
            <w:tcBorders>
              <w:top w:val="nil"/>
              <w:left w:val="nil"/>
              <w:bottom w:val="single" w:sz="8" w:space="0" w:color="auto"/>
              <w:right w:val="single" w:sz="8" w:space="0" w:color="auto"/>
            </w:tcBorders>
            <w:shd w:val="clear" w:color="000000" w:fill="FFFFFF"/>
            <w:vAlign w:val="center"/>
            <w:hideMark/>
          </w:tcPr>
          <w:p w14:paraId="5BD0DE7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382" w:type="pct"/>
            <w:tcBorders>
              <w:top w:val="nil"/>
              <w:left w:val="nil"/>
              <w:bottom w:val="single" w:sz="8" w:space="0" w:color="auto"/>
              <w:right w:val="single" w:sz="8" w:space="0" w:color="auto"/>
            </w:tcBorders>
            <w:shd w:val="clear" w:color="000000" w:fill="FFFFFF"/>
            <w:vAlign w:val="center"/>
            <w:hideMark/>
          </w:tcPr>
          <w:p w14:paraId="76F2F3F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326" w:type="pct"/>
            <w:tcBorders>
              <w:top w:val="nil"/>
              <w:left w:val="nil"/>
              <w:bottom w:val="single" w:sz="8" w:space="0" w:color="auto"/>
              <w:right w:val="single" w:sz="8" w:space="0" w:color="auto"/>
            </w:tcBorders>
            <w:shd w:val="clear" w:color="000000" w:fill="FFFFFF"/>
            <w:vAlign w:val="center"/>
            <w:hideMark/>
          </w:tcPr>
          <w:p w14:paraId="61860CD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617" w:type="pct"/>
            <w:tcBorders>
              <w:top w:val="nil"/>
              <w:left w:val="nil"/>
              <w:bottom w:val="single" w:sz="8" w:space="0" w:color="auto"/>
              <w:right w:val="single" w:sz="8" w:space="0" w:color="auto"/>
            </w:tcBorders>
            <w:shd w:val="clear" w:color="000000" w:fill="FFFFFF"/>
            <w:vAlign w:val="center"/>
            <w:hideMark/>
          </w:tcPr>
          <w:p w14:paraId="6EA68FD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 основании данных единой информационной системы в сфере закупок, электронных площадок</w:t>
            </w:r>
          </w:p>
        </w:tc>
        <w:tc>
          <w:tcPr>
            <w:tcW w:w="542" w:type="pct"/>
            <w:tcBorders>
              <w:top w:val="nil"/>
              <w:left w:val="nil"/>
              <w:bottom w:val="single" w:sz="8" w:space="0" w:color="auto"/>
              <w:right w:val="single" w:sz="8" w:space="0" w:color="auto"/>
            </w:tcBorders>
            <w:shd w:val="clear" w:color="000000" w:fill="FFFFFF"/>
            <w:vAlign w:val="center"/>
            <w:hideMark/>
          </w:tcPr>
          <w:p w14:paraId="06E9ADE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4DC1861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1442981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29EC589C" w14:textId="77777777" w:rsidTr="00F642CC">
        <w:trPr>
          <w:trHeight w:val="29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36306FC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36</w:t>
            </w:r>
          </w:p>
        </w:tc>
        <w:tc>
          <w:tcPr>
            <w:tcW w:w="678" w:type="pct"/>
            <w:tcBorders>
              <w:top w:val="nil"/>
              <w:left w:val="nil"/>
              <w:bottom w:val="single" w:sz="8" w:space="0" w:color="auto"/>
              <w:right w:val="single" w:sz="8" w:space="0" w:color="auto"/>
            </w:tcBorders>
            <w:shd w:val="clear" w:color="auto" w:fill="auto"/>
            <w:vAlign w:val="center"/>
            <w:hideMark/>
          </w:tcPr>
          <w:p w14:paraId="7B3C49C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Содействие развитию практики применения механизмов государственно-частного партнерства, в том числе практики заключения концессионных соглашений, в социальной сфере</w:t>
            </w:r>
          </w:p>
        </w:tc>
        <w:tc>
          <w:tcPr>
            <w:tcW w:w="735" w:type="pct"/>
            <w:tcBorders>
              <w:top w:val="nil"/>
              <w:left w:val="nil"/>
              <w:bottom w:val="single" w:sz="8" w:space="0" w:color="auto"/>
              <w:right w:val="single" w:sz="8" w:space="0" w:color="auto"/>
            </w:tcBorders>
            <w:shd w:val="clear" w:color="auto" w:fill="auto"/>
            <w:vAlign w:val="center"/>
            <w:hideMark/>
          </w:tcPr>
          <w:p w14:paraId="52E845F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Наличие в региональной практике проектов по передаче государственных (муниципальных) объектов недвижимого имущества, включая не используемые по назначению, негосударственным (немуниципальным) организациям с применением механизмов государственно-частного партнерства, в том числе посредством заключения концессионного соглашения, с обязательством сохранения целевого назначения и использования объекта недвижимого имущества в сфере здравоохранения, единиц</w:t>
            </w:r>
          </w:p>
        </w:tc>
        <w:tc>
          <w:tcPr>
            <w:tcW w:w="287" w:type="pct"/>
            <w:tcBorders>
              <w:top w:val="nil"/>
              <w:left w:val="nil"/>
              <w:bottom w:val="single" w:sz="8" w:space="0" w:color="auto"/>
              <w:right w:val="single" w:sz="8" w:space="0" w:color="auto"/>
            </w:tcBorders>
            <w:shd w:val="clear" w:color="auto" w:fill="auto"/>
            <w:vAlign w:val="center"/>
            <w:hideMark/>
          </w:tcPr>
          <w:p w14:paraId="33D1F95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единиц</w:t>
            </w:r>
          </w:p>
        </w:tc>
        <w:tc>
          <w:tcPr>
            <w:tcW w:w="377" w:type="pct"/>
            <w:tcBorders>
              <w:top w:val="nil"/>
              <w:left w:val="nil"/>
              <w:bottom w:val="single" w:sz="8" w:space="0" w:color="auto"/>
              <w:right w:val="single" w:sz="8" w:space="0" w:color="auto"/>
            </w:tcBorders>
            <w:shd w:val="clear" w:color="000000" w:fill="FFFFFF"/>
            <w:vAlign w:val="center"/>
            <w:hideMark/>
          </w:tcPr>
          <w:p w14:paraId="19565C5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382" w:type="pct"/>
            <w:tcBorders>
              <w:top w:val="nil"/>
              <w:left w:val="nil"/>
              <w:bottom w:val="single" w:sz="8" w:space="0" w:color="auto"/>
              <w:right w:val="single" w:sz="8" w:space="0" w:color="auto"/>
            </w:tcBorders>
            <w:shd w:val="clear" w:color="000000" w:fill="FFFFFF"/>
            <w:vAlign w:val="center"/>
            <w:hideMark/>
          </w:tcPr>
          <w:p w14:paraId="2120324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326" w:type="pct"/>
            <w:tcBorders>
              <w:top w:val="nil"/>
              <w:left w:val="nil"/>
              <w:bottom w:val="single" w:sz="8" w:space="0" w:color="auto"/>
              <w:right w:val="single" w:sz="8" w:space="0" w:color="auto"/>
            </w:tcBorders>
            <w:shd w:val="clear" w:color="000000" w:fill="FFFFFF"/>
            <w:vAlign w:val="center"/>
            <w:hideMark/>
          </w:tcPr>
          <w:p w14:paraId="6B35464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w:t>
            </w:r>
          </w:p>
        </w:tc>
        <w:tc>
          <w:tcPr>
            <w:tcW w:w="617" w:type="pct"/>
            <w:tcBorders>
              <w:top w:val="nil"/>
              <w:left w:val="nil"/>
              <w:bottom w:val="single" w:sz="8" w:space="0" w:color="auto"/>
              <w:right w:val="single" w:sz="8" w:space="0" w:color="auto"/>
            </w:tcBorders>
            <w:shd w:val="clear" w:color="000000" w:fill="FFFFFF"/>
            <w:vAlign w:val="center"/>
            <w:hideMark/>
          </w:tcPr>
          <w:p w14:paraId="75D6CB8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Информация Департамента здравоохранения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4C4A752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5F7DFA5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7EF8CD6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42D36E9E" w14:textId="77777777" w:rsidTr="00F642CC">
        <w:trPr>
          <w:trHeight w:val="33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6B10261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37</w:t>
            </w:r>
          </w:p>
        </w:tc>
        <w:tc>
          <w:tcPr>
            <w:tcW w:w="678" w:type="pct"/>
            <w:tcBorders>
              <w:top w:val="nil"/>
              <w:left w:val="nil"/>
              <w:bottom w:val="single" w:sz="8" w:space="0" w:color="auto"/>
              <w:right w:val="single" w:sz="8" w:space="0" w:color="auto"/>
            </w:tcBorders>
            <w:shd w:val="clear" w:color="auto" w:fill="auto"/>
            <w:vAlign w:val="center"/>
            <w:hideMark/>
          </w:tcPr>
          <w:p w14:paraId="659172BA"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Содействие развитию негосударственных (немуниципальных) социально ориентированных организаций</w:t>
            </w:r>
          </w:p>
        </w:tc>
        <w:tc>
          <w:tcPr>
            <w:tcW w:w="735" w:type="pct"/>
            <w:tcBorders>
              <w:top w:val="nil"/>
              <w:left w:val="nil"/>
              <w:bottom w:val="single" w:sz="8" w:space="0" w:color="auto"/>
              <w:right w:val="single" w:sz="8" w:space="0" w:color="auto"/>
            </w:tcBorders>
            <w:shd w:val="clear" w:color="auto" w:fill="auto"/>
            <w:vAlign w:val="center"/>
            <w:hideMark/>
          </w:tcPr>
          <w:p w14:paraId="17EB42E2"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Наличие в региональных программах поддержки социально ориентированных организаций и (или) субъектов малого и среднего предпринимательства, в том числе индивидуальных предпринимателей, мероприятий, направленных на поддержку негосударственного (немуниципального) сектора в таких сферах, как дошкольное, общее образование, детский отдых и оздоровление детей, дополнительное образование детей, производство на территории Российской Федерации технических средств реабилитации для лиц с ограниченными возможностями, количество региональных программ</w:t>
            </w:r>
          </w:p>
        </w:tc>
        <w:tc>
          <w:tcPr>
            <w:tcW w:w="287" w:type="pct"/>
            <w:tcBorders>
              <w:top w:val="nil"/>
              <w:left w:val="nil"/>
              <w:bottom w:val="single" w:sz="8" w:space="0" w:color="auto"/>
              <w:right w:val="single" w:sz="8" w:space="0" w:color="auto"/>
            </w:tcBorders>
            <w:shd w:val="clear" w:color="auto" w:fill="auto"/>
            <w:vAlign w:val="center"/>
            <w:hideMark/>
          </w:tcPr>
          <w:p w14:paraId="37718E8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A74996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w:t>
            </w:r>
          </w:p>
        </w:tc>
        <w:tc>
          <w:tcPr>
            <w:tcW w:w="382" w:type="pct"/>
            <w:tcBorders>
              <w:top w:val="nil"/>
              <w:left w:val="nil"/>
              <w:bottom w:val="single" w:sz="8" w:space="0" w:color="auto"/>
              <w:right w:val="single" w:sz="8" w:space="0" w:color="auto"/>
            </w:tcBorders>
            <w:shd w:val="clear" w:color="000000" w:fill="FFFFFF"/>
            <w:vAlign w:val="center"/>
            <w:hideMark/>
          </w:tcPr>
          <w:p w14:paraId="062D89D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w:t>
            </w:r>
          </w:p>
        </w:tc>
        <w:tc>
          <w:tcPr>
            <w:tcW w:w="326" w:type="pct"/>
            <w:tcBorders>
              <w:top w:val="nil"/>
              <w:left w:val="nil"/>
              <w:bottom w:val="single" w:sz="8" w:space="0" w:color="auto"/>
              <w:right w:val="single" w:sz="8" w:space="0" w:color="auto"/>
            </w:tcBorders>
            <w:shd w:val="clear" w:color="000000" w:fill="FFFFFF"/>
            <w:vAlign w:val="center"/>
            <w:hideMark/>
          </w:tcPr>
          <w:p w14:paraId="1C0CCD6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2</w:t>
            </w:r>
          </w:p>
        </w:tc>
        <w:tc>
          <w:tcPr>
            <w:tcW w:w="617" w:type="pct"/>
            <w:tcBorders>
              <w:top w:val="nil"/>
              <w:left w:val="nil"/>
              <w:bottom w:val="single" w:sz="8" w:space="0" w:color="auto"/>
              <w:right w:val="single" w:sz="8" w:space="0" w:color="auto"/>
            </w:tcBorders>
            <w:shd w:val="clear" w:color="000000" w:fill="FFFFFF"/>
            <w:vAlign w:val="center"/>
            <w:hideMark/>
          </w:tcPr>
          <w:p w14:paraId="32309DE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Департаментов экономического развития и торговли, внутренней политики, социальной защиты населения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0E270E6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0B5F2FB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5DB6A48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316831ED"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447827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37</w:t>
            </w:r>
          </w:p>
        </w:tc>
        <w:tc>
          <w:tcPr>
            <w:tcW w:w="678" w:type="pct"/>
            <w:tcBorders>
              <w:top w:val="nil"/>
              <w:left w:val="nil"/>
              <w:bottom w:val="single" w:sz="8" w:space="0" w:color="auto"/>
              <w:right w:val="single" w:sz="8" w:space="0" w:color="auto"/>
            </w:tcBorders>
            <w:shd w:val="clear" w:color="auto" w:fill="auto"/>
            <w:vAlign w:val="center"/>
            <w:hideMark/>
          </w:tcPr>
          <w:p w14:paraId="066595C8"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Создание условий для улучшения ведения предпринимательской деятельности</w:t>
            </w:r>
          </w:p>
        </w:tc>
        <w:tc>
          <w:tcPr>
            <w:tcW w:w="735" w:type="pct"/>
            <w:tcBorders>
              <w:top w:val="nil"/>
              <w:left w:val="nil"/>
              <w:bottom w:val="single" w:sz="8" w:space="0" w:color="auto"/>
              <w:right w:val="single" w:sz="8" w:space="0" w:color="auto"/>
            </w:tcBorders>
            <w:shd w:val="clear" w:color="auto" w:fill="auto"/>
            <w:vAlign w:val="center"/>
            <w:hideMark/>
          </w:tcPr>
          <w:p w14:paraId="022FDF1E" w14:textId="73E26002"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Действуют пониженные налоговые ставки при применении упрощенной системы налогообложения с налоговой базой </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доходы</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xml:space="preserve"> и </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доходы минус расходы</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xml:space="preserve"> и расширены виды экономической деятельности</w:t>
            </w:r>
          </w:p>
        </w:tc>
        <w:tc>
          <w:tcPr>
            <w:tcW w:w="287" w:type="pct"/>
            <w:tcBorders>
              <w:top w:val="nil"/>
              <w:left w:val="nil"/>
              <w:bottom w:val="single" w:sz="8" w:space="0" w:color="auto"/>
              <w:right w:val="single" w:sz="8" w:space="0" w:color="auto"/>
            </w:tcBorders>
            <w:shd w:val="clear" w:color="auto" w:fill="auto"/>
            <w:vAlign w:val="center"/>
            <w:hideMark/>
          </w:tcPr>
          <w:p w14:paraId="018F43F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02FFC5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7BF014E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445F9CD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2310CEBB"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56D7A19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2960016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63222EB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4749FE04"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550111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38</w:t>
            </w:r>
          </w:p>
        </w:tc>
        <w:tc>
          <w:tcPr>
            <w:tcW w:w="678" w:type="pct"/>
            <w:tcBorders>
              <w:top w:val="nil"/>
              <w:left w:val="nil"/>
              <w:bottom w:val="single" w:sz="8" w:space="0" w:color="auto"/>
              <w:right w:val="single" w:sz="8" w:space="0" w:color="auto"/>
            </w:tcBorders>
            <w:shd w:val="clear" w:color="auto" w:fill="auto"/>
            <w:vAlign w:val="center"/>
            <w:hideMark/>
          </w:tcPr>
          <w:p w14:paraId="6BAC577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Расширение доступа к земельным участкам для предпринимателей</w:t>
            </w:r>
          </w:p>
        </w:tc>
        <w:tc>
          <w:tcPr>
            <w:tcW w:w="735" w:type="pct"/>
            <w:tcBorders>
              <w:top w:val="nil"/>
              <w:left w:val="nil"/>
              <w:bottom w:val="single" w:sz="8" w:space="0" w:color="auto"/>
              <w:right w:val="single" w:sz="8" w:space="0" w:color="auto"/>
            </w:tcBorders>
            <w:shd w:val="clear" w:color="auto" w:fill="auto"/>
            <w:vAlign w:val="center"/>
            <w:hideMark/>
          </w:tcPr>
          <w:p w14:paraId="4DA4BF08"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Актуализирована база инвестиционных площадок на Инвестиционном портале Ивановской области, подбор площадок для инвесторов, а также организована помощь в технологическом присоединении к инженерным сетям</w:t>
            </w:r>
          </w:p>
        </w:tc>
        <w:tc>
          <w:tcPr>
            <w:tcW w:w="287" w:type="pct"/>
            <w:tcBorders>
              <w:top w:val="nil"/>
              <w:left w:val="nil"/>
              <w:bottom w:val="single" w:sz="8" w:space="0" w:color="auto"/>
              <w:right w:val="single" w:sz="8" w:space="0" w:color="auto"/>
            </w:tcBorders>
            <w:shd w:val="clear" w:color="auto" w:fill="auto"/>
            <w:vAlign w:val="center"/>
            <w:hideMark/>
          </w:tcPr>
          <w:p w14:paraId="44417C5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F4BAE5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356BCA7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0343446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46A3B89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11EE951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08DB52D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61063C7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301BC8D8" w14:textId="77777777" w:rsidTr="00F642CC">
        <w:trPr>
          <w:trHeight w:val="15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7CA2AB0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39</w:t>
            </w:r>
          </w:p>
        </w:tc>
        <w:tc>
          <w:tcPr>
            <w:tcW w:w="678" w:type="pct"/>
            <w:tcBorders>
              <w:top w:val="nil"/>
              <w:left w:val="nil"/>
              <w:bottom w:val="single" w:sz="8" w:space="0" w:color="auto"/>
              <w:right w:val="single" w:sz="8" w:space="0" w:color="auto"/>
            </w:tcBorders>
            <w:shd w:val="clear" w:color="auto" w:fill="auto"/>
            <w:vAlign w:val="center"/>
            <w:hideMark/>
          </w:tcPr>
          <w:p w14:paraId="07891C7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Упрощение получения лицензии на розничную продажу алкогольной продукции через региональный портал государственных и муниципальных услуг (функций) Ивановской области</w:t>
            </w:r>
          </w:p>
        </w:tc>
        <w:tc>
          <w:tcPr>
            <w:tcW w:w="735" w:type="pct"/>
            <w:tcBorders>
              <w:top w:val="nil"/>
              <w:left w:val="nil"/>
              <w:bottom w:val="single" w:sz="8" w:space="0" w:color="auto"/>
              <w:right w:val="single" w:sz="8" w:space="0" w:color="auto"/>
            </w:tcBorders>
            <w:shd w:val="clear" w:color="auto" w:fill="auto"/>
            <w:vAlign w:val="center"/>
            <w:hideMark/>
          </w:tcPr>
          <w:p w14:paraId="3216D08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Наличие возможности подачи документов для получения лицензии на розничную продажу алкогольной продукции через региональный портал государственных и муниципальных услуг (функций) Ивановской области</w:t>
            </w:r>
          </w:p>
        </w:tc>
        <w:tc>
          <w:tcPr>
            <w:tcW w:w="287" w:type="pct"/>
            <w:tcBorders>
              <w:top w:val="nil"/>
              <w:left w:val="nil"/>
              <w:bottom w:val="single" w:sz="8" w:space="0" w:color="auto"/>
              <w:right w:val="single" w:sz="8" w:space="0" w:color="auto"/>
            </w:tcBorders>
            <w:shd w:val="clear" w:color="auto" w:fill="auto"/>
            <w:vAlign w:val="center"/>
            <w:hideMark/>
          </w:tcPr>
          <w:p w14:paraId="304AEB8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453AE9D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0028EB3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3CD4733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3D552E2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07D9156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2E167B2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2F7ED77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389F5413" w14:textId="77777777" w:rsidTr="00F642CC">
        <w:trPr>
          <w:trHeight w:val="20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34F4C23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40</w:t>
            </w:r>
          </w:p>
        </w:tc>
        <w:tc>
          <w:tcPr>
            <w:tcW w:w="678" w:type="pct"/>
            <w:tcBorders>
              <w:top w:val="nil"/>
              <w:left w:val="nil"/>
              <w:bottom w:val="single" w:sz="8" w:space="0" w:color="auto"/>
              <w:right w:val="single" w:sz="8" w:space="0" w:color="auto"/>
            </w:tcBorders>
            <w:shd w:val="clear" w:color="auto" w:fill="auto"/>
            <w:vAlign w:val="center"/>
            <w:hideMark/>
          </w:tcPr>
          <w:p w14:paraId="2CCA7C5D"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Упрощение получения лицензии на осуществление деятельности по заготовке, хранению, переработке и реализации лома черных, цветных металлов через региональный портал государственных и муниципальных услуг (функций) Ивановской области</w:t>
            </w:r>
          </w:p>
        </w:tc>
        <w:tc>
          <w:tcPr>
            <w:tcW w:w="735" w:type="pct"/>
            <w:tcBorders>
              <w:top w:val="nil"/>
              <w:left w:val="nil"/>
              <w:bottom w:val="single" w:sz="8" w:space="0" w:color="auto"/>
              <w:right w:val="single" w:sz="8" w:space="0" w:color="auto"/>
            </w:tcBorders>
            <w:shd w:val="clear" w:color="auto" w:fill="auto"/>
            <w:vAlign w:val="center"/>
            <w:hideMark/>
          </w:tcPr>
          <w:p w14:paraId="6F11B5DA"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Наличие возможности подачи документов для получения лицензии на осуществление деятельности по заготовке, хранению, переработке и реализации лома черных, цветных металлов через региональный портал государственных и муниципальных услуг (функций) Ивановской области</w:t>
            </w:r>
          </w:p>
        </w:tc>
        <w:tc>
          <w:tcPr>
            <w:tcW w:w="287" w:type="pct"/>
            <w:tcBorders>
              <w:top w:val="nil"/>
              <w:left w:val="nil"/>
              <w:bottom w:val="single" w:sz="8" w:space="0" w:color="auto"/>
              <w:right w:val="single" w:sz="8" w:space="0" w:color="auto"/>
            </w:tcBorders>
            <w:shd w:val="clear" w:color="auto" w:fill="auto"/>
            <w:vAlign w:val="center"/>
            <w:hideMark/>
          </w:tcPr>
          <w:p w14:paraId="157A63A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134D060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0CEC517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60FF35A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39BA0A3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3126521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262931F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156E041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161FB627" w14:textId="77777777" w:rsidTr="00F642CC">
        <w:trPr>
          <w:trHeight w:val="136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3692A74"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41</w:t>
            </w:r>
          </w:p>
        </w:tc>
        <w:tc>
          <w:tcPr>
            <w:tcW w:w="678" w:type="pct"/>
            <w:tcBorders>
              <w:top w:val="nil"/>
              <w:left w:val="nil"/>
              <w:bottom w:val="single" w:sz="8" w:space="0" w:color="auto"/>
              <w:right w:val="single" w:sz="8" w:space="0" w:color="auto"/>
            </w:tcBorders>
            <w:shd w:val="clear" w:color="auto" w:fill="auto"/>
            <w:vAlign w:val="center"/>
            <w:hideMark/>
          </w:tcPr>
          <w:p w14:paraId="048E7DE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Формирование на сайтах органов исполнительной власти Ивановской области разделов с полным перечнем поддержки предпринимателей по профильным видам деятельности</w:t>
            </w:r>
          </w:p>
        </w:tc>
        <w:tc>
          <w:tcPr>
            <w:tcW w:w="735" w:type="pct"/>
            <w:tcBorders>
              <w:top w:val="nil"/>
              <w:left w:val="nil"/>
              <w:bottom w:val="single" w:sz="8" w:space="0" w:color="auto"/>
              <w:right w:val="single" w:sz="8" w:space="0" w:color="auto"/>
            </w:tcBorders>
            <w:shd w:val="clear" w:color="auto" w:fill="auto"/>
            <w:vAlign w:val="center"/>
            <w:hideMark/>
          </w:tcPr>
          <w:p w14:paraId="6980F7FC"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Количество исполнительных органов государственной власти Ивановской области, на сайтах которых сформированы разделы перечнем поддержки предпринимателей по профильным видам деятельности, единиц</w:t>
            </w:r>
          </w:p>
        </w:tc>
        <w:tc>
          <w:tcPr>
            <w:tcW w:w="287" w:type="pct"/>
            <w:tcBorders>
              <w:top w:val="nil"/>
              <w:left w:val="nil"/>
              <w:bottom w:val="single" w:sz="8" w:space="0" w:color="auto"/>
              <w:right w:val="single" w:sz="8" w:space="0" w:color="auto"/>
            </w:tcBorders>
            <w:shd w:val="clear" w:color="auto" w:fill="auto"/>
            <w:vAlign w:val="center"/>
            <w:hideMark/>
          </w:tcPr>
          <w:p w14:paraId="13B65C0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единиц</w:t>
            </w:r>
          </w:p>
        </w:tc>
        <w:tc>
          <w:tcPr>
            <w:tcW w:w="377" w:type="pct"/>
            <w:tcBorders>
              <w:top w:val="nil"/>
              <w:left w:val="nil"/>
              <w:bottom w:val="single" w:sz="8" w:space="0" w:color="auto"/>
              <w:right w:val="single" w:sz="8" w:space="0" w:color="auto"/>
            </w:tcBorders>
            <w:shd w:val="clear" w:color="000000" w:fill="FFFFFF"/>
            <w:vAlign w:val="center"/>
            <w:hideMark/>
          </w:tcPr>
          <w:p w14:paraId="55F6794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w:t>
            </w:r>
          </w:p>
        </w:tc>
        <w:tc>
          <w:tcPr>
            <w:tcW w:w="382" w:type="pct"/>
            <w:tcBorders>
              <w:top w:val="nil"/>
              <w:left w:val="nil"/>
              <w:bottom w:val="single" w:sz="8" w:space="0" w:color="auto"/>
              <w:right w:val="single" w:sz="8" w:space="0" w:color="auto"/>
            </w:tcBorders>
            <w:shd w:val="clear" w:color="000000" w:fill="FFFFFF"/>
            <w:vAlign w:val="center"/>
            <w:hideMark/>
          </w:tcPr>
          <w:p w14:paraId="6B984E3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w:t>
            </w:r>
          </w:p>
        </w:tc>
        <w:tc>
          <w:tcPr>
            <w:tcW w:w="326" w:type="pct"/>
            <w:tcBorders>
              <w:top w:val="nil"/>
              <w:left w:val="nil"/>
              <w:bottom w:val="single" w:sz="8" w:space="0" w:color="auto"/>
              <w:right w:val="single" w:sz="8" w:space="0" w:color="auto"/>
            </w:tcBorders>
            <w:shd w:val="clear" w:color="000000" w:fill="FFFFFF"/>
            <w:vAlign w:val="center"/>
            <w:hideMark/>
          </w:tcPr>
          <w:p w14:paraId="4CFEA77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10</w:t>
            </w:r>
          </w:p>
        </w:tc>
        <w:tc>
          <w:tcPr>
            <w:tcW w:w="617" w:type="pct"/>
            <w:tcBorders>
              <w:top w:val="nil"/>
              <w:left w:val="nil"/>
              <w:bottom w:val="single" w:sz="8" w:space="0" w:color="auto"/>
              <w:right w:val="single" w:sz="8" w:space="0" w:color="auto"/>
            </w:tcBorders>
            <w:shd w:val="clear" w:color="000000" w:fill="FFFFFF"/>
            <w:vAlign w:val="center"/>
            <w:hideMark/>
          </w:tcPr>
          <w:p w14:paraId="606B85A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исполнительных органов государственной власти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17F42AF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0D204B6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2AF863F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61EDDFC8" w14:textId="77777777" w:rsidTr="00F642CC">
        <w:trPr>
          <w:trHeight w:val="114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99BAB3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42</w:t>
            </w:r>
          </w:p>
        </w:tc>
        <w:tc>
          <w:tcPr>
            <w:tcW w:w="678" w:type="pct"/>
            <w:tcBorders>
              <w:top w:val="nil"/>
              <w:left w:val="nil"/>
              <w:bottom w:val="single" w:sz="8" w:space="0" w:color="auto"/>
              <w:right w:val="single" w:sz="8" w:space="0" w:color="auto"/>
            </w:tcBorders>
            <w:shd w:val="clear" w:color="auto" w:fill="auto"/>
            <w:vAlign w:val="center"/>
            <w:hideMark/>
          </w:tcPr>
          <w:p w14:paraId="44044DE6"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Расширение доступа субъектов малого и среднего предпринимательства к финансовым ресурсам</w:t>
            </w:r>
          </w:p>
        </w:tc>
        <w:tc>
          <w:tcPr>
            <w:tcW w:w="735" w:type="pct"/>
            <w:tcBorders>
              <w:top w:val="nil"/>
              <w:left w:val="nil"/>
              <w:bottom w:val="single" w:sz="8" w:space="0" w:color="auto"/>
              <w:right w:val="single" w:sz="8" w:space="0" w:color="auto"/>
            </w:tcBorders>
            <w:shd w:val="clear" w:color="auto" w:fill="auto"/>
            <w:vAlign w:val="center"/>
            <w:hideMark/>
          </w:tcPr>
          <w:p w14:paraId="742D4020" w14:textId="3D158618"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Количество выдаваемых НМК </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Ивановский  фонд поддержки предпринимательства</w:t>
            </w:r>
            <w:r w:rsidR="00B220DD">
              <w:rPr>
                <w:rFonts w:ascii="Times New Roman" w:eastAsia="Times New Roman" w:hAnsi="Times New Roman" w:cs="Times New Roman"/>
                <w:sz w:val="16"/>
                <w:szCs w:val="16"/>
              </w:rPr>
              <w:t>»</w:t>
            </w:r>
            <w:r w:rsidRPr="000166D0">
              <w:rPr>
                <w:rFonts w:ascii="Times New Roman" w:eastAsia="Times New Roman" w:hAnsi="Times New Roman" w:cs="Times New Roman"/>
                <w:sz w:val="16"/>
                <w:szCs w:val="16"/>
              </w:rPr>
              <w:t xml:space="preserve"> микрозаймов субъектам малого и среднего предпринимательства (нарастающим итогом) &lt;3&gt;, единиц</w:t>
            </w:r>
          </w:p>
        </w:tc>
        <w:tc>
          <w:tcPr>
            <w:tcW w:w="287" w:type="pct"/>
            <w:tcBorders>
              <w:top w:val="nil"/>
              <w:left w:val="nil"/>
              <w:bottom w:val="single" w:sz="8" w:space="0" w:color="auto"/>
              <w:right w:val="single" w:sz="8" w:space="0" w:color="auto"/>
            </w:tcBorders>
            <w:shd w:val="clear" w:color="auto" w:fill="auto"/>
            <w:vAlign w:val="center"/>
            <w:hideMark/>
          </w:tcPr>
          <w:p w14:paraId="0702081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единиц</w:t>
            </w:r>
          </w:p>
        </w:tc>
        <w:tc>
          <w:tcPr>
            <w:tcW w:w="377" w:type="pct"/>
            <w:tcBorders>
              <w:top w:val="nil"/>
              <w:left w:val="nil"/>
              <w:bottom w:val="single" w:sz="8" w:space="0" w:color="auto"/>
              <w:right w:val="single" w:sz="8" w:space="0" w:color="auto"/>
            </w:tcBorders>
            <w:shd w:val="clear" w:color="000000" w:fill="FFFFFF"/>
            <w:vAlign w:val="center"/>
            <w:hideMark/>
          </w:tcPr>
          <w:p w14:paraId="73FCDC3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436</w:t>
            </w:r>
          </w:p>
        </w:tc>
        <w:tc>
          <w:tcPr>
            <w:tcW w:w="382" w:type="pct"/>
            <w:tcBorders>
              <w:top w:val="nil"/>
              <w:left w:val="nil"/>
              <w:bottom w:val="single" w:sz="8" w:space="0" w:color="auto"/>
              <w:right w:val="single" w:sz="8" w:space="0" w:color="auto"/>
            </w:tcBorders>
            <w:shd w:val="clear" w:color="000000" w:fill="FFFFFF"/>
            <w:vAlign w:val="center"/>
            <w:hideMark/>
          </w:tcPr>
          <w:p w14:paraId="46998BA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493</w:t>
            </w:r>
          </w:p>
        </w:tc>
        <w:tc>
          <w:tcPr>
            <w:tcW w:w="326" w:type="pct"/>
            <w:tcBorders>
              <w:top w:val="nil"/>
              <w:left w:val="nil"/>
              <w:bottom w:val="single" w:sz="8" w:space="0" w:color="auto"/>
              <w:right w:val="single" w:sz="8" w:space="0" w:color="auto"/>
            </w:tcBorders>
            <w:shd w:val="clear" w:color="000000" w:fill="FFFFFF"/>
            <w:vAlign w:val="center"/>
            <w:hideMark/>
          </w:tcPr>
          <w:p w14:paraId="0B8FD67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507</w:t>
            </w:r>
          </w:p>
        </w:tc>
        <w:tc>
          <w:tcPr>
            <w:tcW w:w="617" w:type="pct"/>
            <w:tcBorders>
              <w:top w:val="nil"/>
              <w:left w:val="nil"/>
              <w:bottom w:val="single" w:sz="8" w:space="0" w:color="auto"/>
              <w:right w:val="single" w:sz="8" w:space="0" w:color="auto"/>
            </w:tcBorders>
            <w:shd w:val="clear" w:color="000000" w:fill="FFFFFF"/>
            <w:vAlign w:val="center"/>
            <w:hideMark/>
          </w:tcPr>
          <w:p w14:paraId="2824828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1BB05E5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581F2B2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3EC68BC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393B2F88" w14:textId="77777777" w:rsidTr="00F642CC">
        <w:trPr>
          <w:trHeight w:val="15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7DAEF137" w14:textId="77777777" w:rsidR="000166D0" w:rsidRPr="002E732C" w:rsidRDefault="000166D0"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43</w:t>
            </w:r>
          </w:p>
        </w:tc>
        <w:tc>
          <w:tcPr>
            <w:tcW w:w="678" w:type="pct"/>
            <w:tcBorders>
              <w:top w:val="nil"/>
              <w:left w:val="nil"/>
              <w:bottom w:val="single" w:sz="8" w:space="0" w:color="auto"/>
              <w:right w:val="single" w:sz="8" w:space="0" w:color="auto"/>
            </w:tcBorders>
            <w:shd w:val="clear" w:color="auto" w:fill="auto"/>
            <w:vAlign w:val="center"/>
            <w:hideMark/>
          </w:tcPr>
          <w:p w14:paraId="3B68CAF5" w14:textId="36E4224D" w:rsidR="000166D0" w:rsidRPr="002E732C" w:rsidRDefault="000166D0" w:rsidP="00483F60">
            <w:pP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Поддержка субъектов малого и</w:t>
            </w:r>
            <w:r w:rsidR="002E732C">
              <w:rPr>
                <w:rFonts w:ascii="Times New Roman" w:eastAsia="Times New Roman" w:hAnsi="Times New Roman" w:cs="Times New Roman"/>
                <w:sz w:val="16"/>
                <w:szCs w:val="16"/>
              </w:rPr>
              <w:t xml:space="preserve"> </w:t>
            </w:r>
            <w:r w:rsidRPr="002E732C">
              <w:rPr>
                <w:rFonts w:ascii="Times New Roman" w:eastAsia="Times New Roman" w:hAnsi="Times New Roman" w:cs="Times New Roman"/>
                <w:sz w:val="16"/>
                <w:szCs w:val="16"/>
              </w:rPr>
              <w:t>среднего предпринимательства при выходе на экспорт</w:t>
            </w:r>
          </w:p>
        </w:tc>
        <w:tc>
          <w:tcPr>
            <w:tcW w:w="735" w:type="pct"/>
            <w:tcBorders>
              <w:top w:val="nil"/>
              <w:left w:val="nil"/>
              <w:bottom w:val="single" w:sz="8" w:space="0" w:color="auto"/>
              <w:right w:val="single" w:sz="8" w:space="0" w:color="auto"/>
            </w:tcBorders>
            <w:shd w:val="clear" w:color="auto" w:fill="auto"/>
            <w:vAlign w:val="center"/>
            <w:hideMark/>
          </w:tcPr>
          <w:p w14:paraId="3E3EFC22" w14:textId="77777777" w:rsidR="000166D0" w:rsidRPr="002E732C" w:rsidRDefault="000166D0" w:rsidP="00483F60">
            <w:pP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 xml:space="preserve">Количество субъектов малого и среднего предпринимательства, выведенных на экспорт при поддержке центров (агентств) координации поддержки </w:t>
            </w:r>
            <w:proofErr w:type="spellStart"/>
            <w:r w:rsidRPr="002E732C">
              <w:rPr>
                <w:rFonts w:ascii="Times New Roman" w:eastAsia="Times New Roman" w:hAnsi="Times New Roman" w:cs="Times New Roman"/>
                <w:sz w:val="16"/>
                <w:szCs w:val="16"/>
              </w:rPr>
              <w:t>экспортно</w:t>
            </w:r>
            <w:proofErr w:type="spellEnd"/>
            <w:r w:rsidRPr="002E732C">
              <w:rPr>
                <w:rFonts w:ascii="Times New Roman" w:eastAsia="Times New Roman" w:hAnsi="Times New Roman" w:cs="Times New Roman"/>
                <w:sz w:val="16"/>
                <w:szCs w:val="16"/>
              </w:rPr>
              <w:t xml:space="preserve"> ориентированных субъектов малого и среднего предпринимательства (нарастающим итогом) &lt;4&gt;, единиц</w:t>
            </w:r>
          </w:p>
        </w:tc>
        <w:tc>
          <w:tcPr>
            <w:tcW w:w="287" w:type="pct"/>
            <w:tcBorders>
              <w:top w:val="nil"/>
              <w:left w:val="nil"/>
              <w:bottom w:val="single" w:sz="8" w:space="0" w:color="auto"/>
              <w:right w:val="single" w:sz="8" w:space="0" w:color="auto"/>
            </w:tcBorders>
            <w:shd w:val="clear" w:color="auto" w:fill="auto"/>
            <w:vAlign w:val="center"/>
            <w:hideMark/>
          </w:tcPr>
          <w:p w14:paraId="115B8A1B" w14:textId="77777777" w:rsidR="000166D0" w:rsidRPr="002E732C" w:rsidRDefault="000166D0"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единиц</w:t>
            </w:r>
          </w:p>
        </w:tc>
        <w:tc>
          <w:tcPr>
            <w:tcW w:w="377" w:type="pct"/>
            <w:tcBorders>
              <w:top w:val="nil"/>
              <w:left w:val="nil"/>
              <w:bottom w:val="single" w:sz="8" w:space="0" w:color="auto"/>
              <w:right w:val="single" w:sz="8" w:space="0" w:color="auto"/>
            </w:tcBorders>
            <w:shd w:val="clear" w:color="auto" w:fill="auto"/>
            <w:vAlign w:val="center"/>
            <w:hideMark/>
          </w:tcPr>
          <w:p w14:paraId="7FCDFAE8" w14:textId="77777777" w:rsidR="000166D0" w:rsidRPr="002E732C" w:rsidRDefault="000166D0"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74</w:t>
            </w:r>
          </w:p>
        </w:tc>
        <w:tc>
          <w:tcPr>
            <w:tcW w:w="382" w:type="pct"/>
            <w:tcBorders>
              <w:top w:val="nil"/>
              <w:left w:val="nil"/>
              <w:bottom w:val="single" w:sz="8" w:space="0" w:color="auto"/>
              <w:right w:val="single" w:sz="8" w:space="0" w:color="auto"/>
            </w:tcBorders>
            <w:shd w:val="clear" w:color="auto" w:fill="auto"/>
            <w:vAlign w:val="center"/>
            <w:hideMark/>
          </w:tcPr>
          <w:p w14:paraId="1C1F92F7" w14:textId="17CDCC83" w:rsidR="000166D0" w:rsidRPr="002E732C" w:rsidRDefault="002E732C"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19</w:t>
            </w:r>
          </w:p>
        </w:tc>
        <w:tc>
          <w:tcPr>
            <w:tcW w:w="326" w:type="pct"/>
            <w:tcBorders>
              <w:top w:val="nil"/>
              <w:left w:val="nil"/>
              <w:bottom w:val="single" w:sz="8" w:space="0" w:color="auto"/>
              <w:right w:val="single" w:sz="8" w:space="0" w:color="auto"/>
            </w:tcBorders>
            <w:shd w:val="clear" w:color="auto" w:fill="auto"/>
            <w:vAlign w:val="center"/>
            <w:hideMark/>
          </w:tcPr>
          <w:p w14:paraId="0255CACD" w14:textId="67206617" w:rsidR="000166D0" w:rsidRPr="002E732C" w:rsidRDefault="002E732C"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36</w:t>
            </w:r>
          </w:p>
        </w:tc>
        <w:tc>
          <w:tcPr>
            <w:tcW w:w="617" w:type="pct"/>
            <w:tcBorders>
              <w:top w:val="nil"/>
              <w:left w:val="nil"/>
              <w:bottom w:val="single" w:sz="8" w:space="0" w:color="auto"/>
              <w:right w:val="single" w:sz="8" w:space="0" w:color="auto"/>
            </w:tcBorders>
            <w:shd w:val="clear" w:color="auto" w:fill="auto"/>
            <w:vAlign w:val="center"/>
            <w:hideMark/>
          </w:tcPr>
          <w:p w14:paraId="3051CF60" w14:textId="77777777" w:rsidR="000166D0" w:rsidRPr="002E732C" w:rsidRDefault="000166D0" w:rsidP="000166D0">
            <w:pPr>
              <w:jc w:val="center"/>
              <w:rPr>
                <w:rFonts w:ascii="Times New Roman" w:eastAsia="Times New Roman" w:hAnsi="Times New Roman" w:cs="Times New Roman"/>
                <w:sz w:val="16"/>
                <w:szCs w:val="16"/>
              </w:rPr>
            </w:pPr>
            <w:r w:rsidRPr="002E732C">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4D8D527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41A29A9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1611858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2B5D9E30" w14:textId="77777777" w:rsidTr="00F642CC">
        <w:trPr>
          <w:trHeight w:val="9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2E9B387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44</w:t>
            </w:r>
          </w:p>
        </w:tc>
        <w:tc>
          <w:tcPr>
            <w:tcW w:w="678" w:type="pct"/>
            <w:tcBorders>
              <w:top w:val="nil"/>
              <w:left w:val="nil"/>
              <w:bottom w:val="single" w:sz="8" w:space="0" w:color="auto"/>
              <w:right w:val="single" w:sz="8" w:space="0" w:color="auto"/>
            </w:tcBorders>
            <w:shd w:val="clear" w:color="auto" w:fill="auto"/>
            <w:vAlign w:val="center"/>
            <w:hideMark/>
          </w:tcPr>
          <w:p w14:paraId="13D11E32"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Повышение производительности труда на предприятиях Ивановской области</w:t>
            </w:r>
          </w:p>
        </w:tc>
        <w:tc>
          <w:tcPr>
            <w:tcW w:w="735" w:type="pct"/>
            <w:tcBorders>
              <w:top w:val="nil"/>
              <w:left w:val="nil"/>
              <w:bottom w:val="single" w:sz="8" w:space="0" w:color="auto"/>
              <w:right w:val="single" w:sz="8" w:space="0" w:color="auto"/>
            </w:tcBorders>
            <w:shd w:val="clear" w:color="auto" w:fill="auto"/>
            <w:vAlign w:val="center"/>
            <w:hideMark/>
          </w:tcPr>
          <w:p w14:paraId="58802128"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Создан региональный центр компетенций в сфере производительности труда</w:t>
            </w:r>
          </w:p>
        </w:tc>
        <w:tc>
          <w:tcPr>
            <w:tcW w:w="287" w:type="pct"/>
            <w:tcBorders>
              <w:top w:val="nil"/>
              <w:left w:val="nil"/>
              <w:bottom w:val="single" w:sz="8" w:space="0" w:color="auto"/>
              <w:right w:val="single" w:sz="8" w:space="0" w:color="auto"/>
            </w:tcBorders>
            <w:shd w:val="clear" w:color="auto" w:fill="auto"/>
            <w:vAlign w:val="center"/>
            <w:hideMark/>
          </w:tcPr>
          <w:p w14:paraId="4684CFD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7025B8C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722D9B8D"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5AB56F8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7D8458E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экономического развития и торговли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595334A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68173D5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5E98EA3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2B917966" w14:textId="77777777" w:rsidTr="00F642CC">
        <w:trPr>
          <w:trHeight w:val="18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418A745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lastRenderedPageBreak/>
              <w:t>45</w:t>
            </w:r>
          </w:p>
        </w:tc>
        <w:tc>
          <w:tcPr>
            <w:tcW w:w="678" w:type="pct"/>
            <w:tcBorders>
              <w:top w:val="nil"/>
              <w:left w:val="nil"/>
              <w:bottom w:val="single" w:sz="8" w:space="0" w:color="auto"/>
              <w:right w:val="single" w:sz="8" w:space="0" w:color="auto"/>
            </w:tcBorders>
            <w:shd w:val="clear" w:color="auto" w:fill="auto"/>
            <w:vAlign w:val="center"/>
            <w:hideMark/>
          </w:tcPr>
          <w:p w14:paraId="779E5D2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Повышение финансовой грамотности населения</w:t>
            </w:r>
          </w:p>
        </w:tc>
        <w:tc>
          <w:tcPr>
            <w:tcW w:w="735" w:type="pct"/>
            <w:tcBorders>
              <w:top w:val="nil"/>
              <w:left w:val="nil"/>
              <w:bottom w:val="single" w:sz="8" w:space="0" w:color="auto"/>
              <w:right w:val="single" w:sz="8" w:space="0" w:color="auto"/>
            </w:tcBorders>
            <w:shd w:val="clear" w:color="auto" w:fill="auto"/>
            <w:vAlign w:val="center"/>
            <w:hideMark/>
          </w:tcPr>
          <w:p w14:paraId="1168DE24"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Утверждена региональная программа повышения финансовой грамотности населения</w:t>
            </w:r>
          </w:p>
        </w:tc>
        <w:tc>
          <w:tcPr>
            <w:tcW w:w="287" w:type="pct"/>
            <w:tcBorders>
              <w:top w:val="nil"/>
              <w:left w:val="nil"/>
              <w:bottom w:val="single" w:sz="8" w:space="0" w:color="auto"/>
              <w:right w:val="single" w:sz="8" w:space="0" w:color="auto"/>
            </w:tcBorders>
            <w:shd w:val="clear" w:color="auto" w:fill="auto"/>
            <w:vAlign w:val="center"/>
            <w:hideMark/>
          </w:tcPr>
          <w:p w14:paraId="7F1EC27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5A16988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2FE682D5"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3935EEA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6511959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Отделения по Ивановской области Главного управления Центрального банка Российской Федерации по Центральному федеральному округу</w:t>
            </w:r>
          </w:p>
        </w:tc>
        <w:tc>
          <w:tcPr>
            <w:tcW w:w="542" w:type="pct"/>
            <w:tcBorders>
              <w:top w:val="nil"/>
              <w:left w:val="nil"/>
              <w:bottom w:val="single" w:sz="8" w:space="0" w:color="auto"/>
              <w:right w:val="single" w:sz="8" w:space="0" w:color="auto"/>
            </w:tcBorders>
            <w:shd w:val="clear" w:color="000000" w:fill="FFFFFF"/>
            <w:vAlign w:val="center"/>
            <w:hideMark/>
          </w:tcPr>
          <w:p w14:paraId="6EA4DE0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45E5BAE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193F46F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3A9DC70D" w14:textId="77777777" w:rsidTr="00F642CC">
        <w:trPr>
          <w:trHeight w:val="1815"/>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06EAFC79"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46</w:t>
            </w:r>
          </w:p>
        </w:tc>
        <w:tc>
          <w:tcPr>
            <w:tcW w:w="678" w:type="pct"/>
            <w:tcBorders>
              <w:top w:val="nil"/>
              <w:left w:val="nil"/>
              <w:bottom w:val="single" w:sz="8" w:space="0" w:color="auto"/>
              <w:right w:val="single" w:sz="8" w:space="0" w:color="auto"/>
            </w:tcBorders>
            <w:shd w:val="clear" w:color="auto" w:fill="auto"/>
            <w:vAlign w:val="center"/>
            <w:hideMark/>
          </w:tcPr>
          <w:p w14:paraId="7FE46D31"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Повышение финансовой грамотности населения</w:t>
            </w:r>
          </w:p>
        </w:tc>
        <w:tc>
          <w:tcPr>
            <w:tcW w:w="735" w:type="pct"/>
            <w:tcBorders>
              <w:top w:val="nil"/>
              <w:left w:val="nil"/>
              <w:bottom w:val="single" w:sz="8" w:space="0" w:color="auto"/>
              <w:right w:val="single" w:sz="8" w:space="0" w:color="auto"/>
            </w:tcBorders>
            <w:shd w:val="clear" w:color="auto" w:fill="auto"/>
            <w:vAlign w:val="center"/>
            <w:hideMark/>
          </w:tcPr>
          <w:p w14:paraId="793DFCB0"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Проведение мероприятий по повышению финансовой грамотности населения</w:t>
            </w:r>
          </w:p>
        </w:tc>
        <w:tc>
          <w:tcPr>
            <w:tcW w:w="287" w:type="pct"/>
            <w:tcBorders>
              <w:top w:val="nil"/>
              <w:left w:val="nil"/>
              <w:bottom w:val="single" w:sz="8" w:space="0" w:color="auto"/>
              <w:right w:val="single" w:sz="8" w:space="0" w:color="auto"/>
            </w:tcBorders>
            <w:shd w:val="clear" w:color="auto" w:fill="auto"/>
            <w:vAlign w:val="center"/>
            <w:hideMark/>
          </w:tcPr>
          <w:p w14:paraId="5A13F0E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4A0EEA8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82" w:type="pct"/>
            <w:tcBorders>
              <w:top w:val="nil"/>
              <w:left w:val="nil"/>
              <w:bottom w:val="single" w:sz="8" w:space="0" w:color="auto"/>
              <w:right w:val="single" w:sz="8" w:space="0" w:color="auto"/>
            </w:tcBorders>
            <w:shd w:val="clear" w:color="000000" w:fill="FFFFFF"/>
            <w:vAlign w:val="center"/>
            <w:hideMark/>
          </w:tcPr>
          <w:p w14:paraId="3948E203"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326" w:type="pct"/>
            <w:tcBorders>
              <w:top w:val="nil"/>
              <w:left w:val="nil"/>
              <w:bottom w:val="single" w:sz="8" w:space="0" w:color="auto"/>
              <w:right w:val="single" w:sz="8" w:space="0" w:color="auto"/>
            </w:tcBorders>
            <w:shd w:val="clear" w:color="000000" w:fill="FFFFFF"/>
            <w:vAlign w:val="center"/>
            <w:hideMark/>
          </w:tcPr>
          <w:p w14:paraId="3C136F2C"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w:t>
            </w:r>
          </w:p>
        </w:tc>
        <w:tc>
          <w:tcPr>
            <w:tcW w:w="617" w:type="pct"/>
            <w:tcBorders>
              <w:top w:val="nil"/>
              <w:left w:val="nil"/>
              <w:bottom w:val="single" w:sz="8" w:space="0" w:color="auto"/>
              <w:right w:val="single" w:sz="8" w:space="0" w:color="auto"/>
            </w:tcBorders>
            <w:shd w:val="clear" w:color="000000" w:fill="FFFFFF"/>
            <w:vAlign w:val="center"/>
            <w:hideMark/>
          </w:tcPr>
          <w:p w14:paraId="509CBBE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Отделения по Ивановской области Главного управления Центрального банка Российской Федерации по Центральному федеральному округу</w:t>
            </w:r>
          </w:p>
        </w:tc>
        <w:tc>
          <w:tcPr>
            <w:tcW w:w="542" w:type="pct"/>
            <w:tcBorders>
              <w:top w:val="nil"/>
              <w:left w:val="nil"/>
              <w:bottom w:val="single" w:sz="8" w:space="0" w:color="auto"/>
              <w:right w:val="single" w:sz="8" w:space="0" w:color="auto"/>
            </w:tcBorders>
            <w:shd w:val="clear" w:color="000000" w:fill="FFFFFF"/>
            <w:vAlign w:val="center"/>
            <w:hideMark/>
          </w:tcPr>
          <w:p w14:paraId="27E193B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13ECA48E"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7871A39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r w:rsidR="000166D0" w:rsidRPr="000166D0" w14:paraId="1443C51C" w14:textId="77777777" w:rsidTr="00F642CC">
        <w:trPr>
          <w:trHeight w:val="1590"/>
        </w:trPr>
        <w:tc>
          <w:tcPr>
            <w:tcW w:w="184" w:type="pct"/>
            <w:tcBorders>
              <w:top w:val="nil"/>
              <w:left w:val="single" w:sz="8" w:space="0" w:color="auto"/>
              <w:bottom w:val="single" w:sz="8" w:space="0" w:color="auto"/>
              <w:right w:val="single" w:sz="8" w:space="0" w:color="auto"/>
            </w:tcBorders>
            <w:shd w:val="clear" w:color="auto" w:fill="auto"/>
            <w:vAlign w:val="center"/>
            <w:hideMark/>
          </w:tcPr>
          <w:p w14:paraId="51EA067A"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47</w:t>
            </w:r>
          </w:p>
        </w:tc>
        <w:tc>
          <w:tcPr>
            <w:tcW w:w="678" w:type="pct"/>
            <w:tcBorders>
              <w:top w:val="nil"/>
              <w:left w:val="nil"/>
              <w:bottom w:val="single" w:sz="8" w:space="0" w:color="auto"/>
              <w:right w:val="single" w:sz="8" w:space="0" w:color="auto"/>
            </w:tcBorders>
            <w:shd w:val="clear" w:color="auto" w:fill="auto"/>
            <w:vAlign w:val="center"/>
            <w:hideMark/>
          </w:tcPr>
          <w:p w14:paraId="1A075E79"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Развитие механизмов практико-ориентированного (дуального) образования и механизмов кадрового обеспечения высокотехнологичных отраслей промышленности по сквозным рабочим профессиям</w:t>
            </w:r>
          </w:p>
        </w:tc>
        <w:tc>
          <w:tcPr>
            <w:tcW w:w="735" w:type="pct"/>
            <w:tcBorders>
              <w:top w:val="nil"/>
              <w:left w:val="nil"/>
              <w:bottom w:val="single" w:sz="8" w:space="0" w:color="auto"/>
              <w:right w:val="single" w:sz="8" w:space="0" w:color="auto"/>
            </w:tcBorders>
            <w:shd w:val="clear" w:color="auto" w:fill="auto"/>
            <w:vAlign w:val="center"/>
            <w:hideMark/>
          </w:tcPr>
          <w:p w14:paraId="27C00DDE" w14:textId="77777777" w:rsidR="000166D0" w:rsidRPr="000166D0" w:rsidRDefault="000166D0" w:rsidP="00483F60">
            <w:pP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 xml:space="preserve">Количество аккредитованных центров компетенций по международным стандартам </w:t>
            </w:r>
            <w:proofErr w:type="spellStart"/>
            <w:r w:rsidRPr="000166D0">
              <w:rPr>
                <w:rFonts w:ascii="Times New Roman" w:eastAsia="Times New Roman" w:hAnsi="Times New Roman" w:cs="Times New Roman"/>
                <w:sz w:val="16"/>
                <w:szCs w:val="16"/>
              </w:rPr>
              <w:t>WorldSkills</w:t>
            </w:r>
            <w:proofErr w:type="spellEnd"/>
          </w:p>
        </w:tc>
        <w:tc>
          <w:tcPr>
            <w:tcW w:w="287" w:type="pct"/>
            <w:tcBorders>
              <w:top w:val="nil"/>
              <w:left w:val="nil"/>
              <w:bottom w:val="single" w:sz="8" w:space="0" w:color="auto"/>
              <w:right w:val="single" w:sz="8" w:space="0" w:color="auto"/>
            </w:tcBorders>
            <w:shd w:val="clear" w:color="auto" w:fill="auto"/>
            <w:vAlign w:val="center"/>
            <w:hideMark/>
          </w:tcPr>
          <w:p w14:paraId="0DE0C32F"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377" w:type="pct"/>
            <w:tcBorders>
              <w:top w:val="nil"/>
              <w:left w:val="nil"/>
              <w:bottom w:val="single" w:sz="8" w:space="0" w:color="auto"/>
              <w:right w:val="single" w:sz="8" w:space="0" w:color="auto"/>
            </w:tcBorders>
            <w:shd w:val="clear" w:color="000000" w:fill="FFFFFF"/>
            <w:vAlign w:val="center"/>
            <w:hideMark/>
          </w:tcPr>
          <w:p w14:paraId="02ACAB22"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w:t>
            </w:r>
          </w:p>
        </w:tc>
        <w:tc>
          <w:tcPr>
            <w:tcW w:w="382" w:type="pct"/>
            <w:tcBorders>
              <w:top w:val="nil"/>
              <w:left w:val="nil"/>
              <w:bottom w:val="single" w:sz="8" w:space="0" w:color="auto"/>
              <w:right w:val="single" w:sz="8" w:space="0" w:color="auto"/>
            </w:tcBorders>
            <w:shd w:val="clear" w:color="000000" w:fill="FFFFFF"/>
            <w:vAlign w:val="center"/>
            <w:hideMark/>
          </w:tcPr>
          <w:p w14:paraId="352DEEA6"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w:t>
            </w:r>
          </w:p>
        </w:tc>
        <w:tc>
          <w:tcPr>
            <w:tcW w:w="326" w:type="pct"/>
            <w:tcBorders>
              <w:top w:val="nil"/>
              <w:left w:val="nil"/>
              <w:bottom w:val="single" w:sz="8" w:space="0" w:color="auto"/>
              <w:right w:val="single" w:sz="8" w:space="0" w:color="auto"/>
            </w:tcBorders>
            <w:shd w:val="clear" w:color="000000" w:fill="FFFFFF"/>
            <w:vAlign w:val="center"/>
            <w:hideMark/>
          </w:tcPr>
          <w:p w14:paraId="3E293218"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4</w:t>
            </w:r>
          </w:p>
        </w:tc>
        <w:tc>
          <w:tcPr>
            <w:tcW w:w="617" w:type="pct"/>
            <w:tcBorders>
              <w:top w:val="nil"/>
              <w:left w:val="nil"/>
              <w:bottom w:val="single" w:sz="8" w:space="0" w:color="auto"/>
              <w:right w:val="single" w:sz="8" w:space="0" w:color="auto"/>
            </w:tcBorders>
            <w:shd w:val="clear" w:color="000000" w:fill="FFFFFF"/>
            <w:vAlign w:val="center"/>
            <w:hideMark/>
          </w:tcPr>
          <w:p w14:paraId="4D73A0C1"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Данные Департамента образования Ивановской области</w:t>
            </w:r>
          </w:p>
        </w:tc>
        <w:tc>
          <w:tcPr>
            <w:tcW w:w="542" w:type="pct"/>
            <w:tcBorders>
              <w:top w:val="nil"/>
              <w:left w:val="nil"/>
              <w:bottom w:val="single" w:sz="8" w:space="0" w:color="auto"/>
              <w:right w:val="single" w:sz="8" w:space="0" w:color="auto"/>
            </w:tcBorders>
            <w:shd w:val="clear" w:color="000000" w:fill="FFFFFF"/>
            <w:vAlign w:val="center"/>
            <w:hideMark/>
          </w:tcPr>
          <w:p w14:paraId="67EAE46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51" w:type="pct"/>
            <w:tcBorders>
              <w:top w:val="nil"/>
              <w:left w:val="nil"/>
              <w:bottom w:val="single" w:sz="8" w:space="0" w:color="auto"/>
              <w:right w:val="single" w:sz="8" w:space="0" w:color="auto"/>
            </w:tcBorders>
            <w:shd w:val="clear" w:color="000000" w:fill="FFFFFF"/>
            <w:vAlign w:val="center"/>
            <w:hideMark/>
          </w:tcPr>
          <w:p w14:paraId="39483607"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c>
          <w:tcPr>
            <w:tcW w:w="422" w:type="pct"/>
            <w:tcBorders>
              <w:top w:val="nil"/>
              <w:left w:val="nil"/>
              <w:bottom w:val="single" w:sz="8" w:space="0" w:color="auto"/>
              <w:right w:val="single" w:sz="8" w:space="0" w:color="auto"/>
            </w:tcBorders>
            <w:shd w:val="clear" w:color="000000" w:fill="FFFFFF"/>
            <w:vAlign w:val="center"/>
            <w:hideMark/>
          </w:tcPr>
          <w:p w14:paraId="224D8DC0" w14:textId="77777777" w:rsidR="000166D0" w:rsidRPr="000166D0" w:rsidRDefault="000166D0" w:rsidP="000166D0">
            <w:pPr>
              <w:jc w:val="center"/>
              <w:rPr>
                <w:rFonts w:ascii="Times New Roman" w:eastAsia="Times New Roman" w:hAnsi="Times New Roman" w:cs="Times New Roman"/>
                <w:sz w:val="16"/>
                <w:szCs w:val="16"/>
              </w:rPr>
            </w:pPr>
            <w:r w:rsidRPr="000166D0">
              <w:rPr>
                <w:rFonts w:ascii="Times New Roman" w:eastAsia="Times New Roman" w:hAnsi="Times New Roman" w:cs="Times New Roman"/>
                <w:sz w:val="16"/>
                <w:szCs w:val="16"/>
              </w:rPr>
              <w:t>-</w:t>
            </w:r>
          </w:p>
        </w:tc>
      </w:tr>
    </w:tbl>
    <w:p w14:paraId="127673AC" w14:textId="77777777" w:rsidR="003B498D" w:rsidRPr="003B498D" w:rsidRDefault="003B498D" w:rsidP="003B498D">
      <w:pPr>
        <w:rPr>
          <w:lang w:val="ru"/>
        </w:rPr>
        <w:sectPr w:rsidR="003B498D" w:rsidRPr="003B498D" w:rsidSect="008330AC">
          <w:footnotePr>
            <w:numFmt w:val="upperRoman"/>
            <w:numRestart w:val="eachPage"/>
          </w:footnotePr>
          <w:pgSz w:w="16837" w:h="11905" w:orient="landscape"/>
          <w:pgMar w:top="1701" w:right="1134" w:bottom="851" w:left="1134" w:header="0" w:footer="6" w:gutter="0"/>
          <w:cols w:space="720"/>
          <w:noEndnote/>
          <w:docGrid w:linePitch="360"/>
        </w:sectPr>
      </w:pPr>
    </w:p>
    <w:p w14:paraId="654055A3" w14:textId="77777777" w:rsidR="006A241A" w:rsidRPr="006A241A" w:rsidRDefault="006A241A" w:rsidP="00076558">
      <w:pPr>
        <w:pStyle w:val="1"/>
        <w:ind w:firstLine="709"/>
        <w:jc w:val="both"/>
        <w:rPr>
          <w:rFonts w:ascii="Times New Roman" w:hAnsi="Times New Roman"/>
          <w:sz w:val="28"/>
          <w:szCs w:val="27"/>
          <w:lang w:val="ru"/>
        </w:rPr>
      </w:pPr>
      <w:bookmarkStart w:id="51" w:name="_Toc34039671"/>
      <w:r w:rsidRPr="006A241A">
        <w:rPr>
          <w:rFonts w:ascii="Times New Roman" w:hAnsi="Times New Roman"/>
          <w:sz w:val="28"/>
          <w:szCs w:val="27"/>
          <w:lang w:val="ru"/>
        </w:rPr>
        <w:lastRenderedPageBreak/>
        <w:t xml:space="preserve">Раздел </w:t>
      </w:r>
      <w:r w:rsidR="00580A90">
        <w:rPr>
          <w:rFonts w:ascii="Times New Roman" w:hAnsi="Times New Roman"/>
          <w:sz w:val="28"/>
          <w:szCs w:val="27"/>
          <w:lang w:val="ru"/>
        </w:rPr>
        <w:t>4</w:t>
      </w:r>
      <w:r w:rsidRPr="006A241A">
        <w:rPr>
          <w:rFonts w:ascii="Times New Roman" w:hAnsi="Times New Roman"/>
          <w:sz w:val="28"/>
          <w:szCs w:val="27"/>
          <w:lang w:val="ru"/>
        </w:rPr>
        <w:t>. Сведения об эффекте, достигнутом при внедрении Стандарта</w:t>
      </w:r>
      <w:bookmarkEnd w:id="49"/>
      <w:bookmarkEnd w:id="51"/>
    </w:p>
    <w:p w14:paraId="70224B58" w14:textId="77777777" w:rsidR="006A241A" w:rsidRDefault="006A241A" w:rsidP="00076558">
      <w:pPr>
        <w:spacing w:line="322" w:lineRule="exact"/>
        <w:ind w:right="40" w:firstLine="709"/>
        <w:jc w:val="both"/>
        <w:rPr>
          <w:rFonts w:ascii="Times New Roman" w:eastAsia="Times New Roman" w:hAnsi="Times New Roman" w:cs="Times New Roman"/>
          <w:i/>
          <w:iCs/>
          <w:sz w:val="27"/>
          <w:szCs w:val="27"/>
          <w:lang w:val="ru"/>
        </w:rPr>
      </w:pPr>
    </w:p>
    <w:p w14:paraId="24372872" w14:textId="1F1247A7" w:rsidR="00614B98" w:rsidRPr="002E732C" w:rsidRDefault="00614B98" w:rsidP="00076558">
      <w:pPr>
        <w:widowControl w:val="0"/>
        <w:spacing w:line="276" w:lineRule="auto"/>
        <w:ind w:firstLine="709"/>
        <w:contextualSpacing/>
        <w:jc w:val="both"/>
        <w:rPr>
          <w:rFonts w:ascii="Times New Roman" w:eastAsia="Times New Roman" w:hAnsi="Times New Roman" w:cs="Times New Roman"/>
          <w:color w:val="auto"/>
          <w:sz w:val="28"/>
          <w:szCs w:val="28"/>
          <w:lang w:eastAsia="en-US"/>
        </w:rPr>
      </w:pPr>
      <w:r w:rsidRPr="002E732C">
        <w:rPr>
          <w:rFonts w:ascii="Times New Roman" w:eastAsia="Times New Roman" w:hAnsi="Times New Roman" w:cs="Times New Roman"/>
          <w:color w:val="auto"/>
          <w:sz w:val="28"/>
          <w:szCs w:val="28"/>
          <w:lang w:val="ru" w:eastAsia="en-US"/>
        </w:rPr>
        <w:t xml:space="preserve">В рамках достижения показателей, предусмотренных планом мероприятий </w:t>
      </w:r>
      <w:r w:rsidR="00B220DD" w:rsidRPr="002E732C">
        <w:rPr>
          <w:rFonts w:ascii="Times New Roman" w:eastAsia="Times New Roman" w:hAnsi="Times New Roman" w:cs="Times New Roman"/>
          <w:color w:val="auto"/>
          <w:sz w:val="28"/>
          <w:szCs w:val="28"/>
          <w:lang w:val="ru" w:eastAsia="en-US"/>
        </w:rPr>
        <w:t>«</w:t>
      </w:r>
      <w:r w:rsidRPr="002E732C">
        <w:rPr>
          <w:rFonts w:ascii="Times New Roman" w:eastAsia="Times New Roman" w:hAnsi="Times New Roman" w:cs="Times New Roman"/>
          <w:color w:val="auto"/>
          <w:sz w:val="28"/>
          <w:szCs w:val="28"/>
          <w:lang w:val="ru" w:eastAsia="en-US"/>
        </w:rPr>
        <w:t>дорожной картой</w:t>
      </w:r>
      <w:r w:rsidR="00B220DD" w:rsidRPr="002E732C">
        <w:rPr>
          <w:rFonts w:ascii="Times New Roman" w:eastAsia="Times New Roman" w:hAnsi="Times New Roman" w:cs="Times New Roman"/>
          <w:color w:val="auto"/>
          <w:sz w:val="28"/>
          <w:szCs w:val="28"/>
          <w:lang w:val="ru" w:eastAsia="en-US"/>
        </w:rPr>
        <w:t>»</w:t>
      </w:r>
      <w:r w:rsidRPr="002E732C">
        <w:rPr>
          <w:rFonts w:ascii="Times New Roman" w:eastAsia="Times New Roman" w:hAnsi="Times New Roman" w:cs="Times New Roman"/>
          <w:color w:val="auto"/>
          <w:sz w:val="28"/>
          <w:szCs w:val="28"/>
          <w:lang w:val="ru" w:eastAsia="en-US"/>
        </w:rPr>
        <w:t xml:space="preserve"> по содействию развитию конкуренции отмечаем, что с</w:t>
      </w:r>
      <w:r w:rsidRPr="002E732C">
        <w:rPr>
          <w:rFonts w:ascii="Times New Roman" w:eastAsia="Times New Roman" w:hAnsi="Times New Roman" w:cs="Times New Roman"/>
          <w:color w:val="auto"/>
          <w:sz w:val="28"/>
          <w:szCs w:val="28"/>
          <w:lang w:eastAsia="en-US"/>
        </w:rPr>
        <w:t>ведения о достижении целевых значений контрольных показателей эффективности, установленных в плане мероприятий (</w:t>
      </w:r>
      <w:r w:rsidR="00B220DD" w:rsidRPr="002E732C">
        <w:rPr>
          <w:rFonts w:ascii="Times New Roman" w:eastAsia="Times New Roman" w:hAnsi="Times New Roman" w:cs="Times New Roman"/>
          <w:color w:val="auto"/>
          <w:sz w:val="28"/>
          <w:szCs w:val="28"/>
          <w:lang w:eastAsia="en-US"/>
        </w:rPr>
        <w:t>«</w:t>
      </w:r>
      <w:r w:rsidRPr="002E732C">
        <w:rPr>
          <w:rFonts w:ascii="Times New Roman" w:eastAsia="Times New Roman" w:hAnsi="Times New Roman" w:cs="Times New Roman"/>
          <w:color w:val="auto"/>
          <w:sz w:val="28"/>
          <w:szCs w:val="28"/>
          <w:lang w:eastAsia="en-US"/>
        </w:rPr>
        <w:t>дорожной карте</w:t>
      </w:r>
      <w:r w:rsidR="00B220DD" w:rsidRPr="002E732C">
        <w:rPr>
          <w:rFonts w:ascii="Times New Roman" w:eastAsia="Times New Roman" w:hAnsi="Times New Roman" w:cs="Times New Roman"/>
          <w:color w:val="auto"/>
          <w:sz w:val="28"/>
          <w:szCs w:val="28"/>
          <w:lang w:eastAsia="en-US"/>
        </w:rPr>
        <w:t>»</w:t>
      </w:r>
      <w:r w:rsidRPr="002E732C">
        <w:rPr>
          <w:rFonts w:ascii="Times New Roman" w:eastAsia="Times New Roman" w:hAnsi="Times New Roman" w:cs="Times New Roman"/>
          <w:color w:val="auto"/>
          <w:sz w:val="28"/>
          <w:szCs w:val="28"/>
          <w:lang w:eastAsia="en-US"/>
        </w:rPr>
        <w:t xml:space="preserve">) по содействию развитию конкуренции в Ивановской области содержатся в разделе 3 Доклада. Резюмируя, можно отметить, что по </w:t>
      </w:r>
      <w:r w:rsidR="002F1EEC" w:rsidRPr="002E732C">
        <w:rPr>
          <w:rFonts w:ascii="Times New Roman" w:eastAsia="Times New Roman" w:hAnsi="Times New Roman" w:cs="Times New Roman"/>
          <w:color w:val="auto"/>
          <w:sz w:val="28"/>
          <w:szCs w:val="28"/>
          <w:lang w:eastAsia="en-US"/>
        </w:rPr>
        <w:t>5,8</w:t>
      </w:r>
      <w:r w:rsidRPr="002E732C">
        <w:rPr>
          <w:rFonts w:ascii="Times New Roman" w:eastAsia="Times New Roman" w:hAnsi="Times New Roman" w:cs="Times New Roman"/>
          <w:color w:val="auto"/>
          <w:sz w:val="28"/>
          <w:szCs w:val="28"/>
          <w:lang w:eastAsia="en-US"/>
        </w:rPr>
        <w:t>% мероприятий дорожной карты целевые значения показателей дорожной не были достигнуты в полном объеме.</w:t>
      </w:r>
    </w:p>
    <w:p w14:paraId="73176352" w14:textId="1007CB6B" w:rsidR="00D347D6" w:rsidRPr="002E732C" w:rsidRDefault="00D347D6" w:rsidP="002E732C">
      <w:pPr>
        <w:spacing w:line="276" w:lineRule="auto"/>
        <w:ind w:firstLine="709"/>
        <w:contextualSpacing/>
        <w:jc w:val="both"/>
        <w:rPr>
          <w:rFonts w:ascii="Times New Roman" w:eastAsia="Calibri" w:hAnsi="Times New Roman" w:cs="Times New Roman"/>
          <w:color w:val="auto"/>
          <w:sz w:val="28"/>
          <w:szCs w:val="28"/>
          <w:lang w:bidi="ru-RU"/>
        </w:rPr>
      </w:pPr>
      <w:r w:rsidRPr="002E732C">
        <w:rPr>
          <w:rFonts w:ascii="Times New Roman" w:eastAsia="Times New Roman" w:hAnsi="Times New Roman" w:cs="Times New Roman"/>
          <w:color w:val="auto"/>
          <w:sz w:val="28"/>
          <w:szCs w:val="28"/>
        </w:rPr>
        <w:t>Меры п</w:t>
      </w:r>
      <w:r w:rsidR="00993668">
        <w:rPr>
          <w:rFonts w:ascii="Times New Roman" w:eastAsia="Times New Roman" w:hAnsi="Times New Roman" w:cs="Times New Roman"/>
          <w:color w:val="auto"/>
          <w:sz w:val="28"/>
          <w:szCs w:val="28"/>
        </w:rPr>
        <w:t>оддержки С</w:t>
      </w:r>
      <w:r w:rsidRPr="002E732C">
        <w:rPr>
          <w:rFonts w:ascii="Times New Roman" w:eastAsia="Times New Roman" w:hAnsi="Times New Roman" w:cs="Times New Roman"/>
          <w:color w:val="auto"/>
          <w:sz w:val="28"/>
          <w:szCs w:val="28"/>
        </w:rPr>
        <w:t xml:space="preserve">МСП, реализуемые на региональном уровне, оказывают значительное влияние как на показатели национального проекта </w:t>
      </w:r>
      <w:r w:rsidR="00B220DD" w:rsidRPr="002E732C">
        <w:rPr>
          <w:rFonts w:ascii="Times New Roman" w:eastAsia="Times New Roman" w:hAnsi="Times New Roman" w:cs="Times New Roman"/>
          <w:color w:val="auto"/>
          <w:sz w:val="28"/>
          <w:szCs w:val="28"/>
        </w:rPr>
        <w:t>«</w:t>
      </w:r>
      <w:r w:rsidRPr="002E732C">
        <w:rPr>
          <w:rFonts w:ascii="Times New Roman" w:eastAsia="Times New Roman" w:hAnsi="Times New Roman" w:cs="Times New Roman"/>
          <w:color w:val="auto"/>
          <w:sz w:val="28"/>
          <w:szCs w:val="28"/>
        </w:rPr>
        <w:t>Малое и среднее предпринимательство и поддержка индивидуальной предпринимательской инициативы</w:t>
      </w:r>
      <w:r w:rsidR="00B220DD" w:rsidRPr="002E732C">
        <w:rPr>
          <w:rFonts w:ascii="Times New Roman" w:eastAsia="Times New Roman" w:hAnsi="Times New Roman" w:cs="Times New Roman"/>
          <w:color w:val="auto"/>
          <w:sz w:val="28"/>
          <w:szCs w:val="28"/>
        </w:rPr>
        <w:t>»</w:t>
      </w:r>
      <w:r w:rsidRPr="002E732C">
        <w:rPr>
          <w:rFonts w:ascii="Times New Roman" w:eastAsia="Times New Roman" w:hAnsi="Times New Roman" w:cs="Times New Roman"/>
          <w:color w:val="auto"/>
          <w:sz w:val="28"/>
          <w:szCs w:val="28"/>
        </w:rPr>
        <w:t xml:space="preserve"> (далее – национальный проект), так и на экономику региона в целом, что выражается в показателях развития сектора МСП Ивановской области (таблица прилагается).</w:t>
      </w:r>
    </w:p>
    <w:p w14:paraId="0F53AB3C" w14:textId="77777777" w:rsidR="000744FB" w:rsidRPr="002E732C" w:rsidRDefault="000744FB" w:rsidP="002E732C">
      <w:pPr>
        <w:tabs>
          <w:tab w:val="left" w:pos="567"/>
          <w:tab w:val="left" w:pos="1134"/>
        </w:tabs>
        <w:spacing w:line="276" w:lineRule="auto"/>
        <w:ind w:firstLine="709"/>
        <w:contextualSpacing/>
        <w:jc w:val="both"/>
        <w:rPr>
          <w:rFonts w:ascii="Times New Roman" w:hAnsi="Times New Roman" w:cs="Times New Roman"/>
          <w:color w:val="auto"/>
          <w:sz w:val="28"/>
          <w:szCs w:val="28"/>
        </w:rPr>
      </w:pPr>
      <w:r w:rsidRPr="002E732C">
        <w:rPr>
          <w:rFonts w:ascii="Times New Roman" w:hAnsi="Times New Roman" w:cs="Times New Roman"/>
          <w:sz w:val="28"/>
          <w:szCs w:val="28"/>
        </w:rPr>
        <w:t xml:space="preserve">Более 40% (42,3%) ВРП Ивановской области формируется за счет субъектов МСП (в среднем по России - 21,9%). </w:t>
      </w:r>
    </w:p>
    <w:p w14:paraId="17DCE1A9" w14:textId="77777777" w:rsidR="000744FB" w:rsidRPr="002E732C" w:rsidRDefault="000744FB" w:rsidP="002E732C">
      <w:pPr>
        <w:tabs>
          <w:tab w:val="left" w:pos="567"/>
          <w:tab w:val="left" w:pos="1134"/>
        </w:tabs>
        <w:spacing w:line="276" w:lineRule="auto"/>
        <w:ind w:firstLine="709"/>
        <w:contextualSpacing/>
        <w:jc w:val="both"/>
        <w:rPr>
          <w:rFonts w:ascii="Times New Roman" w:hAnsi="Times New Roman" w:cs="Times New Roman"/>
          <w:bCs/>
          <w:sz w:val="28"/>
          <w:szCs w:val="28"/>
        </w:rPr>
      </w:pPr>
      <w:r w:rsidRPr="002E732C">
        <w:rPr>
          <w:rFonts w:ascii="Times New Roman" w:hAnsi="Times New Roman" w:cs="Times New Roman"/>
          <w:sz w:val="28"/>
          <w:szCs w:val="28"/>
          <w:lang w:bidi="ru-RU"/>
        </w:rPr>
        <w:t>По информации, содержащейся в Едином реестре субъектов малого и среднего предпринимательства к</w:t>
      </w:r>
      <w:r w:rsidRPr="002E732C">
        <w:rPr>
          <w:rFonts w:ascii="Times New Roman" w:hAnsi="Times New Roman" w:cs="Times New Roman"/>
          <w:bCs/>
          <w:sz w:val="28"/>
          <w:szCs w:val="28"/>
        </w:rPr>
        <w:t xml:space="preserve">оличество СМСП в Ивановской области по состоянию на 10.01.2022 составило 40,6 тыс. субъектов, в том числе: юридических лиц 17,5 тыс. единиц, индивидуальных предпринимателей 23,1 тыс. единиц. На 10.01.2021 – количество СМСП составляло 39,9 тыс. ед. Снижение за 12 мес. – 0,7 тыс. ед. или 1,8%. Количество вновь созданных СМСП (по состоянию на 10.01.2022) – 6 876 единиц. </w:t>
      </w:r>
    </w:p>
    <w:p w14:paraId="0FC9C11A" w14:textId="77777777" w:rsidR="000744FB" w:rsidRPr="002E732C" w:rsidRDefault="000744FB" w:rsidP="002E732C">
      <w:pPr>
        <w:tabs>
          <w:tab w:val="left" w:pos="567"/>
          <w:tab w:val="left" w:pos="1134"/>
        </w:tabs>
        <w:spacing w:line="276" w:lineRule="auto"/>
        <w:ind w:firstLine="709"/>
        <w:contextualSpacing/>
        <w:jc w:val="both"/>
        <w:rPr>
          <w:rFonts w:ascii="Times New Roman" w:hAnsi="Times New Roman" w:cs="Times New Roman"/>
          <w:sz w:val="28"/>
          <w:szCs w:val="28"/>
        </w:rPr>
      </w:pPr>
      <w:r w:rsidRPr="002E732C">
        <w:rPr>
          <w:rFonts w:ascii="Times New Roman" w:hAnsi="Times New Roman" w:cs="Times New Roman"/>
          <w:sz w:val="28"/>
          <w:szCs w:val="28"/>
        </w:rPr>
        <w:t xml:space="preserve">По данным Единого реестра СМСП, формируемого на официальном сайте ФНС России в сфере МСП заняты более четверти экономически активного населения региона, на 30.12.2021 – 131,9 тыс. человек, или 25,02% (с учетом самозанятых граждан). </w:t>
      </w:r>
    </w:p>
    <w:p w14:paraId="4A01B878" w14:textId="77777777" w:rsidR="000744FB" w:rsidRPr="002E732C" w:rsidRDefault="000744FB" w:rsidP="002E732C">
      <w:pPr>
        <w:widowControl w:val="0"/>
        <w:spacing w:line="276" w:lineRule="auto"/>
        <w:ind w:firstLine="709"/>
        <w:contextualSpacing/>
        <w:jc w:val="both"/>
        <w:rPr>
          <w:rFonts w:ascii="Times New Roman" w:eastAsia="Times New Roman" w:hAnsi="Times New Roman" w:cs="Times New Roman"/>
          <w:sz w:val="28"/>
          <w:szCs w:val="28"/>
          <w:lang w:bidi="ru-RU"/>
        </w:rPr>
      </w:pPr>
      <w:r w:rsidRPr="002E732C">
        <w:rPr>
          <w:rFonts w:ascii="Times New Roman" w:eastAsia="Times New Roman" w:hAnsi="Times New Roman" w:cs="Times New Roman"/>
          <w:sz w:val="28"/>
          <w:szCs w:val="28"/>
          <w:lang w:bidi="ru-RU"/>
        </w:rPr>
        <w:t xml:space="preserve">Отраслевой состав сферы МСП в Ивановской области </w:t>
      </w:r>
      <w:proofErr w:type="gramStart"/>
      <w:r w:rsidRPr="002E732C">
        <w:rPr>
          <w:rFonts w:ascii="Times New Roman" w:eastAsia="Times New Roman" w:hAnsi="Times New Roman" w:cs="Times New Roman"/>
          <w:sz w:val="28"/>
          <w:szCs w:val="28"/>
          <w:lang w:bidi="ru-RU"/>
        </w:rPr>
        <w:t>- это</w:t>
      </w:r>
      <w:proofErr w:type="gramEnd"/>
      <w:r w:rsidRPr="002E732C">
        <w:rPr>
          <w:rFonts w:ascii="Times New Roman" w:eastAsia="Times New Roman" w:hAnsi="Times New Roman" w:cs="Times New Roman"/>
          <w:sz w:val="28"/>
          <w:szCs w:val="28"/>
          <w:lang w:bidi="ru-RU"/>
        </w:rPr>
        <w:t xml:space="preserve"> в основном торговля (37,01%), на обрабатывающие производства приходится 13,01%, строительство – 9,94%, сферу операций с недвижимым имуществом и аренду – 5,7%, деятельность профессиональная, научно-техническая составила 6,1%, транспорт – 10,18%, социальная сфера – 5,92%, сельское хозяйство – 1,9%, информация и связь – 2,5%. Вклад МСП во внутренний региональный продукт Ивановской области составляет более 42,3%.</w:t>
      </w:r>
    </w:p>
    <w:p w14:paraId="699EC209" w14:textId="462BF5EB" w:rsidR="00A52CB7" w:rsidRPr="00A52CB7" w:rsidRDefault="00A52CB7" w:rsidP="00A52CB7">
      <w:pPr>
        <w:spacing w:line="276" w:lineRule="auto"/>
        <w:ind w:firstLine="709"/>
        <w:contextualSpacing/>
        <w:jc w:val="both"/>
        <w:rPr>
          <w:rFonts w:ascii="Times New Roman" w:eastAsia="Times New Roman" w:hAnsi="Times New Roman" w:cs="Times New Roman"/>
          <w:color w:val="auto"/>
          <w:sz w:val="28"/>
          <w:szCs w:val="28"/>
          <w:lang w:eastAsia="en-US"/>
        </w:rPr>
      </w:pPr>
      <w:r w:rsidRPr="00A52CB7">
        <w:rPr>
          <w:rFonts w:ascii="Times New Roman" w:eastAsia="Times New Roman" w:hAnsi="Times New Roman" w:cs="Times New Roman"/>
          <w:color w:val="auto"/>
          <w:sz w:val="28"/>
          <w:szCs w:val="28"/>
          <w:lang w:eastAsia="en-US"/>
        </w:rPr>
        <w:t xml:space="preserve">В 2021 году в рамках национального проекта в Ивановской области реализовывались региональные проекты: «Создание благоприятных условий </w:t>
      </w:r>
      <w:r w:rsidRPr="00A52CB7">
        <w:rPr>
          <w:rFonts w:ascii="Times New Roman" w:eastAsia="Times New Roman" w:hAnsi="Times New Roman" w:cs="Times New Roman"/>
          <w:color w:val="auto"/>
          <w:sz w:val="28"/>
          <w:szCs w:val="28"/>
          <w:lang w:eastAsia="en-US"/>
        </w:rPr>
        <w:lastRenderedPageBreak/>
        <w:t>для осуществления деятельности самозанятыми гражданами», «Создание условий для легкого старта и комфортного ведения бизнеса» и «Акселерация субъектов малого и среднего предпринимательства».</w:t>
      </w:r>
    </w:p>
    <w:p w14:paraId="0A86CA69" w14:textId="56A52889" w:rsidR="00A52CB7" w:rsidRPr="003C1159" w:rsidRDefault="00A52CB7" w:rsidP="00A52CB7">
      <w:pPr>
        <w:spacing w:line="276" w:lineRule="auto"/>
        <w:ind w:firstLine="709"/>
        <w:contextualSpacing/>
        <w:jc w:val="both"/>
        <w:rPr>
          <w:rFonts w:ascii="Times New Roman" w:eastAsia="Times New Roman" w:hAnsi="Times New Roman" w:cs="Times New Roman"/>
          <w:color w:val="auto"/>
          <w:sz w:val="28"/>
          <w:szCs w:val="28"/>
          <w:lang w:eastAsia="en-US"/>
        </w:rPr>
      </w:pPr>
      <w:r w:rsidRPr="00A52CB7">
        <w:rPr>
          <w:rFonts w:ascii="Times New Roman" w:eastAsia="Times New Roman" w:hAnsi="Times New Roman" w:cs="Times New Roman"/>
          <w:color w:val="auto"/>
          <w:sz w:val="28"/>
          <w:szCs w:val="28"/>
          <w:lang w:eastAsia="en-US"/>
        </w:rPr>
        <w:t>В рамках реализации регионального проекта «Создание благоприятных условий для осуществления деятельности самозанятыми гражданами» самозанятым гражданам стали доступны все меры поддержки ранее</w:t>
      </w:r>
      <w:r w:rsidRPr="003C1159">
        <w:rPr>
          <w:rFonts w:ascii="Times New Roman" w:eastAsia="Times New Roman" w:hAnsi="Times New Roman" w:cs="Times New Roman"/>
          <w:color w:val="auto"/>
          <w:sz w:val="28"/>
          <w:szCs w:val="28"/>
          <w:lang w:eastAsia="en-US"/>
        </w:rPr>
        <w:t xml:space="preserve"> доступные только для </w:t>
      </w:r>
      <w:r>
        <w:rPr>
          <w:rFonts w:ascii="Times New Roman" w:eastAsia="Times New Roman" w:hAnsi="Times New Roman" w:cs="Times New Roman"/>
          <w:color w:val="auto"/>
          <w:sz w:val="28"/>
          <w:szCs w:val="28"/>
          <w:lang w:eastAsia="en-US"/>
        </w:rPr>
        <w:t>субъектов малого</w:t>
      </w:r>
      <w:r w:rsidR="00012383">
        <w:rPr>
          <w:rFonts w:ascii="Times New Roman" w:eastAsia="Times New Roman" w:hAnsi="Times New Roman" w:cs="Times New Roman"/>
          <w:color w:val="auto"/>
          <w:sz w:val="28"/>
          <w:szCs w:val="28"/>
          <w:lang w:eastAsia="en-US"/>
        </w:rPr>
        <w:t xml:space="preserve"> и среднего предпринимательства</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w:t>
      </w:r>
      <w:r>
        <w:rPr>
          <w:rFonts w:ascii="Times New Roman" w:eastAsia="Times New Roman" w:hAnsi="Times New Roman" w:cs="Times New Roman"/>
          <w:color w:val="auto"/>
          <w:sz w:val="28"/>
          <w:szCs w:val="28"/>
          <w:lang w:eastAsia="en-US"/>
        </w:rPr>
        <w:t>среди</w:t>
      </w:r>
      <w:r w:rsidRPr="003C1159">
        <w:rPr>
          <w:rFonts w:ascii="Times New Roman" w:eastAsia="Times New Roman" w:hAnsi="Times New Roman" w:cs="Times New Roman"/>
          <w:color w:val="auto"/>
          <w:sz w:val="28"/>
          <w:szCs w:val="28"/>
          <w:lang w:eastAsia="en-US"/>
        </w:rPr>
        <w:t xml:space="preserve"> которых: образовательная, консультационная и имущественная поддержка, микрозаймы государственных микрофинансовых организаций, поручительства, доступ к закупкам, обеспечение льготного доступа к размещению в коворкингах, а также продвижение и реализация продукции на маркетплейсах.</w:t>
      </w:r>
    </w:p>
    <w:p w14:paraId="700FCA46" w14:textId="77777777" w:rsidR="00A52CB7" w:rsidRPr="003C1159" w:rsidRDefault="00A52CB7" w:rsidP="00A52CB7">
      <w:pPr>
        <w:spacing w:line="276" w:lineRule="auto"/>
        <w:ind w:firstLine="709"/>
        <w:contextualSpacing/>
        <w:jc w:val="both"/>
        <w:rPr>
          <w:rFonts w:ascii="Times New Roman" w:eastAsia="Times New Roman" w:hAnsi="Times New Roman" w:cs="Times New Roman"/>
          <w:color w:val="auto"/>
          <w:sz w:val="28"/>
          <w:szCs w:val="28"/>
          <w:lang w:eastAsia="en-US"/>
        </w:rPr>
      </w:pPr>
      <w:r w:rsidRPr="003C1159">
        <w:rPr>
          <w:rFonts w:ascii="Times New Roman" w:eastAsia="Times New Roman" w:hAnsi="Times New Roman" w:cs="Times New Roman"/>
          <w:color w:val="auto"/>
          <w:sz w:val="28"/>
          <w:szCs w:val="28"/>
          <w:lang w:eastAsia="en-US"/>
        </w:rPr>
        <w:t>В рамках регионального проекта предусмотрен комплекс мероприятий:</w:t>
      </w:r>
    </w:p>
    <w:p w14:paraId="28CFDF1C" w14:textId="77777777" w:rsidR="00A52CB7" w:rsidRPr="003C1159" w:rsidRDefault="00A52CB7" w:rsidP="00A52CB7">
      <w:pPr>
        <w:tabs>
          <w:tab w:val="left" w:pos="1276"/>
        </w:tabs>
        <w:spacing w:line="276" w:lineRule="auto"/>
        <w:ind w:firstLine="709"/>
        <w:contextualSpacing/>
        <w:jc w:val="both"/>
        <w:rPr>
          <w:rFonts w:ascii="Times New Roman" w:eastAsia="Times New Roman" w:hAnsi="Times New Roman" w:cs="Times New Roman"/>
          <w:color w:val="auto"/>
          <w:sz w:val="28"/>
          <w:szCs w:val="28"/>
          <w:lang w:eastAsia="en-US"/>
        </w:rPr>
      </w:pPr>
      <w:r w:rsidRPr="003C1159">
        <w:rPr>
          <w:rFonts w:ascii="Times New Roman" w:eastAsia="Times New Roman" w:hAnsi="Times New Roman" w:cs="Times New Roman"/>
          <w:color w:val="auto"/>
          <w:sz w:val="28"/>
          <w:szCs w:val="28"/>
          <w:lang w:eastAsia="en-US"/>
        </w:rPr>
        <w:t>1)</w:t>
      </w:r>
      <w:r>
        <w:rPr>
          <w:rFonts w:ascii="Times New Roman" w:eastAsia="Times New Roman" w:hAnsi="Times New Roman" w:cs="Times New Roman"/>
          <w:color w:val="auto"/>
          <w:sz w:val="28"/>
          <w:szCs w:val="28"/>
          <w:lang w:eastAsia="en-US"/>
        </w:rPr>
        <w:t xml:space="preserve"> </w:t>
      </w:r>
      <w:r w:rsidRPr="003C1159">
        <w:rPr>
          <w:rFonts w:ascii="Times New Roman" w:eastAsia="Times New Roman" w:hAnsi="Times New Roman" w:cs="Times New Roman"/>
          <w:color w:val="auto"/>
          <w:sz w:val="28"/>
          <w:szCs w:val="28"/>
          <w:lang w:eastAsia="en-US"/>
        </w:rPr>
        <w:t xml:space="preserve">Центром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Мой бизнес</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оказываются информационно-консультационные и образовательные услуги самозанятым гражданам в оффлайн и онлайн форматах</w:t>
      </w:r>
      <w:r>
        <w:rPr>
          <w:rFonts w:ascii="Times New Roman" w:eastAsia="Times New Roman" w:hAnsi="Times New Roman" w:cs="Times New Roman"/>
          <w:color w:val="auto"/>
          <w:sz w:val="28"/>
          <w:szCs w:val="28"/>
          <w:lang w:eastAsia="en-US"/>
        </w:rPr>
        <w:t>;</w:t>
      </w:r>
    </w:p>
    <w:p w14:paraId="49AEFC6E" w14:textId="77777777" w:rsidR="00A52CB7" w:rsidRPr="003C1159" w:rsidRDefault="00A52CB7" w:rsidP="00A52CB7">
      <w:pPr>
        <w:spacing w:line="276" w:lineRule="auto"/>
        <w:ind w:firstLine="709"/>
        <w:contextualSpacing/>
        <w:jc w:val="both"/>
        <w:rPr>
          <w:rFonts w:ascii="Times New Roman" w:eastAsia="Times New Roman" w:hAnsi="Times New Roman" w:cs="Times New Roman"/>
          <w:color w:val="auto"/>
          <w:sz w:val="28"/>
          <w:szCs w:val="28"/>
          <w:lang w:eastAsia="en-US"/>
        </w:rPr>
      </w:pPr>
      <w:r w:rsidRPr="003C1159">
        <w:rPr>
          <w:rFonts w:ascii="Times New Roman" w:eastAsia="Times New Roman" w:hAnsi="Times New Roman" w:cs="Times New Roman"/>
          <w:color w:val="auto"/>
          <w:sz w:val="28"/>
          <w:szCs w:val="28"/>
          <w:lang w:eastAsia="en-US"/>
        </w:rPr>
        <w:t xml:space="preserve">2) В  целях содействия организации и развитию предпринимательской деятельности физических лиц, применяющих специальный налоговый режим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Налог на профессиональный доход</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(пополнение оборотных средств и/или инвестиционные цели) НМК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Ивановский фонд поддержки предпринимательства</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разработан кредитный продукт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Свое дело</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для организации и развития предпринимательской деятельности, в рамках которого средства предоставляются по льготной ставке физическим лицам и индивидуальным предпринимателям, применяющим специальный налоговый режим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Налог на профессиональный доход</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осуществляющим деятельность на территории Ивановской области. В период с 01.01.2021 </w:t>
      </w:r>
      <w:r>
        <w:rPr>
          <w:rFonts w:ascii="Times New Roman" w:eastAsia="Times New Roman" w:hAnsi="Times New Roman" w:cs="Times New Roman"/>
          <w:color w:val="auto"/>
          <w:sz w:val="28"/>
          <w:szCs w:val="28"/>
          <w:lang w:eastAsia="en-US"/>
        </w:rPr>
        <w:t>по</w:t>
      </w:r>
      <w:r w:rsidRPr="003C1159">
        <w:rPr>
          <w:rFonts w:ascii="Times New Roman" w:eastAsia="Times New Roman" w:hAnsi="Times New Roman" w:cs="Times New Roman"/>
          <w:color w:val="auto"/>
          <w:sz w:val="28"/>
          <w:szCs w:val="28"/>
          <w:lang w:eastAsia="en-US"/>
        </w:rPr>
        <w:t xml:space="preserve"> 31.12.2021 объем выданных микрозаймов для самозанятых составил 4,6 млн рублей.</w:t>
      </w:r>
    </w:p>
    <w:p w14:paraId="5916D7D5" w14:textId="77777777" w:rsidR="00A52CB7" w:rsidRDefault="00A52CB7" w:rsidP="00A52CB7">
      <w:pPr>
        <w:spacing w:line="276" w:lineRule="auto"/>
        <w:ind w:firstLine="709"/>
        <w:contextualSpacing/>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color w:val="auto"/>
          <w:sz w:val="28"/>
          <w:szCs w:val="28"/>
          <w:lang w:eastAsia="en-US"/>
        </w:rPr>
        <w:t>По состоянию н</w:t>
      </w:r>
      <w:r w:rsidRPr="003C1159">
        <w:rPr>
          <w:rFonts w:ascii="Times New Roman" w:eastAsia="Times New Roman" w:hAnsi="Times New Roman" w:cs="Times New Roman"/>
          <w:color w:val="auto"/>
          <w:sz w:val="28"/>
          <w:szCs w:val="28"/>
          <w:lang w:eastAsia="en-US"/>
        </w:rPr>
        <w:t xml:space="preserve">а </w:t>
      </w:r>
      <w:r>
        <w:rPr>
          <w:rFonts w:ascii="Times New Roman" w:eastAsia="Times New Roman" w:hAnsi="Times New Roman" w:cs="Times New Roman"/>
          <w:color w:val="auto"/>
          <w:sz w:val="28"/>
          <w:szCs w:val="28"/>
          <w:lang w:eastAsia="en-US"/>
        </w:rPr>
        <w:t>31.12.</w:t>
      </w:r>
      <w:r w:rsidRPr="003C1159">
        <w:rPr>
          <w:rFonts w:ascii="Times New Roman" w:eastAsia="Times New Roman" w:hAnsi="Times New Roman" w:cs="Times New Roman"/>
          <w:color w:val="auto"/>
          <w:sz w:val="28"/>
          <w:szCs w:val="28"/>
          <w:lang w:eastAsia="en-US"/>
        </w:rPr>
        <w:t>2021 год</w:t>
      </w:r>
      <w:r>
        <w:rPr>
          <w:rFonts w:ascii="Times New Roman" w:eastAsia="Times New Roman" w:hAnsi="Times New Roman" w:cs="Times New Roman"/>
          <w:color w:val="auto"/>
          <w:sz w:val="28"/>
          <w:szCs w:val="28"/>
          <w:lang w:eastAsia="en-US"/>
        </w:rPr>
        <w:t>а</w:t>
      </w:r>
      <w:r w:rsidRPr="003C1159">
        <w:rPr>
          <w:rFonts w:ascii="Times New Roman" w:eastAsia="Times New Roman" w:hAnsi="Times New Roman" w:cs="Times New Roman"/>
          <w:color w:val="auto"/>
          <w:sz w:val="28"/>
          <w:szCs w:val="28"/>
          <w:lang w:eastAsia="en-US"/>
        </w:rPr>
        <w:t xml:space="preserve"> плановый показатель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Количество самозанятых граждан, зафиксировавших свой статус и применяющих специальный налоговый режим </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Налог на профессиональный доход</w:t>
      </w:r>
      <w:r>
        <w:rPr>
          <w:rFonts w:ascii="Times New Roman" w:eastAsia="Times New Roman" w:hAnsi="Times New Roman" w:cs="Times New Roman"/>
          <w:color w:val="auto"/>
          <w:sz w:val="28"/>
          <w:szCs w:val="28"/>
          <w:lang w:eastAsia="en-US"/>
        </w:rPr>
        <w:t>»</w:t>
      </w:r>
      <w:r w:rsidRPr="003C1159">
        <w:rPr>
          <w:rFonts w:ascii="Times New Roman" w:eastAsia="Times New Roman" w:hAnsi="Times New Roman" w:cs="Times New Roman"/>
          <w:color w:val="auto"/>
          <w:sz w:val="28"/>
          <w:szCs w:val="28"/>
          <w:lang w:eastAsia="en-US"/>
        </w:rPr>
        <w:t xml:space="preserve"> (накопленным итогом) составило 13 571 человек</w:t>
      </w:r>
      <w:r>
        <w:rPr>
          <w:rFonts w:ascii="Times New Roman" w:eastAsia="Times New Roman" w:hAnsi="Times New Roman" w:cs="Times New Roman"/>
          <w:color w:val="auto"/>
          <w:sz w:val="28"/>
          <w:szCs w:val="28"/>
          <w:lang w:eastAsia="en-US"/>
        </w:rPr>
        <w:t>, что на 115,3 % выше его планового значения (</w:t>
      </w:r>
      <w:r w:rsidRPr="003C1159">
        <w:rPr>
          <w:rFonts w:ascii="Times New Roman" w:eastAsia="Times New Roman" w:hAnsi="Times New Roman" w:cs="Times New Roman"/>
          <w:color w:val="auto"/>
          <w:sz w:val="28"/>
          <w:szCs w:val="28"/>
          <w:lang w:eastAsia="en-US"/>
        </w:rPr>
        <w:t>6</w:t>
      </w:r>
      <w:r>
        <w:rPr>
          <w:rFonts w:ascii="Times New Roman" w:eastAsia="Times New Roman" w:hAnsi="Times New Roman" w:cs="Times New Roman"/>
          <w:color w:val="auto"/>
          <w:sz w:val="28"/>
          <w:szCs w:val="28"/>
          <w:lang w:eastAsia="en-US"/>
        </w:rPr>
        <w:t> </w:t>
      </w:r>
      <w:r w:rsidRPr="003C1159">
        <w:rPr>
          <w:rFonts w:ascii="Times New Roman" w:eastAsia="Times New Roman" w:hAnsi="Times New Roman" w:cs="Times New Roman"/>
          <w:color w:val="auto"/>
          <w:sz w:val="28"/>
          <w:szCs w:val="28"/>
          <w:lang w:eastAsia="en-US"/>
        </w:rPr>
        <w:t>304 человек</w:t>
      </w:r>
      <w:r>
        <w:rPr>
          <w:rFonts w:ascii="Times New Roman" w:eastAsia="Times New Roman" w:hAnsi="Times New Roman" w:cs="Times New Roman"/>
          <w:color w:val="auto"/>
          <w:sz w:val="28"/>
          <w:szCs w:val="28"/>
          <w:lang w:eastAsia="en-US"/>
        </w:rPr>
        <w:t>).</w:t>
      </w:r>
    </w:p>
    <w:p w14:paraId="5BDE2C5F" w14:textId="2E643E58"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В </w:t>
      </w:r>
      <w:r w:rsidR="00266379">
        <w:rPr>
          <w:rFonts w:ascii="Times New Roman" w:eastAsia="Times New Roman" w:hAnsi="Times New Roman" w:cs="Times New Roman"/>
          <w:snapToGrid w:val="0"/>
          <w:color w:val="auto"/>
          <w:sz w:val="28"/>
          <w:szCs w:val="28"/>
        </w:rPr>
        <w:t>отчетном периоде</w:t>
      </w:r>
      <w:r w:rsidRPr="003C1159">
        <w:rPr>
          <w:rFonts w:ascii="Times New Roman" w:eastAsia="Times New Roman" w:hAnsi="Times New Roman" w:cs="Times New Roman"/>
          <w:snapToGrid w:val="0"/>
          <w:color w:val="auto"/>
          <w:sz w:val="28"/>
          <w:szCs w:val="28"/>
        </w:rPr>
        <w:t xml:space="preserve"> в регионе продолж</w:t>
      </w:r>
      <w:r>
        <w:rPr>
          <w:rFonts w:ascii="Times New Roman" w:eastAsia="Times New Roman" w:hAnsi="Times New Roman" w:cs="Times New Roman"/>
          <w:snapToGrid w:val="0"/>
          <w:color w:val="auto"/>
          <w:sz w:val="28"/>
          <w:szCs w:val="28"/>
        </w:rPr>
        <w:t>и</w:t>
      </w:r>
      <w:r w:rsidRPr="003C1159">
        <w:rPr>
          <w:rFonts w:ascii="Times New Roman" w:eastAsia="Times New Roman" w:hAnsi="Times New Roman" w:cs="Times New Roman"/>
          <w:snapToGrid w:val="0"/>
          <w:color w:val="auto"/>
          <w:sz w:val="28"/>
          <w:szCs w:val="28"/>
        </w:rPr>
        <w:t xml:space="preserve">л работу центр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Мой бизнес</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 объединение всех ранее действовавших в регионе институтов поддержки</w:t>
      </w:r>
      <w:r>
        <w:rPr>
          <w:rFonts w:ascii="Times New Roman" w:eastAsia="Times New Roman" w:hAnsi="Times New Roman" w:cs="Times New Roman"/>
          <w:snapToGrid w:val="0"/>
          <w:color w:val="auto"/>
          <w:sz w:val="28"/>
          <w:szCs w:val="28"/>
        </w:rPr>
        <w:t xml:space="preserve"> СМСП</w:t>
      </w:r>
      <w:r w:rsidRPr="003C1159">
        <w:rPr>
          <w:rFonts w:ascii="Times New Roman" w:eastAsia="Times New Roman" w:hAnsi="Times New Roman" w:cs="Times New Roman"/>
          <w:snapToGrid w:val="0"/>
          <w:color w:val="auto"/>
          <w:sz w:val="28"/>
          <w:szCs w:val="28"/>
        </w:rPr>
        <w:t xml:space="preserve"> в единую организационную структуру, ставшую единой точкой входа для предпринимателей. Основная цель системы поддержки – сделать максимально удобный механизм оказания поддержки для предпринимателей и максимизировать получение предпринимателями региона финансовой поддержки из федеральных институтов.</w:t>
      </w:r>
    </w:p>
    <w:p w14:paraId="755921A2"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lastRenderedPageBreak/>
        <w:t xml:space="preserve">Центр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Мой Бизнес</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предоставляет следующие меры государственной</w:t>
      </w:r>
      <w:r>
        <w:rPr>
          <w:rFonts w:ascii="Times New Roman" w:eastAsia="Times New Roman" w:hAnsi="Times New Roman" w:cs="Times New Roman"/>
          <w:snapToGrid w:val="0"/>
          <w:color w:val="auto"/>
          <w:sz w:val="28"/>
          <w:szCs w:val="28"/>
        </w:rPr>
        <w:t xml:space="preserve"> поддержки:</w:t>
      </w:r>
    </w:p>
    <w:p w14:paraId="776C3DFB" w14:textId="77777777" w:rsidR="00A52CB7" w:rsidRPr="003C1159" w:rsidRDefault="00A52CB7" w:rsidP="00A52CB7">
      <w:pPr>
        <w:tabs>
          <w:tab w:val="left" w:pos="1134"/>
        </w:tabs>
        <w:spacing w:line="276" w:lineRule="auto"/>
        <w:ind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1)</w:t>
      </w:r>
      <w:r w:rsidRPr="003C1159">
        <w:rPr>
          <w:rFonts w:ascii="Times New Roman" w:eastAsia="Times New Roman" w:hAnsi="Times New Roman" w:cs="Times New Roman"/>
          <w:snapToGrid w:val="0"/>
          <w:color w:val="auto"/>
          <w:sz w:val="28"/>
          <w:szCs w:val="28"/>
        </w:rPr>
        <w:t xml:space="preserve"> </w:t>
      </w:r>
      <w:r>
        <w:rPr>
          <w:rFonts w:ascii="Times New Roman" w:eastAsia="Times New Roman" w:hAnsi="Times New Roman" w:cs="Times New Roman"/>
          <w:snapToGrid w:val="0"/>
          <w:color w:val="auto"/>
          <w:sz w:val="28"/>
          <w:szCs w:val="28"/>
        </w:rPr>
        <w:t>По направлению «</w:t>
      </w:r>
      <w:r w:rsidRPr="003C1159">
        <w:rPr>
          <w:rFonts w:ascii="Times New Roman" w:eastAsia="Times New Roman" w:hAnsi="Times New Roman" w:cs="Times New Roman"/>
          <w:snapToGrid w:val="0"/>
          <w:color w:val="auto"/>
          <w:sz w:val="28"/>
          <w:szCs w:val="28"/>
        </w:rPr>
        <w:t>Начало бизнеса, самозанятые, социальное предпринимательство</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продвижение, создание фирменного стиля, образовательные программы, консультации</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w:t>
      </w:r>
    </w:p>
    <w:p w14:paraId="0E92C963" w14:textId="77777777" w:rsidR="00A52CB7" w:rsidRPr="003C1159" w:rsidRDefault="00A52CB7" w:rsidP="00A52CB7">
      <w:pPr>
        <w:tabs>
          <w:tab w:val="left" w:pos="1134"/>
        </w:tabs>
        <w:spacing w:line="276" w:lineRule="auto"/>
        <w:ind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2)</w:t>
      </w:r>
      <w:r w:rsidRPr="003C1159">
        <w:rPr>
          <w:rFonts w:ascii="Times New Roman" w:eastAsia="Times New Roman" w:hAnsi="Times New Roman" w:cs="Times New Roman"/>
          <w:snapToGrid w:val="0"/>
          <w:color w:val="auto"/>
          <w:sz w:val="28"/>
          <w:szCs w:val="28"/>
        </w:rPr>
        <w:t xml:space="preserve"> По направлению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поддержка самозанятых</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реализ</w:t>
      </w:r>
      <w:r>
        <w:rPr>
          <w:rFonts w:ascii="Times New Roman" w:eastAsia="Times New Roman" w:hAnsi="Times New Roman" w:cs="Times New Roman"/>
          <w:snapToGrid w:val="0"/>
          <w:color w:val="auto"/>
          <w:sz w:val="28"/>
          <w:szCs w:val="28"/>
        </w:rPr>
        <w:t>уются</w:t>
      </w:r>
      <w:r w:rsidRPr="003C1159">
        <w:rPr>
          <w:rFonts w:ascii="Times New Roman" w:eastAsia="Times New Roman" w:hAnsi="Times New Roman" w:cs="Times New Roman"/>
          <w:snapToGrid w:val="0"/>
          <w:color w:val="auto"/>
          <w:sz w:val="28"/>
          <w:szCs w:val="28"/>
        </w:rPr>
        <w:t xml:space="preserve"> следующие мероприятия:</w:t>
      </w:r>
    </w:p>
    <w:p w14:paraId="3044908A" w14:textId="77777777" w:rsidR="00A52CB7" w:rsidRPr="00CE7571" w:rsidRDefault="00A52CB7" w:rsidP="00A52CB7">
      <w:pPr>
        <w:pStyle w:val="ad"/>
        <w:numPr>
          <w:ilvl w:val="0"/>
          <w:numId w:val="16"/>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т</w:t>
      </w:r>
      <w:r w:rsidRPr="00CE7571">
        <w:rPr>
          <w:rFonts w:ascii="Times New Roman" w:eastAsia="Times New Roman" w:hAnsi="Times New Roman" w:cs="Times New Roman"/>
          <w:snapToGrid w:val="0"/>
          <w:color w:val="auto"/>
          <w:sz w:val="28"/>
          <w:szCs w:val="28"/>
        </w:rPr>
        <w:t xml:space="preserve">ренинги «Marketing </w:t>
      </w:r>
      <w:proofErr w:type="spellStart"/>
      <w:r w:rsidRPr="00CE7571">
        <w:rPr>
          <w:rFonts w:ascii="Times New Roman" w:eastAsia="Times New Roman" w:hAnsi="Times New Roman" w:cs="Times New Roman"/>
          <w:snapToGrid w:val="0"/>
          <w:color w:val="auto"/>
          <w:sz w:val="28"/>
          <w:szCs w:val="28"/>
        </w:rPr>
        <w:t>Workshop</w:t>
      </w:r>
      <w:proofErr w:type="spellEnd"/>
      <w:r w:rsidRPr="00CE7571">
        <w:rPr>
          <w:rFonts w:ascii="Times New Roman" w:eastAsia="Times New Roman" w:hAnsi="Times New Roman" w:cs="Times New Roman"/>
          <w:snapToGrid w:val="0"/>
          <w:color w:val="auto"/>
          <w:sz w:val="28"/>
          <w:szCs w:val="28"/>
        </w:rPr>
        <w:t xml:space="preserve">»; </w:t>
      </w:r>
    </w:p>
    <w:p w14:paraId="5169D31A" w14:textId="77777777" w:rsidR="00A52CB7" w:rsidRPr="00CE7571" w:rsidRDefault="00A52CB7" w:rsidP="00A52CB7">
      <w:pPr>
        <w:pStyle w:val="ad"/>
        <w:numPr>
          <w:ilvl w:val="0"/>
          <w:numId w:val="16"/>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в</w:t>
      </w:r>
      <w:r w:rsidRPr="00CE7571">
        <w:rPr>
          <w:rFonts w:ascii="Times New Roman" w:eastAsia="Times New Roman" w:hAnsi="Times New Roman" w:cs="Times New Roman"/>
          <w:snapToGrid w:val="0"/>
          <w:color w:val="auto"/>
          <w:sz w:val="28"/>
          <w:szCs w:val="28"/>
        </w:rPr>
        <w:t>ебинары</w:t>
      </w:r>
      <w:r>
        <w:rPr>
          <w:rFonts w:ascii="Times New Roman" w:eastAsia="Times New Roman" w:hAnsi="Times New Roman" w:cs="Times New Roman"/>
          <w:snapToGrid w:val="0"/>
          <w:color w:val="auto"/>
          <w:sz w:val="28"/>
          <w:szCs w:val="28"/>
        </w:rPr>
        <w:t xml:space="preserve"> </w:t>
      </w:r>
      <w:r w:rsidRPr="00CE7571">
        <w:rPr>
          <w:rFonts w:ascii="Times New Roman" w:eastAsia="Times New Roman" w:hAnsi="Times New Roman" w:cs="Times New Roman"/>
          <w:snapToGrid w:val="0"/>
          <w:color w:val="auto"/>
          <w:sz w:val="28"/>
          <w:szCs w:val="28"/>
        </w:rPr>
        <w:t xml:space="preserve">«Преимущества статуса самозанятый», «Продвижение в </w:t>
      </w:r>
      <w:proofErr w:type="spellStart"/>
      <w:r w:rsidRPr="00CE7571">
        <w:rPr>
          <w:rFonts w:ascii="Times New Roman" w:eastAsia="Times New Roman" w:hAnsi="Times New Roman" w:cs="Times New Roman"/>
          <w:snapToGrid w:val="0"/>
          <w:color w:val="auto"/>
          <w:sz w:val="28"/>
          <w:szCs w:val="28"/>
        </w:rPr>
        <w:t>Instagram</w:t>
      </w:r>
      <w:proofErr w:type="spellEnd"/>
      <w:r w:rsidRPr="00CE7571">
        <w:rPr>
          <w:rFonts w:ascii="Times New Roman" w:eastAsia="Times New Roman" w:hAnsi="Times New Roman" w:cs="Times New Roman"/>
          <w:snapToGrid w:val="0"/>
          <w:color w:val="auto"/>
          <w:sz w:val="28"/>
          <w:szCs w:val="28"/>
        </w:rPr>
        <w:t xml:space="preserve"> с нуля для самозанятых», «Финансовое благополучие и разумное управление личным капиталом»;</w:t>
      </w:r>
    </w:p>
    <w:p w14:paraId="63D46588" w14:textId="77777777" w:rsidR="00A52CB7" w:rsidRPr="00CE7571" w:rsidRDefault="00A52CB7" w:rsidP="00A52CB7">
      <w:pPr>
        <w:pStyle w:val="ad"/>
        <w:numPr>
          <w:ilvl w:val="0"/>
          <w:numId w:val="16"/>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н</w:t>
      </w:r>
      <w:r w:rsidRPr="00CE7571">
        <w:rPr>
          <w:rFonts w:ascii="Times New Roman" w:eastAsia="Times New Roman" w:hAnsi="Times New Roman" w:cs="Times New Roman"/>
          <w:snapToGrid w:val="0"/>
          <w:color w:val="auto"/>
          <w:sz w:val="28"/>
          <w:szCs w:val="28"/>
        </w:rPr>
        <w:t>аставничество для самозанятых;</w:t>
      </w:r>
    </w:p>
    <w:p w14:paraId="6648117C" w14:textId="77777777" w:rsidR="00A52CB7" w:rsidRDefault="00A52CB7" w:rsidP="00A52CB7">
      <w:pPr>
        <w:pStyle w:val="ad"/>
        <w:numPr>
          <w:ilvl w:val="0"/>
          <w:numId w:val="16"/>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у</w:t>
      </w:r>
      <w:r w:rsidRPr="00CE7571">
        <w:rPr>
          <w:rFonts w:ascii="Times New Roman" w:eastAsia="Times New Roman" w:hAnsi="Times New Roman" w:cs="Times New Roman"/>
          <w:snapToGrid w:val="0"/>
          <w:color w:val="auto"/>
          <w:sz w:val="28"/>
          <w:szCs w:val="28"/>
        </w:rPr>
        <w:t xml:space="preserve">слуги: </w:t>
      </w:r>
      <w:r>
        <w:rPr>
          <w:rFonts w:ascii="Times New Roman" w:eastAsia="Times New Roman" w:hAnsi="Times New Roman" w:cs="Times New Roman"/>
          <w:snapToGrid w:val="0"/>
          <w:color w:val="auto"/>
          <w:sz w:val="28"/>
          <w:szCs w:val="28"/>
        </w:rPr>
        <w:t>у</w:t>
      </w:r>
      <w:r w:rsidRPr="00CE7571">
        <w:rPr>
          <w:rFonts w:ascii="Times New Roman" w:eastAsia="Times New Roman" w:hAnsi="Times New Roman" w:cs="Times New Roman"/>
          <w:snapToGrid w:val="0"/>
          <w:color w:val="auto"/>
          <w:sz w:val="28"/>
          <w:szCs w:val="28"/>
        </w:rPr>
        <w:t xml:space="preserve">паковка и ведение социальной сети, создание визуального контент-плана, разработка фирменного стиля, таргетированная реклама в </w:t>
      </w:r>
      <w:r>
        <w:rPr>
          <w:rFonts w:ascii="Times New Roman" w:eastAsia="Times New Roman" w:hAnsi="Times New Roman" w:cs="Times New Roman"/>
          <w:snapToGrid w:val="0"/>
          <w:color w:val="auto"/>
          <w:sz w:val="28"/>
          <w:szCs w:val="28"/>
          <w:lang w:val="en-US"/>
        </w:rPr>
        <w:t>I</w:t>
      </w:r>
      <w:proofErr w:type="spellStart"/>
      <w:r w:rsidRPr="00CE7571">
        <w:rPr>
          <w:rFonts w:ascii="Times New Roman" w:eastAsia="Times New Roman" w:hAnsi="Times New Roman" w:cs="Times New Roman"/>
          <w:snapToGrid w:val="0"/>
          <w:color w:val="auto"/>
          <w:sz w:val="28"/>
          <w:szCs w:val="28"/>
        </w:rPr>
        <w:t>nstagram</w:t>
      </w:r>
      <w:proofErr w:type="spellEnd"/>
      <w:r w:rsidRPr="00CE7571">
        <w:rPr>
          <w:rFonts w:ascii="Times New Roman" w:eastAsia="Times New Roman" w:hAnsi="Times New Roman" w:cs="Times New Roman"/>
          <w:snapToGrid w:val="0"/>
          <w:color w:val="auto"/>
          <w:sz w:val="28"/>
          <w:szCs w:val="28"/>
        </w:rPr>
        <w:t>;</w:t>
      </w:r>
    </w:p>
    <w:p w14:paraId="75D39E48" w14:textId="77777777" w:rsidR="00A52CB7" w:rsidRPr="009D4434" w:rsidRDefault="00A52CB7" w:rsidP="00A52CB7">
      <w:pPr>
        <w:pStyle w:val="ad"/>
        <w:numPr>
          <w:ilvl w:val="0"/>
          <w:numId w:val="17"/>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t>По направлению «Обучение и консультации»:</w:t>
      </w:r>
    </w:p>
    <w:p w14:paraId="526C20FF" w14:textId="77777777" w:rsidR="00A52CB7" w:rsidRDefault="00A52CB7" w:rsidP="00A52CB7">
      <w:pPr>
        <w:pStyle w:val="ad"/>
        <w:numPr>
          <w:ilvl w:val="0"/>
          <w:numId w:val="18"/>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ф</w:t>
      </w:r>
      <w:r w:rsidRPr="009D4434">
        <w:rPr>
          <w:rFonts w:ascii="Times New Roman" w:eastAsia="Times New Roman" w:hAnsi="Times New Roman" w:cs="Times New Roman"/>
          <w:snapToGrid w:val="0"/>
          <w:color w:val="auto"/>
          <w:sz w:val="28"/>
          <w:szCs w:val="28"/>
        </w:rPr>
        <w:t>орумы «День предпринимателя «Прокачай свой бренд», «Спецодежда», «Мой бизнес. Курс 2022»;</w:t>
      </w:r>
    </w:p>
    <w:p w14:paraId="193AC5C2" w14:textId="77777777" w:rsidR="00A52CB7" w:rsidRDefault="00A52CB7" w:rsidP="00A52CB7">
      <w:pPr>
        <w:pStyle w:val="ad"/>
        <w:numPr>
          <w:ilvl w:val="0"/>
          <w:numId w:val="18"/>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в</w:t>
      </w:r>
      <w:r w:rsidRPr="009D4434">
        <w:rPr>
          <w:rFonts w:ascii="Times New Roman" w:eastAsia="Times New Roman" w:hAnsi="Times New Roman" w:cs="Times New Roman"/>
          <w:snapToGrid w:val="0"/>
          <w:color w:val="auto"/>
          <w:sz w:val="28"/>
          <w:szCs w:val="28"/>
        </w:rPr>
        <w:t>ебинары по темам: продвижение в соц. сетях и интернете, выход на маркетплейсы, маркетинг и продажи, юридические и бухгалтерские аспекты ведения бизнеса;</w:t>
      </w:r>
    </w:p>
    <w:p w14:paraId="7EC16543" w14:textId="77777777" w:rsidR="00A52CB7" w:rsidRDefault="00A52CB7" w:rsidP="00A52CB7">
      <w:pPr>
        <w:pStyle w:val="ad"/>
        <w:numPr>
          <w:ilvl w:val="0"/>
          <w:numId w:val="18"/>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т</w:t>
      </w:r>
      <w:r w:rsidRPr="009D4434">
        <w:rPr>
          <w:rFonts w:ascii="Times New Roman" w:eastAsia="Times New Roman" w:hAnsi="Times New Roman" w:cs="Times New Roman"/>
          <w:snapToGrid w:val="0"/>
          <w:color w:val="auto"/>
          <w:sz w:val="28"/>
          <w:szCs w:val="28"/>
        </w:rPr>
        <w:t xml:space="preserve">ренинги </w:t>
      </w:r>
      <w:r>
        <w:rPr>
          <w:rFonts w:ascii="Times New Roman" w:eastAsia="Times New Roman" w:hAnsi="Times New Roman" w:cs="Times New Roman"/>
          <w:snapToGrid w:val="0"/>
          <w:color w:val="auto"/>
          <w:sz w:val="28"/>
          <w:szCs w:val="28"/>
        </w:rPr>
        <w:t>К</w:t>
      </w:r>
      <w:r w:rsidRPr="009D4434">
        <w:rPr>
          <w:rFonts w:ascii="Times New Roman" w:eastAsia="Times New Roman" w:hAnsi="Times New Roman" w:cs="Times New Roman"/>
          <w:snapToGrid w:val="0"/>
          <w:color w:val="auto"/>
          <w:sz w:val="28"/>
          <w:szCs w:val="28"/>
        </w:rPr>
        <w:t>орпорации МСП</w:t>
      </w:r>
      <w:r>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snapToGrid w:val="0"/>
          <w:color w:val="auto"/>
          <w:sz w:val="28"/>
          <w:szCs w:val="28"/>
        </w:rPr>
        <w:t>Азбука предпринимателя, Генерация бизнес-идеи, Школа предпринимательства, Бизнес по франшизе, Консультационная поддержка, Финансовая поддержка, Мама</w:t>
      </w:r>
      <w:r>
        <w:rPr>
          <w:rFonts w:ascii="Times New Roman" w:eastAsia="Times New Roman" w:hAnsi="Times New Roman" w:cs="Times New Roman"/>
          <w:snapToGrid w:val="0"/>
          <w:color w:val="auto"/>
          <w:sz w:val="28"/>
          <w:szCs w:val="28"/>
        </w:rPr>
        <w:t>-</w:t>
      </w:r>
      <w:r w:rsidRPr="009D4434">
        <w:rPr>
          <w:rFonts w:ascii="Times New Roman" w:eastAsia="Times New Roman" w:hAnsi="Times New Roman" w:cs="Times New Roman"/>
          <w:snapToGrid w:val="0"/>
          <w:color w:val="auto"/>
          <w:sz w:val="28"/>
          <w:szCs w:val="28"/>
        </w:rPr>
        <w:t>предприниматель;</w:t>
      </w:r>
    </w:p>
    <w:p w14:paraId="5C56A79C" w14:textId="77777777" w:rsidR="00A52CB7" w:rsidRDefault="00A52CB7" w:rsidP="00A52CB7">
      <w:pPr>
        <w:pStyle w:val="ad"/>
        <w:numPr>
          <w:ilvl w:val="0"/>
          <w:numId w:val="18"/>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б</w:t>
      </w:r>
      <w:r w:rsidRPr="009D4434">
        <w:rPr>
          <w:rFonts w:ascii="Times New Roman" w:eastAsia="Times New Roman" w:hAnsi="Times New Roman" w:cs="Times New Roman"/>
          <w:snapToGrid w:val="0"/>
          <w:color w:val="auto"/>
          <w:sz w:val="28"/>
          <w:szCs w:val="28"/>
        </w:rPr>
        <w:t>изнес-наставничество 2021;</w:t>
      </w:r>
    </w:p>
    <w:p w14:paraId="0368F7A6" w14:textId="77777777" w:rsidR="00A52CB7" w:rsidRPr="009D4434" w:rsidRDefault="00A52CB7" w:rsidP="00A52CB7">
      <w:pPr>
        <w:tabs>
          <w:tab w:val="left" w:pos="1134"/>
        </w:tabs>
        <w:spacing w:line="276" w:lineRule="auto"/>
        <w:ind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t>4) По направлению «</w:t>
      </w:r>
      <w:r w:rsidRPr="009D4434">
        <w:rPr>
          <w:rFonts w:ascii="Times New Roman" w:eastAsia="Times New Roman" w:hAnsi="Times New Roman" w:cs="Times New Roman" w:hint="eastAsia"/>
          <w:snapToGrid w:val="0"/>
          <w:color w:val="auto"/>
          <w:sz w:val="28"/>
          <w:szCs w:val="28"/>
        </w:rPr>
        <w:t>Продвижение</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брендов</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обновление</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ассортимента</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продвижение</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в</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инстаграм</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брендинг</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содействие</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в</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разработке</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программ</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модернизации</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разработка</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бизнес</w:t>
      </w:r>
      <w:r w:rsidRPr="009D4434">
        <w:rPr>
          <w:rFonts w:ascii="Times New Roman" w:eastAsia="Times New Roman" w:hAnsi="Times New Roman" w:cs="Times New Roman"/>
          <w:snapToGrid w:val="0"/>
          <w:color w:val="auto"/>
          <w:sz w:val="28"/>
          <w:szCs w:val="28"/>
        </w:rPr>
        <w:t>-</w:t>
      </w:r>
      <w:r w:rsidRPr="009D4434">
        <w:rPr>
          <w:rFonts w:ascii="Times New Roman" w:eastAsia="Times New Roman" w:hAnsi="Times New Roman" w:cs="Times New Roman" w:hint="eastAsia"/>
          <w:snapToGrid w:val="0"/>
          <w:color w:val="auto"/>
          <w:sz w:val="28"/>
          <w:szCs w:val="28"/>
        </w:rPr>
        <w:t>плана</w:t>
      </w:r>
      <w:r w:rsidRPr="009D4434">
        <w:rPr>
          <w:rFonts w:ascii="Times New Roman" w:eastAsia="Times New Roman" w:hAnsi="Times New Roman" w:cs="Times New Roman"/>
          <w:snapToGrid w:val="0"/>
          <w:color w:val="auto"/>
          <w:sz w:val="28"/>
          <w:szCs w:val="28"/>
        </w:rPr>
        <w:t xml:space="preserve">, </w:t>
      </w:r>
      <w:r w:rsidRPr="009D4434">
        <w:rPr>
          <w:rFonts w:ascii="Times New Roman" w:eastAsia="Times New Roman" w:hAnsi="Times New Roman" w:cs="Times New Roman" w:hint="eastAsia"/>
          <w:snapToGrid w:val="0"/>
          <w:color w:val="auto"/>
          <w:sz w:val="28"/>
          <w:szCs w:val="28"/>
        </w:rPr>
        <w:t>программа</w:t>
      </w:r>
      <w:r w:rsidRPr="009D4434">
        <w:rPr>
          <w:rFonts w:ascii="Times New Roman" w:eastAsia="Times New Roman" w:hAnsi="Times New Roman" w:cs="Times New Roman"/>
          <w:snapToGrid w:val="0"/>
          <w:color w:val="auto"/>
          <w:sz w:val="28"/>
          <w:szCs w:val="28"/>
        </w:rPr>
        <w:t xml:space="preserve"> «Выращивание», содействие в проведении сертификации, декларировании, аттестации, получении маркетинговых услуг.</w:t>
      </w:r>
    </w:p>
    <w:p w14:paraId="6CF144F6" w14:textId="77777777"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5) По направлению</w:t>
      </w:r>
      <w:r w:rsidRPr="003C1159">
        <w:rPr>
          <w:rFonts w:ascii="Times New Roman" w:eastAsia="Times New Roman" w:hAnsi="Times New Roman" w:cs="Times New Roman"/>
          <w:snapToGrid w:val="0"/>
          <w:color w:val="auto"/>
          <w:sz w:val="28"/>
          <w:szCs w:val="28"/>
        </w:rPr>
        <w:t xml:space="preserve">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Содействие в регистрации и продвижении на маркетплейсах</w:t>
      </w:r>
      <w:r>
        <w:rPr>
          <w:rFonts w:ascii="Times New Roman" w:eastAsia="Times New Roman" w:hAnsi="Times New Roman" w:cs="Times New Roman"/>
          <w:snapToGrid w:val="0"/>
          <w:color w:val="auto"/>
          <w:sz w:val="28"/>
          <w:szCs w:val="28"/>
        </w:rPr>
        <w:t>»:</w:t>
      </w:r>
    </w:p>
    <w:p w14:paraId="7EEF9144" w14:textId="77777777" w:rsidR="00A52CB7" w:rsidRPr="009D4434" w:rsidRDefault="00A52CB7" w:rsidP="00A52CB7">
      <w:pPr>
        <w:pStyle w:val="ad"/>
        <w:numPr>
          <w:ilvl w:val="1"/>
          <w:numId w:val="19"/>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с</w:t>
      </w:r>
      <w:r w:rsidRPr="009D4434">
        <w:rPr>
          <w:rFonts w:ascii="Times New Roman" w:eastAsia="Times New Roman" w:hAnsi="Times New Roman" w:cs="Times New Roman"/>
          <w:snapToGrid w:val="0"/>
          <w:color w:val="auto"/>
          <w:sz w:val="28"/>
          <w:szCs w:val="28"/>
        </w:rPr>
        <w:t xml:space="preserve">озданы и активно наполняются 2 чата в мессенджере </w:t>
      </w:r>
      <w:proofErr w:type="spellStart"/>
      <w:r w:rsidRPr="009D4434">
        <w:rPr>
          <w:rFonts w:ascii="Times New Roman" w:eastAsia="Times New Roman" w:hAnsi="Times New Roman" w:cs="Times New Roman"/>
          <w:snapToGrid w:val="0"/>
          <w:color w:val="auto"/>
          <w:sz w:val="28"/>
          <w:szCs w:val="28"/>
        </w:rPr>
        <w:t>Viber</w:t>
      </w:r>
      <w:proofErr w:type="spellEnd"/>
      <w:r w:rsidRPr="009D4434">
        <w:rPr>
          <w:rFonts w:ascii="Times New Roman" w:eastAsia="Times New Roman" w:hAnsi="Times New Roman" w:cs="Times New Roman"/>
          <w:snapToGrid w:val="0"/>
          <w:color w:val="auto"/>
          <w:sz w:val="28"/>
          <w:szCs w:val="28"/>
        </w:rPr>
        <w:t xml:space="preserve"> с официальными представителями Wild</w:t>
      </w:r>
      <w:r w:rsidRPr="009D4434">
        <w:rPr>
          <w:rFonts w:ascii="Times New Roman" w:eastAsia="Times New Roman" w:hAnsi="Times New Roman" w:cs="Times New Roman"/>
          <w:snapToGrid w:val="0"/>
          <w:color w:val="auto"/>
          <w:sz w:val="28"/>
          <w:szCs w:val="28"/>
          <w:lang w:val="en-US"/>
        </w:rPr>
        <w:t>b</w:t>
      </w:r>
      <w:proofErr w:type="spellStart"/>
      <w:r w:rsidRPr="009D4434">
        <w:rPr>
          <w:rFonts w:ascii="Times New Roman" w:eastAsia="Times New Roman" w:hAnsi="Times New Roman" w:cs="Times New Roman"/>
          <w:snapToGrid w:val="0"/>
          <w:color w:val="auto"/>
          <w:sz w:val="28"/>
          <w:szCs w:val="28"/>
        </w:rPr>
        <w:t>erries</w:t>
      </w:r>
      <w:proofErr w:type="spellEnd"/>
      <w:r w:rsidRPr="009D4434">
        <w:rPr>
          <w:rFonts w:ascii="Times New Roman" w:eastAsia="Times New Roman" w:hAnsi="Times New Roman" w:cs="Times New Roman"/>
          <w:snapToGrid w:val="0"/>
          <w:color w:val="auto"/>
          <w:sz w:val="28"/>
          <w:szCs w:val="28"/>
        </w:rPr>
        <w:t xml:space="preserve">, которые в режиме реального времени отвечают на все возникающие вопросы предпринимателей, касающиеся работы с торговой площадкой  (всего подали заявок </w:t>
      </w:r>
      <w:r>
        <w:rPr>
          <w:rFonts w:ascii="Times New Roman" w:eastAsia="Times New Roman" w:hAnsi="Times New Roman" w:cs="Times New Roman"/>
          <w:snapToGrid w:val="0"/>
          <w:color w:val="auto"/>
          <w:sz w:val="28"/>
          <w:szCs w:val="28"/>
        </w:rPr>
        <w:t>–</w:t>
      </w:r>
      <w:r w:rsidRPr="009D4434">
        <w:rPr>
          <w:rFonts w:ascii="Times New Roman" w:eastAsia="Times New Roman" w:hAnsi="Times New Roman" w:cs="Times New Roman"/>
          <w:snapToGrid w:val="0"/>
          <w:color w:val="auto"/>
          <w:sz w:val="28"/>
          <w:szCs w:val="28"/>
        </w:rPr>
        <w:t xml:space="preserve"> 253</w:t>
      </w:r>
      <w:r>
        <w:rPr>
          <w:rFonts w:ascii="Times New Roman" w:eastAsia="Times New Roman" w:hAnsi="Times New Roman" w:cs="Times New Roman"/>
          <w:snapToGrid w:val="0"/>
          <w:color w:val="auto"/>
          <w:sz w:val="28"/>
          <w:szCs w:val="28"/>
        </w:rPr>
        <w:t xml:space="preserve"> СМСП</w:t>
      </w:r>
      <w:r w:rsidRPr="009D4434">
        <w:rPr>
          <w:rFonts w:ascii="Times New Roman" w:eastAsia="Times New Roman" w:hAnsi="Times New Roman" w:cs="Times New Roman"/>
          <w:snapToGrid w:val="0"/>
          <w:color w:val="auto"/>
          <w:sz w:val="28"/>
          <w:szCs w:val="28"/>
        </w:rPr>
        <w:t>, зарегистрировались на площадке -  186 СМСП, начали отгрузку -  138 СМСП).</w:t>
      </w:r>
    </w:p>
    <w:p w14:paraId="47A4E04E" w14:textId="77777777" w:rsidR="00A52CB7" w:rsidRPr="009D4434" w:rsidRDefault="00A52CB7" w:rsidP="00A52CB7">
      <w:pPr>
        <w:pStyle w:val="ad"/>
        <w:numPr>
          <w:ilvl w:val="1"/>
          <w:numId w:val="19"/>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lastRenderedPageBreak/>
        <w:t xml:space="preserve">создан Telegram-канал для ивановских производителей, работающих или начинающих выход на маркетплейс </w:t>
      </w:r>
      <w:proofErr w:type="spellStart"/>
      <w:r w:rsidRPr="009D4434">
        <w:rPr>
          <w:rFonts w:ascii="Times New Roman" w:eastAsia="Times New Roman" w:hAnsi="Times New Roman" w:cs="Times New Roman"/>
          <w:snapToGrid w:val="0"/>
          <w:color w:val="auto"/>
          <w:sz w:val="28"/>
          <w:szCs w:val="28"/>
        </w:rPr>
        <w:t>Ozon</w:t>
      </w:r>
      <w:proofErr w:type="spellEnd"/>
      <w:r w:rsidRPr="009D4434">
        <w:rPr>
          <w:rFonts w:ascii="Times New Roman" w:eastAsia="Times New Roman" w:hAnsi="Times New Roman" w:cs="Times New Roman"/>
          <w:snapToGrid w:val="0"/>
          <w:color w:val="auto"/>
          <w:sz w:val="28"/>
          <w:szCs w:val="28"/>
        </w:rPr>
        <w:t>, который позволи</w:t>
      </w:r>
      <w:r>
        <w:rPr>
          <w:rFonts w:ascii="Times New Roman" w:eastAsia="Times New Roman" w:hAnsi="Times New Roman" w:cs="Times New Roman"/>
          <w:snapToGrid w:val="0"/>
          <w:color w:val="auto"/>
          <w:sz w:val="28"/>
          <w:szCs w:val="28"/>
        </w:rPr>
        <w:t>л</w:t>
      </w:r>
      <w:r w:rsidRPr="009D4434">
        <w:rPr>
          <w:rFonts w:ascii="Times New Roman" w:eastAsia="Times New Roman" w:hAnsi="Times New Roman" w:cs="Times New Roman"/>
          <w:snapToGrid w:val="0"/>
          <w:color w:val="auto"/>
          <w:sz w:val="28"/>
          <w:szCs w:val="28"/>
        </w:rPr>
        <w:t xml:space="preserve"> предпринимателям:</w:t>
      </w:r>
      <w:r>
        <w:rPr>
          <w:rFonts w:ascii="Times New Roman" w:eastAsia="Times New Roman" w:hAnsi="Times New Roman" w:cs="Times New Roman"/>
          <w:snapToGrid w:val="0"/>
          <w:color w:val="auto"/>
          <w:sz w:val="28"/>
          <w:szCs w:val="28"/>
        </w:rPr>
        <w:t xml:space="preserve"> </w:t>
      </w:r>
    </w:p>
    <w:p w14:paraId="1B3DDAE4" w14:textId="77777777" w:rsidR="00A52CB7" w:rsidRPr="009D4434"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t xml:space="preserve">получить помощь по регистрации и ведению аккаунта на </w:t>
      </w:r>
      <w:proofErr w:type="spellStart"/>
      <w:r w:rsidRPr="009D4434">
        <w:rPr>
          <w:rFonts w:ascii="Times New Roman" w:eastAsia="Times New Roman" w:hAnsi="Times New Roman" w:cs="Times New Roman"/>
          <w:snapToGrid w:val="0"/>
          <w:color w:val="auto"/>
          <w:sz w:val="28"/>
          <w:szCs w:val="28"/>
        </w:rPr>
        <w:t>Ozon</w:t>
      </w:r>
      <w:proofErr w:type="spellEnd"/>
      <w:r w:rsidRPr="009D4434">
        <w:rPr>
          <w:rFonts w:ascii="Times New Roman" w:eastAsia="Times New Roman" w:hAnsi="Times New Roman" w:cs="Times New Roman"/>
          <w:snapToGrid w:val="0"/>
          <w:color w:val="auto"/>
          <w:sz w:val="28"/>
          <w:szCs w:val="28"/>
        </w:rPr>
        <w:t>;</w:t>
      </w:r>
    </w:p>
    <w:p w14:paraId="2F032C67" w14:textId="77777777" w:rsidR="00A52CB7" w:rsidRPr="009D4434"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t>за</w:t>
      </w:r>
      <w:r>
        <w:rPr>
          <w:rFonts w:ascii="Times New Roman" w:eastAsia="Times New Roman" w:hAnsi="Times New Roman" w:cs="Times New Roman"/>
          <w:snapToGrid w:val="0"/>
          <w:color w:val="auto"/>
          <w:sz w:val="28"/>
          <w:szCs w:val="28"/>
        </w:rPr>
        <w:t>давать</w:t>
      </w:r>
      <w:r w:rsidRPr="009D4434">
        <w:rPr>
          <w:rFonts w:ascii="Times New Roman" w:eastAsia="Times New Roman" w:hAnsi="Times New Roman" w:cs="Times New Roman"/>
          <w:snapToGrid w:val="0"/>
          <w:color w:val="auto"/>
          <w:sz w:val="28"/>
          <w:szCs w:val="28"/>
        </w:rPr>
        <w:t xml:space="preserve"> вопросы о работе на маркетплейсе и оперативно получ</w:t>
      </w:r>
      <w:r>
        <w:rPr>
          <w:rFonts w:ascii="Times New Roman" w:eastAsia="Times New Roman" w:hAnsi="Times New Roman" w:cs="Times New Roman"/>
          <w:snapToGrid w:val="0"/>
          <w:color w:val="auto"/>
          <w:sz w:val="28"/>
          <w:szCs w:val="28"/>
        </w:rPr>
        <w:t>а</w:t>
      </w:r>
      <w:r w:rsidRPr="009D4434">
        <w:rPr>
          <w:rFonts w:ascii="Times New Roman" w:eastAsia="Times New Roman" w:hAnsi="Times New Roman" w:cs="Times New Roman"/>
          <w:snapToGrid w:val="0"/>
          <w:color w:val="auto"/>
          <w:sz w:val="28"/>
          <w:szCs w:val="28"/>
        </w:rPr>
        <w:t>ть ответы на них;</w:t>
      </w:r>
    </w:p>
    <w:p w14:paraId="27CB4183" w14:textId="77777777" w:rsidR="00A52CB7" w:rsidRPr="009D4434"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9D4434">
        <w:rPr>
          <w:rFonts w:ascii="Times New Roman" w:eastAsia="Times New Roman" w:hAnsi="Times New Roman" w:cs="Times New Roman"/>
          <w:snapToGrid w:val="0"/>
          <w:color w:val="auto"/>
          <w:sz w:val="28"/>
          <w:szCs w:val="28"/>
        </w:rPr>
        <w:t>узнавать актуальные новости о работе площадки.</w:t>
      </w:r>
    </w:p>
    <w:p w14:paraId="3B9D0D1E"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В 2021 году с</w:t>
      </w:r>
      <w:r w:rsidRPr="003C1159">
        <w:rPr>
          <w:rFonts w:ascii="Times New Roman" w:eastAsia="Times New Roman" w:hAnsi="Times New Roman" w:cs="Times New Roman"/>
          <w:snapToGrid w:val="0"/>
          <w:color w:val="auto"/>
          <w:sz w:val="28"/>
          <w:szCs w:val="28"/>
        </w:rPr>
        <w:t xml:space="preserve">обрано 104 заявки на бесплатную регистрацию и сопровождению до первой отгрузки на маркетплейсе </w:t>
      </w:r>
      <w:proofErr w:type="spellStart"/>
      <w:r w:rsidRPr="003C1159">
        <w:rPr>
          <w:rFonts w:ascii="Times New Roman" w:eastAsia="Times New Roman" w:hAnsi="Times New Roman" w:cs="Times New Roman"/>
          <w:snapToGrid w:val="0"/>
          <w:color w:val="auto"/>
          <w:sz w:val="28"/>
          <w:szCs w:val="28"/>
        </w:rPr>
        <w:t>Ozon</w:t>
      </w:r>
      <w:proofErr w:type="spellEnd"/>
      <w:r w:rsidRPr="003C1159">
        <w:rPr>
          <w:rFonts w:ascii="Times New Roman" w:eastAsia="Times New Roman" w:hAnsi="Times New Roman" w:cs="Times New Roman"/>
          <w:snapToGrid w:val="0"/>
          <w:color w:val="auto"/>
          <w:sz w:val="28"/>
          <w:szCs w:val="28"/>
        </w:rPr>
        <w:t xml:space="preserve">. Сопровождение включает в себя: регистрация на маркетплейсе, заведение карточек товаров, упаковка и штрихкодирование товара для работы с маркетплейсом, сопровождение и консультации до первой отгрузки на склад, ведение отчетов, подготовка документов, помощь в выборе стратегии размещения товаров на маркетплейсе, советы и подбор ассортимента. </w:t>
      </w:r>
    </w:p>
    <w:p w14:paraId="130CF92A"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На базе центра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Мой бизнес</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функционируют две организации, оказывающие финансовую поддержку - Некоммерческая </w:t>
      </w:r>
      <w:proofErr w:type="spellStart"/>
      <w:r w:rsidRPr="003C1159">
        <w:rPr>
          <w:rFonts w:ascii="Times New Roman" w:eastAsia="Times New Roman" w:hAnsi="Times New Roman" w:cs="Times New Roman"/>
          <w:snapToGrid w:val="0"/>
          <w:color w:val="auto"/>
          <w:sz w:val="28"/>
          <w:szCs w:val="28"/>
        </w:rPr>
        <w:t>микрокредитная</w:t>
      </w:r>
      <w:proofErr w:type="spellEnd"/>
      <w:r w:rsidRPr="003C1159">
        <w:rPr>
          <w:rFonts w:ascii="Times New Roman" w:eastAsia="Times New Roman" w:hAnsi="Times New Roman" w:cs="Times New Roman"/>
          <w:snapToGrid w:val="0"/>
          <w:color w:val="auto"/>
          <w:sz w:val="28"/>
          <w:szCs w:val="28"/>
        </w:rPr>
        <w:t xml:space="preserve"> компания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Ивановский фонд поддержки предпринимательства</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и </w:t>
      </w:r>
      <w:r>
        <w:rPr>
          <w:rFonts w:ascii="Times New Roman" w:eastAsia="Times New Roman" w:hAnsi="Times New Roman" w:cs="Times New Roman"/>
          <w:snapToGrid w:val="0"/>
          <w:color w:val="auto"/>
          <w:sz w:val="28"/>
          <w:szCs w:val="28"/>
        </w:rPr>
        <w:t>АНО «</w:t>
      </w:r>
      <w:r w:rsidRPr="003C1159">
        <w:rPr>
          <w:rFonts w:ascii="Times New Roman" w:eastAsia="Times New Roman" w:hAnsi="Times New Roman" w:cs="Times New Roman"/>
          <w:snapToGrid w:val="0"/>
          <w:color w:val="auto"/>
          <w:sz w:val="28"/>
          <w:szCs w:val="28"/>
        </w:rPr>
        <w:t>Центр гарантийной поддержки Ивановской области</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w:t>
      </w:r>
    </w:p>
    <w:p w14:paraId="73BF7BC0" w14:textId="77777777"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В 2021 году НМК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Ивановский фонд поддержки предпринимательства</w:t>
      </w:r>
      <w:r>
        <w:rPr>
          <w:rFonts w:ascii="Times New Roman" w:eastAsia="Times New Roman" w:hAnsi="Times New Roman" w:cs="Times New Roman"/>
          <w:snapToGrid w:val="0"/>
          <w:color w:val="auto"/>
          <w:sz w:val="28"/>
          <w:szCs w:val="28"/>
        </w:rPr>
        <w:t xml:space="preserve">» </w:t>
      </w:r>
      <w:r w:rsidRPr="003C1159">
        <w:rPr>
          <w:rFonts w:ascii="Times New Roman" w:eastAsia="Times New Roman" w:hAnsi="Times New Roman" w:cs="Times New Roman"/>
          <w:snapToGrid w:val="0"/>
          <w:color w:val="auto"/>
          <w:sz w:val="28"/>
          <w:szCs w:val="28"/>
        </w:rPr>
        <w:t>реализованы следующие направления финансовой поддержки:</w:t>
      </w:r>
    </w:p>
    <w:p w14:paraId="13FB5722" w14:textId="77777777" w:rsidR="00A52CB7" w:rsidRPr="00AB5FC7" w:rsidRDefault="00A52CB7" w:rsidP="00A52CB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Pr="00AB5FC7">
        <w:rPr>
          <w:rFonts w:ascii="Times New Roman" w:eastAsia="Times New Roman" w:hAnsi="Times New Roman" w:cs="Times New Roman"/>
          <w:snapToGrid w:val="0"/>
          <w:color w:val="auto"/>
          <w:sz w:val="28"/>
          <w:szCs w:val="28"/>
        </w:rPr>
        <w:t xml:space="preserve">редоставлено 308 микрозаймов на сумму 350,0 млн. руб. </w:t>
      </w:r>
    </w:p>
    <w:p w14:paraId="2C4A79DC" w14:textId="77777777" w:rsidR="00A52CB7" w:rsidRPr="00AB5FC7" w:rsidRDefault="00A52CB7" w:rsidP="00A52CB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Pr="00AB5FC7">
        <w:rPr>
          <w:rFonts w:ascii="Times New Roman" w:eastAsia="Times New Roman" w:hAnsi="Times New Roman" w:cs="Times New Roman"/>
          <w:snapToGrid w:val="0"/>
          <w:color w:val="auto"/>
          <w:sz w:val="28"/>
          <w:szCs w:val="28"/>
        </w:rPr>
        <w:t>ортфель займов действующих предпринимателей – 507 единиц (целевой показатель регионального проекта - 493 единиц) – 103% выполнения;</w:t>
      </w:r>
    </w:p>
    <w:p w14:paraId="4031C3D7" w14:textId="77777777" w:rsidR="00A52CB7" w:rsidRPr="00AB5FC7" w:rsidRDefault="00A52CB7" w:rsidP="00A52CB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п</w:t>
      </w:r>
      <w:r w:rsidRPr="00AB5FC7">
        <w:rPr>
          <w:rFonts w:ascii="Times New Roman" w:eastAsia="Times New Roman" w:hAnsi="Times New Roman" w:cs="Times New Roman"/>
          <w:snapToGrid w:val="0"/>
          <w:color w:val="auto"/>
          <w:sz w:val="28"/>
          <w:szCs w:val="28"/>
        </w:rPr>
        <w:t>ортфель займов начинающих предпринимателей – 64 единицы (целевой показатель регионального проекта – 34 единицы) – 188 % выполнения;</w:t>
      </w:r>
    </w:p>
    <w:p w14:paraId="5032DD8E" w14:textId="77777777" w:rsidR="00A52CB7" w:rsidRPr="00AB5FC7" w:rsidRDefault="00A52CB7" w:rsidP="00A52CB7">
      <w:pPr>
        <w:pStyle w:val="ad"/>
        <w:numPr>
          <w:ilvl w:val="0"/>
          <w:numId w:val="20"/>
        </w:numPr>
        <w:tabs>
          <w:tab w:val="left" w:pos="1134"/>
        </w:tabs>
        <w:spacing w:line="276" w:lineRule="auto"/>
        <w:ind w:left="0" w:firstLine="709"/>
        <w:jc w:val="both"/>
        <w:rPr>
          <w:rFonts w:ascii="Times New Roman" w:eastAsia="Times New Roman" w:hAnsi="Times New Roman" w:cs="Times New Roman"/>
          <w:snapToGrid w:val="0"/>
          <w:color w:val="auto"/>
          <w:sz w:val="28"/>
          <w:szCs w:val="28"/>
        </w:rPr>
      </w:pPr>
      <w:r>
        <w:rPr>
          <w:rFonts w:ascii="Times New Roman" w:eastAsia="Times New Roman" w:hAnsi="Times New Roman" w:cs="Times New Roman"/>
          <w:snapToGrid w:val="0"/>
          <w:color w:val="auto"/>
          <w:sz w:val="28"/>
          <w:szCs w:val="28"/>
        </w:rPr>
        <w:t>в</w:t>
      </w:r>
      <w:r w:rsidRPr="00AB5FC7">
        <w:rPr>
          <w:rFonts w:ascii="Times New Roman" w:eastAsia="Times New Roman" w:hAnsi="Times New Roman" w:cs="Times New Roman"/>
          <w:snapToGrid w:val="0"/>
          <w:color w:val="auto"/>
          <w:sz w:val="28"/>
          <w:szCs w:val="28"/>
        </w:rPr>
        <w:t>ыданные займы самозанятым гражданам – 4,6 млн. руб. (целевой показатель регионального проекта – 4,2 млн. руб.) –110 % выполнения.</w:t>
      </w:r>
    </w:p>
    <w:p w14:paraId="4A6A713E"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АНО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Центр гарантийной поддержки</w:t>
      </w:r>
      <w:r>
        <w:rPr>
          <w:rFonts w:ascii="Times New Roman" w:eastAsia="Times New Roman" w:hAnsi="Times New Roman" w:cs="Times New Roman"/>
          <w:snapToGrid w:val="0"/>
          <w:color w:val="auto"/>
          <w:sz w:val="28"/>
          <w:szCs w:val="28"/>
        </w:rPr>
        <w:t xml:space="preserve"> Ивановской области» в 2021 году п</w:t>
      </w:r>
      <w:r w:rsidRPr="003C1159">
        <w:rPr>
          <w:rFonts w:ascii="Times New Roman" w:eastAsia="Times New Roman" w:hAnsi="Times New Roman" w:cs="Times New Roman"/>
          <w:snapToGrid w:val="0"/>
          <w:color w:val="auto"/>
          <w:sz w:val="28"/>
          <w:szCs w:val="28"/>
        </w:rPr>
        <w:t xml:space="preserve">редоставлено 55 поручительства на сумму 380,5 млн. руб., что позволило привлечь СМСП кредиты в объеме 1 438,9 млн. руб.  </w:t>
      </w:r>
    </w:p>
    <w:p w14:paraId="70873D80" w14:textId="77777777" w:rsidR="00A52CB7" w:rsidRPr="00766C6F"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766C6F">
        <w:rPr>
          <w:rFonts w:ascii="Times New Roman" w:eastAsia="Times New Roman" w:hAnsi="Times New Roman" w:cs="Times New Roman"/>
          <w:snapToGrid w:val="0"/>
          <w:color w:val="auto"/>
          <w:sz w:val="28"/>
          <w:szCs w:val="28"/>
        </w:rPr>
        <w:t>Кроме того</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в центре </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Мой бизнес</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предоставляются услуги по подбору льготных кредитов (займов), а также гарантий и поручительств. Льготные кредиты (займы), а также консультационные услуги по оформлению кредитных договоров (гарантий, поручительств) предоставляются как по линии Ивановского государственного фонда поддержки малого предпринимательства, так и по линии АО </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МСП Банк</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и других уполномоченных банков.</w:t>
      </w:r>
    </w:p>
    <w:p w14:paraId="0F4F3982" w14:textId="77777777" w:rsidR="00A52CB7" w:rsidRPr="00766C6F" w:rsidRDefault="00A52CB7" w:rsidP="00A52CB7">
      <w:pPr>
        <w:spacing w:line="276" w:lineRule="auto"/>
        <w:ind w:firstLine="709"/>
        <w:jc w:val="both"/>
        <w:rPr>
          <w:rFonts w:ascii="Times New Roman" w:eastAsia="Times New Roman" w:hAnsi="Times New Roman" w:cs="Times New Roman"/>
          <w:color w:val="auto"/>
          <w:sz w:val="28"/>
          <w:szCs w:val="28"/>
        </w:rPr>
      </w:pPr>
      <w:r w:rsidRPr="00766C6F">
        <w:rPr>
          <w:rFonts w:ascii="Times New Roman" w:eastAsia="Times New Roman" w:hAnsi="Times New Roman" w:cs="Times New Roman"/>
          <w:snapToGrid w:val="0"/>
          <w:color w:val="auto"/>
          <w:sz w:val="28"/>
          <w:szCs w:val="28"/>
        </w:rPr>
        <w:lastRenderedPageBreak/>
        <w:t xml:space="preserve">В целях информационной поддержки субъектов малого и среднего предпринимательства акционерным обществом </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Федеральная корпорация по развитию малого и среднего предпринимательства</w:t>
      </w:r>
      <w:r>
        <w:rPr>
          <w:rFonts w:ascii="Times New Roman" w:eastAsia="Times New Roman" w:hAnsi="Times New Roman" w:cs="Times New Roman"/>
          <w:snapToGrid w:val="0"/>
          <w:color w:val="auto"/>
          <w:sz w:val="28"/>
          <w:szCs w:val="28"/>
        </w:rPr>
        <w:t>»</w:t>
      </w:r>
      <w:r w:rsidRPr="00766C6F">
        <w:rPr>
          <w:rFonts w:ascii="Times New Roman" w:eastAsia="Times New Roman" w:hAnsi="Times New Roman" w:cs="Times New Roman"/>
          <w:snapToGrid w:val="0"/>
          <w:color w:val="auto"/>
          <w:sz w:val="28"/>
          <w:szCs w:val="28"/>
        </w:rPr>
        <w:t xml:space="preserve"> (Корпорация МСП) создан Бизнес-навигатор МСП. Бизнес-навигатор МСП (https://navigator.smbn.ru) – это бесплатный интернет-ресурс для предпринимателей, который позволяет снять большую часть вопросов при открытии собственного дела или выходе существующего на новые рынки сбыта, рассчитать основные параметры проекта, определиться с источниками финансирования, заемными средствами, получить</w:t>
      </w:r>
      <w:r w:rsidRPr="00766C6F">
        <w:rPr>
          <w:rFonts w:ascii="Times New Roman" w:eastAsia="Times New Roman" w:hAnsi="Times New Roman" w:cs="Times New Roman"/>
          <w:color w:val="auto"/>
          <w:sz w:val="28"/>
          <w:szCs w:val="28"/>
        </w:rPr>
        <w:t xml:space="preserve"> информацию о мерах господдержки. </w:t>
      </w:r>
    </w:p>
    <w:p w14:paraId="6D5DFA2E" w14:textId="77777777" w:rsidR="00A52CB7" w:rsidRDefault="00A52CB7" w:rsidP="00A52CB7">
      <w:pPr>
        <w:spacing w:line="276" w:lineRule="auto"/>
        <w:ind w:firstLine="567"/>
        <w:contextualSpacing/>
        <w:jc w:val="both"/>
        <w:rPr>
          <w:rFonts w:ascii="Times New Roman" w:hAnsi="Times New Roman" w:cs="Times New Roman"/>
          <w:snapToGrid w:val="0"/>
          <w:color w:val="auto"/>
          <w:sz w:val="28"/>
          <w:szCs w:val="28"/>
        </w:rPr>
      </w:pPr>
      <w:r>
        <w:rPr>
          <w:rFonts w:ascii="Times New Roman" w:hAnsi="Times New Roman" w:cs="Times New Roman"/>
          <w:snapToGrid w:val="0"/>
          <w:sz w:val="28"/>
          <w:szCs w:val="28"/>
        </w:rPr>
        <w:t>Одним из важных направлений сектора малого и среднего предпринимательства является также развитие социального предпринимательства, с целью реализации которого предоставляются гранты на развитие бизнеса СМСП, осуществляющим деятельность в сфере социального предпринимательства.</w:t>
      </w:r>
    </w:p>
    <w:p w14:paraId="49539B44" w14:textId="77777777" w:rsidR="00A52CB7" w:rsidRPr="003D7AD1" w:rsidRDefault="00A52CB7" w:rsidP="00A52CB7">
      <w:pPr>
        <w:spacing w:line="276" w:lineRule="auto"/>
        <w:ind w:firstLine="567"/>
        <w:contextualSpacing/>
        <w:jc w:val="both"/>
        <w:rPr>
          <w:rFonts w:ascii="Times New Roman" w:hAnsi="Times New Roman" w:cs="Times New Roman"/>
          <w:bCs/>
          <w:iCs/>
          <w:sz w:val="28"/>
          <w:szCs w:val="28"/>
        </w:rPr>
      </w:pPr>
      <w:r w:rsidRPr="003D7AD1">
        <w:rPr>
          <w:rFonts w:ascii="Times New Roman" w:hAnsi="Times New Roman" w:cs="Times New Roman"/>
          <w:bCs/>
          <w:iCs/>
          <w:sz w:val="28"/>
          <w:szCs w:val="28"/>
        </w:rPr>
        <w:t>В 2021 году грантовая поддержка оказана 23 предпринимателям на сумму 10 193 535,5 рублей.</w:t>
      </w:r>
    </w:p>
    <w:p w14:paraId="2778508D" w14:textId="77777777" w:rsidR="00A52CB7" w:rsidRDefault="00A52CB7" w:rsidP="00A52CB7">
      <w:pPr>
        <w:spacing w:line="276" w:lineRule="auto"/>
        <w:ind w:firstLine="709"/>
        <w:jc w:val="both"/>
        <w:rPr>
          <w:rFonts w:ascii="Times New Roman" w:eastAsia="Times New Roman" w:hAnsi="Times New Roman" w:cs="Times New Roman"/>
          <w:i/>
          <w:snapToGrid w:val="0"/>
          <w:color w:val="auto"/>
          <w:sz w:val="28"/>
          <w:szCs w:val="28"/>
        </w:rPr>
      </w:pPr>
    </w:p>
    <w:p w14:paraId="4DB70AB0" w14:textId="77777777" w:rsidR="00A52CB7" w:rsidRPr="005169FE" w:rsidRDefault="00A52CB7" w:rsidP="00A52CB7">
      <w:pPr>
        <w:spacing w:line="276" w:lineRule="auto"/>
        <w:ind w:firstLine="709"/>
        <w:jc w:val="both"/>
        <w:rPr>
          <w:rFonts w:ascii="Times New Roman" w:eastAsia="Times New Roman" w:hAnsi="Times New Roman" w:cs="Times New Roman"/>
          <w:i/>
          <w:snapToGrid w:val="0"/>
          <w:color w:val="auto"/>
          <w:sz w:val="28"/>
          <w:szCs w:val="28"/>
        </w:rPr>
      </w:pPr>
      <w:r w:rsidRPr="005169FE">
        <w:rPr>
          <w:rFonts w:ascii="Times New Roman" w:eastAsia="Times New Roman" w:hAnsi="Times New Roman" w:cs="Times New Roman"/>
          <w:i/>
          <w:snapToGrid w:val="0"/>
          <w:color w:val="auto"/>
          <w:sz w:val="28"/>
          <w:szCs w:val="28"/>
        </w:rPr>
        <w:t>Развитие налогового стимулирования СМСП, применяющих специальные налоговые режимы (упрощенная система налогообложения (далее - УСН) и патентная система налогообложения (далее - ПСН))</w:t>
      </w:r>
    </w:p>
    <w:p w14:paraId="0221D723" w14:textId="77777777"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Обращаясь к итогам 2021 года в этой сфере, стоит отметить:</w:t>
      </w:r>
    </w:p>
    <w:p w14:paraId="6746FAFB"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продлены до 01.01.2024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налоговые каникулы</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для впервые зарегистрированных индивидуальных предпринимателей, осуществляющих свою деятельность в производственной, социальной, научной сферах и в сфере бытовых услуг, оказываемых населению</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w:t>
      </w:r>
    </w:p>
    <w:p w14:paraId="291761E7" w14:textId="77777777"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до 2023 года продлено действие пониженных налоговых ставок для организаций и индивидуальных предпринимателей, применяющих упрощенную систему налогообложения, с налоговой базой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 минус расходы</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в размере 5% и с налоговой базой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в размере 4%. Для предпринимателей, переходящих с 2021 года с ЕНВД с видом деятельности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розничная торговля</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 xml:space="preserve"> на 2021-2022 года установлена также пониженная ставка 5% при выборе налогооблагаемой базы </w:t>
      </w:r>
      <w:r>
        <w:rPr>
          <w:rFonts w:ascii="Times New Roman" w:eastAsia="Times New Roman" w:hAnsi="Times New Roman" w:cs="Times New Roman"/>
          <w:snapToGrid w:val="0"/>
          <w:color w:val="auto"/>
          <w:sz w:val="28"/>
          <w:szCs w:val="28"/>
        </w:rPr>
        <w:t>«</w:t>
      </w:r>
      <w:r w:rsidRPr="003C1159">
        <w:rPr>
          <w:rFonts w:ascii="Times New Roman" w:eastAsia="Times New Roman" w:hAnsi="Times New Roman" w:cs="Times New Roman"/>
          <w:snapToGrid w:val="0"/>
          <w:color w:val="auto"/>
          <w:sz w:val="28"/>
          <w:szCs w:val="28"/>
        </w:rPr>
        <w:t>Доходы, уменьшенные на величину расходов</w:t>
      </w:r>
      <w:r>
        <w:rPr>
          <w:rFonts w:ascii="Times New Roman" w:eastAsia="Times New Roman" w:hAnsi="Times New Roman" w:cs="Times New Roman"/>
          <w:snapToGrid w:val="0"/>
          <w:color w:val="auto"/>
          <w:sz w:val="28"/>
          <w:szCs w:val="28"/>
        </w:rPr>
        <w:t>»;</w:t>
      </w:r>
    </w:p>
    <w:p w14:paraId="0113A8EC" w14:textId="77777777" w:rsidR="00A52CB7" w:rsidRPr="003C1159"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 развивается патентная система налогообложения, установлен перечень из 79 видов предпринимательской деятельности, в отношении которых возможно применение патента. </w:t>
      </w:r>
      <w:r w:rsidRPr="00A52CB7">
        <w:rPr>
          <w:rFonts w:ascii="Times New Roman" w:eastAsia="Times New Roman" w:hAnsi="Times New Roman" w:cs="Times New Roman"/>
          <w:snapToGrid w:val="0"/>
          <w:color w:val="auto"/>
          <w:sz w:val="28"/>
          <w:szCs w:val="28"/>
        </w:rPr>
        <w:t>За первое полугодие 2021 года</w:t>
      </w:r>
      <w:r>
        <w:rPr>
          <w:rFonts w:ascii="Times New Roman" w:eastAsia="Times New Roman" w:hAnsi="Times New Roman" w:cs="Times New Roman"/>
          <w:snapToGrid w:val="0"/>
          <w:color w:val="auto"/>
          <w:sz w:val="28"/>
          <w:szCs w:val="28"/>
        </w:rPr>
        <w:t xml:space="preserve"> было выдано 1</w:t>
      </w:r>
      <w:r w:rsidRPr="00856682">
        <w:rPr>
          <w:rFonts w:ascii="Times New Roman" w:eastAsia="Times New Roman" w:hAnsi="Times New Roman" w:cs="Times New Roman"/>
          <w:snapToGrid w:val="0"/>
          <w:color w:val="auto"/>
          <w:spacing w:val="60"/>
          <w:sz w:val="28"/>
          <w:szCs w:val="28"/>
        </w:rPr>
        <w:t>6</w:t>
      </w:r>
      <w:r w:rsidRPr="003C1159">
        <w:rPr>
          <w:rFonts w:ascii="Times New Roman" w:eastAsia="Times New Roman" w:hAnsi="Times New Roman" w:cs="Times New Roman"/>
          <w:snapToGrid w:val="0"/>
          <w:color w:val="auto"/>
          <w:sz w:val="28"/>
          <w:szCs w:val="28"/>
        </w:rPr>
        <w:t xml:space="preserve">689 патентов, в том числе со ставкой 0% - 309 единиц (для сравнения: за </w:t>
      </w:r>
      <w:r w:rsidRPr="003C1159">
        <w:rPr>
          <w:rFonts w:ascii="Times New Roman" w:eastAsia="Times New Roman" w:hAnsi="Times New Roman" w:cs="Times New Roman"/>
          <w:snapToGrid w:val="0"/>
          <w:color w:val="auto"/>
          <w:sz w:val="28"/>
          <w:szCs w:val="28"/>
        </w:rPr>
        <w:lastRenderedPageBreak/>
        <w:t>первое полугодие 2020 года было выдано 5 361 патент, в том числе со ставкой 0% - 399 единиц) (рост в 3 раза объясняется переходом на патент с ЕНВД).</w:t>
      </w:r>
    </w:p>
    <w:p w14:paraId="6A441C94" w14:textId="77777777" w:rsidR="00A52CB7" w:rsidRDefault="00A52CB7" w:rsidP="00A52CB7">
      <w:pPr>
        <w:spacing w:line="276" w:lineRule="auto"/>
        <w:ind w:firstLine="709"/>
        <w:jc w:val="both"/>
        <w:rPr>
          <w:rFonts w:ascii="Times New Roman" w:eastAsia="Times New Roman" w:hAnsi="Times New Roman" w:cs="Times New Roman"/>
          <w:snapToGrid w:val="0"/>
          <w:color w:val="auto"/>
          <w:sz w:val="28"/>
          <w:szCs w:val="28"/>
        </w:rPr>
      </w:pPr>
      <w:r w:rsidRPr="003C1159">
        <w:rPr>
          <w:rFonts w:ascii="Times New Roman" w:eastAsia="Times New Roman" w:hAnsi="Times New Roman" w:cs="Times New Roman"/>
          <w:snapToGrid w:val="0"/>
          <w:color w:val="auto"/>
          <w:sz w:val="28"/>
          <w:szCs w:val="28"/>
        </w:rPr>
        <w:t xml:space="preserve">С учетом различий в условиях ведения бизнеса установлены понижающие коэффициенты к размеру потенциально возможного к получению индивидуальными предпринимателями годового дохода, уменьшающие размер </w:t>
      </w:r>
      <w:r w:rsidRPr="00A52CB7">
        <w:rPr>
          <w:rFonts w:ascii="Times New Roman" w:eastAsia="Times New Roman" w:hAnsi="Times New Roman" w:cs="Times New Roman"/>
          <w:snapToGrid w:val="0"/>
          <w:color w:val="auto"/>
          <w:sz w:val="28"/>
          <w:szCs w:val="28"/>
        </w:rPr>
        <w:t>налога на 40% для предпринимателей, осуществляющих деятельность в муниципальных районах Ивановской области, и на 10% - за пределами городского округа Иваново.</w:t>
      </w:r>
    </w:p>
    <w:p w14:paraId="0D37ED20" w14:textId="77777777" w:rsidR="00580A90" w:rsidRDefault="00580A90" w:rsidP="00580A90">
      <w:pPr>
        <w:widowControl w:val="0"/>
        <w:spacing w:line="276" w:lineRule="auto"/>
        <w:ind w:firstLine="709"/>
        <w:jc w:val="both"/>
        <w:rPr>
          <w:rFonts w:ascii="Times New Roman" w:eastAsia="Times New Roman" w:hAnsi="Times New Roman" w:cs="Times New Roman"/>
          <w:color w:val="auto"/>
          <w:sz w:val="28"/>
          <w:szCs w:val="28"/>
          <w:lang w:eastAsia="en-US"/>
        </w:rPr>
      </w:pPr>
    </w:p>
    <w:p w14:paraId="3590988D" w14:textId="77777777" w:rsidR="006A241A" w:rsidRPr="004757B8" w:rsidRDefault="00580A90" w:rsidP="004757B8">
      <w:pPr>
        <w:pStyle w:val="1"/>
        <w:spacing w:before="0" w:after="0"/>
        <w:ind w:firstLine="709"/>
        <w:contextualSpacing/>
        <w:jc w:val="both"/>
        <w:rPr>
          <w:rFonts w:ascii="Times New Roman" w:hAnsi="Times New Roman"/>
          <w:b w:val="0"/>
          <w:bCs w:val="0"/>
          <w:sz w:val="28"/>
          <w:szCs w:val="28"/>
          <w:lang w:val="ru"/>
        </w:rPr>
      </w:pPr>
      <w:bookmarkStart w:id="52" w:name="bookmark23"/>
      <w:bookmarkStart w:id="53" w:name="_Toc34039672"/>
      <w:r w:rsidRPr="004757B8">
        <w:rPr>
          <w:rFonts w:ascii="Times New Roman" w:hAnsi="Times New Roman"/>
          <w:sz w:val="28"/>
          <w:szCs w:val="28"/>
          <w:lang w:val="ru"/>
        </w:rPr>
        <w:t>Пр</w:t>
      </w:r>
      <w:r w:rsidR="006A241A" w:rsidRPr="004757B8">
        <w:rPr>
          <w:rFonts w:ascii="Times New Roman" w:hAnsi="Times New Roman"/>
          <w:sz w:val="28"/>
          <w:szCs w:val="28"/>
          <w:lang w:val="ru"/>
        </w:rPr>
        <w:t>иложения</w:t>
      </w:r>
      <w:bookmarkEnd w:id="52"/>
      <w:bookmarkEnd w:id="53"/>
    </w:p>
    <w:p w14:paraId="07392E58" w14:textId="77777777" w:rsidR="006A241A" w:rsidRPr="004757B8" w:rsidRDefault="006A241A" w:rsidP="004757B8">
      <w:pPr>
        <w:spacing w:line="270" w:lineRule="exact"/>
        <w:ind w:firstLine="709"/>
        <w:contextualSpacing/>
        <w:jc w:val="both"/>
        <w:rPr>
          <w:rFonts w:ascii="Times New Roman" w:eastAsia="Times New Roman" w:hAnsi="Times New Roman" w:cs="Times New Roman"/>
          <w:b/>
          <w:bCs/>
          <w:sz w:val="28"/>
          <w:szCs w:val="28"/>
          <w:lang w:val="ru"/>
        </w:rPr>
      </w:pPr>
    </w:p>
    <w:p w14:paraId="37B3A6A2" w14:textId="77777777" w:rsidR="006A241A" w:rsidRPr="00DF2D08" w:rsidRDefault="006A241A" w:rsidP="00AB5FC7">
      <w:pPr>
        <w:numPr>
          <w:ilvl w:val="0"/>
          <w:numId w:val="6"/>
        </w:numPr>
        <w:tabs>
          <w:tab w:val="left" w:pos="106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документа, в соответствии с которым высшим должностным лицом (руководителем высшего исполнительного органа государственной власти) субъекта Российской Федерации принято решение о внедрении Стандарта.</w:t>
      </w:r>
    </w:p>
    <w:p w14:paraId="020C6554" w14:textId="678B60E0" w:rsidR="006A241A" w:rsidRPr="00DF2D08" w:rsidRDefault="006A241A" w:rsidP="00AB5FC7">
      <w:pPr>
        <w:numPr>
          <w:ilvl w:val="0"/>
          <w:numId w:val="6"/>
        </w:numPr>
        <w:tabs>
          <w:tab w:val="left" w:pos="1090"/>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 xml:space="preserve">Копия заключенного (подписанного) соглашения (меморандума) между органами исполнительной власти субъекта Российской Федерации и органами местного самоуправления одного муниципального образования. В случае отсутствия электронных копий заключенных соглашений в информационно-телекоммуникационной сети </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Интернет</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 xml:space="preserve"> прилагаются копии соглашений с органами местного самоуправления всех муниципальных образований.</w:t>
      </w:r>
    </w:p>
    <w:p w14:paraId="3097FE24" w14:textId="77777777" w:rsidR="006A241A" w:rsidRPr="00DF2D08" w:rsidRDefault="006A241A" w:rsidP="00AB5FC7">
      <w:pPr>
        <w:numPr>
          <w:ilvl w:val="0"/>
          <w:numId w:val="6"/>
        </w:numPr>
        <w:tabs>
          <w:tab w:val="left" w:pos="1095"/>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документа, в соответствии с которым в субъекте Российской Федерации назначен Уполномоченный орган.</w:t>
      </w:r>
    </w:p>
    <w:p w14:paraId="51FD6E84" w14:textId="77777777" w:rsidR="006A241A" w:rsidRPr="00DF2D08" w:rsidRDefault="006A241A" w:rsidP="00AB5FC7">
      <w:pPr>
        <w:numPr>
          <w:ilvl w:val="0"/>
          <w:numId w:val="6"/>
        </w:numPr>
        <w:tabs>
          <w:tab w:val="left" w:pos="1090"/>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положений структурных подразделений Уполномоченного органа, ответственных за координацию вопросов содействия развитию конкуренции.</w:t>
      </w:r>
    </w:p>
    <w:p w14:paraId="02859AB8" w14:textId="77777777" w:rsidR="006A241A" w:rsidRPr="00DF2D08" w:rsidRDefault="006A241A" w:rsidP="00AB5FC7">
      <w:pPr>
        <w:numPr>
          <w:ilvl w:val="0"/>
          <w:numId w:val="6"/>
        </w:numPr>
        <w:tabs>
          <w:tab w:val="left" w:pos="36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Копии документов, в соответствии с которыми в субъекте Российской Федерации осуществляется (планируется осуществлять) формирование Рейтинга МО и утверждается система поощрений муниципальных образований.</w:t>
      </w:r>
    </w:p>
    <w:p w14:paraId="5A8D335F" w14:textId="77777777" w:rsidR="006A241A" w:rsidRPr="00DF2D08" w:rsidRDefault="006A241A" w:rsidP="00AB5FC7">
      <w:pPr>
        <w:numPr>
          <w:ilvl w:val="0"/>
          <w:numId w:val="6"/>
        </w:numPr>
        <w:tabs>
          <w:tab w:val="left" w:pos="370"/>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документа, в соответствии с которым в субъекте Российской Федерации назначен Коллегиальный орган и определен его состав.</w:t>
      </w:r>
    </w:p>
    <w:p w14:paraId="75F8BBFF" w14:textId="77777777" w:rsidR="006A241A" w:rsidRPr="00DF2D08" w:rsidRDefault="006A241A" w:rsidP="00AB5FC7">
      <w:pPr>
        <w:numPr>
          <w:ilvl w:val="0"/>
          <w:numId w:val="6"/>
        </w:numPr>
        <w:tabs>
          <w:tab w:val="left" w:pos="34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протокольного решения Коллегиального органа, в соответствии с которым в субъекте Российской Федерации был одобрен проект перечня товарных рынков для содействия развитию конкуренции в субъекте Российской Федерации.</w:t>
      </w:r>
    </w:p>
    <w:p w14:paraId="62511979" w14:textId="77777777" w:rsidR="006A241A" w:rsidRPr="00DF2D08" w:rsidRDefault="006A241A" w:rsidP="00AB5FC7">
      <w:pPr>
        <w:numPr>
          <w:ilvl w:val="0"/>
          <w:numId w:val="6"/>
        </w:numPr>
        <w:tabs>
          <w:tab w:val="left" w:pos="34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lastRenderedPageBreak/>
        <w:t>Копия документа, в соответствии с которым в субъекте Российской Федерации утвержден перечень товарных рынков для содействия развитию конкуренции в субъекте Российской Федерации.</w:t>
      </w:r>
    </w:p>
    <w:p w14:paraId="5C4B3044" w14:textId="74B13D38" w:rsidR="006A241A" w:rsidRPr="00DF2D08" w:rsidRDefault="006A241A" w:rsidP="00AB5FC7">
      <w:pPr>
        <w:numPr>
          <w:ilvl w:val="0"/>
          <w:numId w:val="6"/>
        </w:numPr>
        <w:tabs>
          <w:tab w:val="left" w:pos="34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 xml:space="preserve">Копия протокольного решения Коллегиального органа, в соответствии с которым в субъекте Российской Федерации была одобрена </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дорожная карта</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w:t>
      </w:r>
    </w:p>
    <w:p w14:paraId="4B877D77" w14:textId="3B7342F7" w:rsidR="006A241A" w:rsidRPr="00DF2D08" w:rsidRDefault="006A241A" w:rsidP="00AB5FC7">
      <w:pPr>
        <w:numPr>
          <w:ilvl w:val="0"/>
          <w:numId w:val="6"/>
        </w:numPr>
        <w:tabs>
          <w:tab w:val="left" w:pos="34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 xml:space="preserve">Копия документа, в соответствии с которым в субъекте Российской Федерации утверждена </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дорожная карта</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 xml:space="preserve"> и копия утвержденной </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дорожной карты</w:t>
      </w:r>
      <w:r w:rsidR="00B220DD">
        <w:rPr>
          <w:rFonts w:ascii="Times New Roman" w:eastAsia="Times New Roman" w:hAnsi="Times New Roman" w:cs="Times New Roman"/>
          <w:sz w:val="28"/>
          <w:szCs w:val="28"/>
          <w:lang w:val="ru"/>
        </w:rPr>
        <w:t>»</w:t>
      </w:r>
      <w:r w:rsidRPr="00DF2D08">
        <w:rPr>
          <w:rFonts w:ascii="Times New Roman" w:eastAsia="Times New Roman" w:hAnsi="Times New Roman" w:cs="Times New Roman"/>
          <w:sz w:val="28"/>
          <w:szCs w:val="28"/>
          <w:lang w:val="ru"/>
        </w:rPr>
        <w:t xml:space="preserve"> (актуальная редакция, включающая в себя все внесенные на отчетную дату изменения).</w:t>
      </w:r>
    </w:p>
    <w:p w14:paraId="27E51320" w14:textId="77777777" w:rsidR="006A241A" w:rsidRPr="00DF2D08" w:rsidRDefault="006A241A" w:rsidP="00AB5FC7">
      <w:pPr>
        <w:numPr>
          <w:ilvl w:val="0"/>
          <w:numId w:val="6"/>
        </w:numPr>
        <w:tabs>
          <w:tab w:val="left" w:pos="346"/>
        </w:tabs>
        <w:spacing w:line="276" w:lineRule="auto"/>
        <w:ind w:firstLine="709"/>
        <w:contextualSpacing/>
        <w:jc w:val="both"/>
        <w:rPr>
          <w:rFonts w:ascii="Times New Roman" w:eastAsia="Times New Roman" w:hAnsi="Times New Roman" w:cs="Times New Roman"/>
          <w:sz w:val="28"/>
          <w:szCs w:val="28"/>
          <w:lang w:val="ru"/>
        </w:rPr>
      </w:pPr>
      <w:r w:rsidRPr="00DF2D08">
        <w:rPr>
          <w:rFonts w:ascii="Times New Roman" w:eastAsia="Times New Roman" w:hAnsi="Times New Roman" w:cs="Times New Roman"/>
          <w:sz w:val="28"/>
          <w:szCs w:val="28"/>
          <w:lang w:val="ru"/>
        </w:rPr>
        <w:t>Копия протокольного решения Коллегиального органа, в соответствии с которым в субъекте Российской Федерации утвержден Доклад.</w:t>
      </w:r>
    </w:p>
    <w:p w14:paraId="1A1B84C0" w14:textId="77777777" w:rsidR="006A241A" w:rsidRPr="00DF2D08" w:rsidRDefault="006A241A" w:rsidP="00AB5FC7">
      <w:pPr>
        <w:numPr>
          <w:ilvl w:val="0"/>
          <w:numId w:val="6"/>
        </w:numPr>
        <w:tabs>
          <w:tab w:val="left" w:pos="1354"/>
        </w:tabs>
        <w:spacing w:line="276" w:lineRule="auto"/>
        <w:ind w:firstLine="709"/>
        <w:contextualSpacing/>
        <w:jc w:val="both"/>
        <w:rPr>
          <w:sz w:val="28"/>
          <w:szCs w:val="28"/>
          <w:lang w:val="ru"/>
        </w:rPr>
      </w:pPr>
      <w:r w:rsidRPr="00DF2D08">
        <w:rPr>
          <w:rFonts w:ascii="Times New Roman" w:eastAsia="Times New Roman" w:hAnsi="Times New Roman" w:cs="Times New Roman"/>
          <w:sz w:val="28"/>
          <w:szCs w:val="28"/>
          <w:lang w:val="ru"/>
        </w:rPr>
        <w:t>Копия</w:t>
      </w:r>
      <w:r w:rsidRPr="00DF2D08">
        <w:rPr>
          <w:rFonts w:ascii="Times New Roman" w:eastAsia="Times New Roman" w:hAnsi="Times New Roman" w:cs="Times New Roman"/>
          <w:sz w:val="28"/>
          <w:szCs w:val="28"/>
          <w:lang w:val="ru"/>
        </w:rPr>
        <w:tab/>
        <w:t>документа, в соответствии с которым в субъекте Российской Федерации утвержден (сформирован) Межотраслевой совет потребителей (его состав и положение о деятельности).</w:t>
      </w:r>
    </w:p>
    <w:sectPr w:rsidR="006A241A" w:rsidRPr="00DF2D08" w:rsidSect="00580A90">
      <w:footnotePr>
        <w:numFmt w:val="upperRoman"/>
        <w:numRestart w:val="eachPage"/>
      </w:footnotePr>
      <w:pgSz w:w="11905" w:h="16837"/>
      <w:pgMar w:top="1134" w:right="850" w:bottom="1134" w:left="1701"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24C466" w14:textId="77777777" w:rsidR="001028D7" w:rsidRDefault="001028D7">
      <w:pPr>
        <w:rPr>
          <w:color w:val="auto"/>
        </w:rPr>
      </w:pPr>
      <w:r>
        <w:rPr>
          <w:color w:val="auto"/>
        </w:rPr>
        <w:separator/>
      </w:r>
    </w:p>
  </w:endnote>
  <w:endnote w:type="continuationSeparator" w:id="0">
    <w:p w14:paraId="25836FB9" w14:textId="77777777" w:rsidR="001028D7" w:rsidRDefault="00102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19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StemText-Regular">
    <w:altName w:val="Calibri"/>
    <w:panose1 w:val="00000000000000000000"/>
    <w:charset w:val="00"/>
    <w:family w:val="auto"/>
    <w:notTrueType/>
    <w:pitch w:val="default"/>
    <w:sig w:usb0="00000003" w:usb1="00000000" w:usb2="00000000" w:usb3="00000000" w:csb0="00000001" w:csb1="00000000"/>
  </w:font>
  <w:font w:name="yandex-san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E6FFB" w14:textId="77777777" w:rsidR="001028D7" w:rsidRDefault="001028D7">
      <w:pPr>
        <w:rPr>
          <w:color w:val="auto"/>
        </w:rPr>
      </w:pPr>
      <w:r>
        <w:rPr>
          <w:color w:val="auto"/>
        </w:rPr>
        <w:separator/>
      </w:r>
    </w:p>
  </w:footnote>
  <w:footnote w:type="continuationSeparator" w:id="0">
    <w:p w14:paraId="38ED4790" w14:textId="77777777" w:rsidR="001028D7" w:rsidRDefault="001028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B8B54" w14:textId="77777777" w:rsidR="001028D7" w:rsidRPr="00BA52F5" w:rsidRDefault="001028D7" w:rsidP="00241331">
    <w:pPr>
      <w:pStyle w:val="a9"/>
      <w:framePr w:w="12252" w:h="139" w:wrap="none" w:vAnchor="text" w:hAnchor="page" w:x="1" w:y="605"/>
      <w:jc w:val="center"/>
      <w:rPr>
        <w:rFonts w:ascii="Times New Roman" w:hAnsi="Times New Roman" w:cs="Times New Roman"/>
      </w:rPr>
    </w:pPr>
    <w:r w:rsidRPr="00BA52F5">
      <w:rPr>
        <w:rFonts w:ascii="Times New Roman" w:hAnsi="Times New Roman" w:cs="Times New Roman"/>
      </w:rPr>
      <w:fldChar w:fldCharType="begin"/>
    </w:r>
    <w:r w:rsidRPr="00BA52F5">
      <w:rPr>
        <w:rFonts w:ascii="Times New Roman" w:hAnsi="Times New Roman" w:cs="Times New Roman"/>
      </w:rPr>
      <w:instrText>PAGE   \* MERGEFORMAT</w:instrText>
    </w:r>
    <w:r w:rsidRPr="00BA52F5">
      <w:rPr>
        <w:rFonts w:ascii="Times New Roman" w:hAnsi="Times New Roman" w:cs="Times New Roman"/>
      </w:rPr>
      <w:fldChar w:fldCharType="separate"/>
    </w:r>
    <w:r w:rsidR="005C1A0A">
      <w:rPr>
        <w:rFonts w:ascii="Times New Roman" w:hAnsi="Times New Roman" w:cs="Times New Roman"/>
        <w:noProof/>
      </w:rPr>
      <w:t>22</w:t>
    </w:r>
    <w:r w:rsidRPr="00BA52F5">
      <w:rPr>
        <w:rFonts w:ascii="Times New Roman" w:hAnsi="Times New Roman" w:cs="Times New Roman"/>
      </w:rPr>
      <w:fldChar w:fldCharType="end"/>
    </w:r>
  </w:p>
  <w:p w14:paraId="37ECEEC2" w14:textId="77777777" w:rsidR="001028D7" w:rsidRDefault="001028D7" w:rsidP="00241331">
    <w:pPr>
      <w:pStyle w:val="a7"/>
      <w:framePr w:w="12252" w:h="139" w:wrap="none" w:vAnchor="text" w:hAnchor="page" w:x="1" w:y="605"/>
      <w:shd w:val="clear" w:color="auto" w:fill="auto"/>
      <w:ind w:left="650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7AAEE628"/>
    <w:lvl w:ilvl="0">
      <w:start w:val="1"/>
      <w:numFmt w:val="decimal"/>
      <w:lvlText w:val="1.%1."/>
      <w:lvlJc w:val="left"/>
      <w:rPr>
        <w:rFonts w:ascii="Times New Roman" w:hAnsi="Times New Roman" w:cs="Times New Roman"/>
        <w:b/>
        <w:bCs w:val="0"/>
        <w:i w:val="0"/>
        <w:iCs w:val="0"/>
        <w:smallCaps w:val="0"/>
        <w:strike w:val="0"/>
        <w:color w:val="000000"/>
        <w:spacing w:val="0"/>
        <w:w w:val="100"/>
        <w:position w:val="0"/>
        <w:sz w:val="27"/>
        <w:szCs w:val="27"/>
        <w:u w:val="none"/>
      </w:rPr>
    </w:lvl>
    <w:lvl w:ilvl="1">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15:restartNumberingAfterBreak="0">
    <w:nsid w:val="00000005"/>
    <w:multiLevelType w:val="multilevel"/>
    <w:tmpl w:val="601EF98E"/>
    <w:lvl w:ilvl="0">
      <w:start w:val="2"/>
      <w:numFmt w:val="decimal"/>
      <w:lvlText w:val="2.2.%1."/>
      <w:lvlJc w:val="left"/>
      <w:rPr>
        <w:rFonts w:ascii="Times New Roman" w:hAnsi="Times New Roman" w:cs="Times New Roman"/>
        <w:b/>
        <w:bCs w:val="0"/>
        <w:i w:val="0"/>
        <w:iCs w:val="0"/>
        <w:smallCaps w:val="0"/>
        <w:strike w:val="0"/>
        <w:color w:val="000000"/>
        <w:spacing w:val="0"/>
        <w:w w:val="100"/>
        <w:position w:val="0"/>
        <w:sz w:val="28"/>
        <w:szCs w:val="27"/>
        <w:u w:val="none"/>
      </w:rPr>
    </w:lvl>
    <w:lvl w:ilvl="1">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2"/>
      <w:numFmt w:val="decimal"/>
      <w:lvlText w:val="2.2.%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15:restartNumberingAfterBreak="0">
    <w:nsid w:val="00000007"/>
    <w:multiLevelType w:val="multilevel"/>
    <w:tmpl w:val="43A0DC1E"/>
    <w:lvl w:ilvl="0">
      <w:start w:val="1"/>
      <w:numFmt w:val="decimal"/>
      <w:lvlText w:val="2.3.%1."/>
      <w:lvlJc w:val="left"/>
      <w:rPr>
        <w:rFonts w:ascii="Times New Roman" w:hAnsi="Times New Roman" w:cs="Times New Roman"/>
        <w:b/>
        <w:bCs w:val="0"/>
        <w:i w:val="0"/>
        <w:iCs w:val="0"/>
        <w:smallCaps w:val="0"/>
        <w:strike w:val="0"/>
        <w:color w:val="000000"/>
        <w:spacing w:val="0"/>
        <w:w w:val="100"/>
        <w:position w:val="0"/>
        <w:sz w:val="27"/>
        <w:szCs w:val="27"/>
        <w:u w:val="none"/>
      </w:rPr>
    </w:lvl>
    <w:lvl w:ilvl="1">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2.3.%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3" w15:restartNumberingAfterBreak="0">
    <w:nsid w:val="00000009"/>
    <w:multiLevelType w:val="multilevel"/>
    <w:tmpl w:val="6366A1E2"/>
    <w:lvl w:ilvl="0">
      <w:start w:val="4"/>
      <w:numFmt w:val="decimal"/>
      <w:lvlText w:val="2.%1."/>
      <w:lvlJc w:val="left"/>
      <w:rPr>
        <w:rFonts w:ascii="Times New Roman" w:hAnsi="Times New Roman" w:cs="Times New Roman"/>
        <w:b/>
        <w:bCs w:val="0"/>
        <w:i w:val="0"/>
        <w:iCs w:val="0"/>
        <w:smallCaps w:val="0"/>
        <w:strike w:val="0"/>
        <w:color w:val="000000"/>
        <w:spacing w:val="0"/>
        <w:w w:val="100"/>
        <w:position w:val="0"/>
        <w:sz w:val="28"/>
        <w:szCs w:val="27"/>
        <w:u w:val="none"/>
      </w:rPr>
    </w:lvl>
    <w:lvl w:ilvl="1">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4"/>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4" w15:restartNumberingAfterBreak="0">
    <w:nsid w:val="019B496B"/>
    <w:multiLevelType w:val="hybridMultilevel"/>
    <w:tmpl w:val="4F62C704"/>
    <w:lvl w:ilvl="0" w:tplc="FAFC39BC">
      <w:start w:val="1"/>
      <w:numFmt w:val="decimal"/>
      <w:lvlText w:val="%1."/>
      <w:lvlJc w:val="left"/>
      <w:pPr>
        <w:ind w:left="1527" w:hanging="9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BF61CD7"/>
    <w:multiLevelType w:val="hybridMultilevel"/>
    <w:tmpl w:val="2E0A7F38"/>
    <w:lvl w:ilvl="0" w:tplc="E4D093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1510B1"/>
    <w:multiLevelType w:val="hybridMultilevel"/>
    <w:tmpl w:val="98EE7406"/>
    <w:lvl w:ilvl="0" w:tplc="6E8C5498">
      <w:start w:val="1"/>
      <w:numFmt w:val="bullet"/>
      <w:lvlText w:val=""/>
      <w:lvlJc w:val="left"/>
      <w:pPr>
        <w:ind w:left="1287" w:hanging="360"/>
      </w:pPr>
      <w:rPr>
        <w:rFonts w:ascii="Symbol" w:hAnsi="Symbol" w:hint="default"/>
        <w:sz w:val="2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A281759"/>
    <w:multiLevelType w:val="hybridMultilevel"/>
    <w:tmpl w:val="B5CE19F6"/>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A81073C"/>
    <w:multiLevelType w:val="hybridMultilevel"/>
    <w:tmpl w:val="8CD44264"/>
    <w:lvl w:ilvl="0" w:tplc="0419000F">
      <w:start w:val="1"/>
      <w:numFmt w:val="decimal"/>
      <w:lvlText w:val="%1."/>
      <w:lvlJc w:val="left"/>
      <w:pPr>
        <w:ind w:left="1080" w:hanging="360"/>
      </w:pPr>
    </w:lvl>
    <w:lvl w:ilvl="1" w:tplc="0419000F">
      <w:start w:val="1"/>
      <w:numFmt w:val="decimal"/>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BBC15F2"/>
    <w:multiLevelType w:val="hybridMultilevel"/>
    <w:tmpl w:val="25520326"/>
    <w:lvl w:ilvl="0" w:tplc="EB56F2CC">
      <w:start w:val="1"/>
      <w:numFmt w:val="decimal"/>
      <w:lvlText w:val="%1."/>
      <w:lvlJc w:val="left"/>
      <w:pPr>
        <w:ind w:left="928" w:hanging="360"/>
      </w:p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10" w15:restartNumberingAfterBreak="0">
    <w:nsid w:val="47A07B3B"/>
    <w:multiLevelType w:val="hybridMultilevel"/>
    <w:tmpl w:val="99640E68"/>
    <w:lvl w:ilvl="0" w:tplc="E4D093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AFF5A2E"/>
    <w:multiLevelType w:val="hybridMultilevel"/>
    <w:tmpl w:val="E1BEBDDE"/>
    <w:lvl w:ilvl="0" w:tplc="E4D09316">
      <w:start w:val="1"/>
      <w:numFmt w:val="bullet"/>
      <w:lvlText w:val=""/>
      <w:lvlJc w:val="left"/>
      <w:pPr>
        <w:ind w:left="1429" w:hanging="360"/>
      </w:pPr>
      <w:rPr>
        <w:rFonts w:ascii="Symbol" w:hAnsi="Symbol" w:hint="default"/>
      </w:rPr>
    </w:lvl>
    <w:lvl w:ilvl="1" w:tplc="E4D09316">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E4F6122"/>
    <w:multiLevelType w:val="hybridMultilevel"/>
    <w:tmpl w:val="2594F55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4FD01A42"/>
    <w:multiLevelType w:val="multilevel"/>
    <w:tmpl w:val="FDC402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BA356F6"/>
    <w:multiLevelType w:val="hybridMultilevel"/>
    <w:tmpl w:val="B14EA5F6"/>
    <w:lvl w:ilvl="0" w:tplc="E4D09316">
      <w:start w:val="1"/>
      <w:numFmt w:val="bullet"/>
      <w:lvlText w:val=""/>
      <w:lvlJc w:val="left"/>
      <w:pPr>
        <w:ind w:left="1080" w:hanging="360"/>
      </w:pPr>
      <w:rPr>
        <w:rFonts w:ascii="Symbol" w:hAnsi="Symbol" w:hint="default"/>
      </w:rPr>
    </w:lvl>
    <w:lvl w:ilvl="1" w:tplc="0419000F">
      <w:start w:val="1"/>
      <w:numFmt w:val="decimal"/>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5F975D57"/>
    <w:multiLevelType w:val="hybridMultilevel"/>
    <w:tmpl w:val="186890EA"/>
    <w:lvl w:ilvl="0" w:tplc="E0E09A06">
      <w:start w:val="1"/>
      <w:numFmt w:val="bullet"/>
      <w:lvlText w:val=""/>
      <w:lvlJc w:val="left"/>
      <w:pPr>
        <w:ind w:left="1287" w:hanging="360"/>
      </w:pPr>
      <w:rPr>
        <w:rFonts w:ascii="Symbol" w:hAnsi="Symbol" w:hint="default"/>
        <w:sz w:val="2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64C53658"/>
    <w:multiLevelType w:val="hybridMultilevel"/>
    <w:tmpl w:val="1278E722"/>
    <w:lvl w:ilvl="0" w:tplc="E4D093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B3744CE"/>
    <w:multiLevelType w:val="hybridMultilevel"/>
    <w:tmpl w:val="45AE79B8"/>
    <w:lvl w:ilvl="0" w:tplc="B76C27E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7D712B35"/>
    <w:multiLevelType w:val="hybridMultilevel"/>
    <w:tmpl w:val="7B12D6B6"/>
    <w:lvl w:ilvl="0" w:tplc="E4D093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F715B29"/>
    <w:multiLevelType w:val="hybridMultilevel"/>
    <w:tmpl w:val="D9EE196C"/>
    <w:lvl w:ilvl="0" w:tplc="E4D093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12"/>
  </w:num>
  <w:num w:numId="6">
    <w:abstractNumId w:val="13"/>
  </w:num>
  <w:num w:numId="7">
    <w:abstractNumId w:val="15"/>
  </w:num>
  <w:num w:numId="8">
    <w:abstractNumId w:val="6"/>
  </w:num>
  <w:num w:numId="9">
    <w:abstractNumId w:val="4"/>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10"/>
  </w:num>
  <w:num w:numId="13">
    <w:abstractNumId w:val="18"/>
  </w:num>
  <w:num w:numId="14">
    <w:abstractNumId w:val="7"/>
  </w:num>
  <w:num w:numId="15">
    <w:abstractNumId w:val="8"/>
  </w:num>
  <w:num w:numId="16">
    <w:abstractNumId w:val="14"/>
  </w:num>
  <w:num w:numId="17">
    <w:abstractNumId w:val="17"/>
  </w:num>
  <w:num w:numId="18">
    <w:abstractNumId w:val="5"/>
  </w:num>
  <w:num w:numId="19">
    <w:abstractNumId w:val="11"/>
  </w:num>
  <w:num w:numId="20">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81"/>
  <w:drawingGridVerticalSpacing w:val="181"/>
  <w:doNotShadeFormData/>
  <w:characterSpacingControl w:val="compressPunctuation"/>
  <w:doNotValidateAgainstSchema/>
  <w:doNotDemarcateInvalidXml/>
  <w:footnotePr>
    <w:numFmt w:val="upperRoman"/>
    <w:numRestart w:val="eachPage"/>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1331"/>
    <w:rsid w:val="0000023E"/>
    <w:rsid w:val="000006C1"/>
    <w:rsid w:val="00001905"/>
    <w:rsid w:val="00004FCB"/>
    <w:rsid w:val="00012383"/>
    <w:rsid w:val="0001296D"/>
    <w:rsid w:val="00012B13"/>
    <w:rsid w:val="00015353"/>
    <w:rsid w:val="000166D0"/>
    <w:rsid w:val="00016F73"/>
    <w:rsid w:val="0003089A"/>
    <w:rsid w:val="00031DC2"/>
    <w:rsid w:val="0004298F"/>
    <w:rsid w:val="00051F0E"/>
    <w:rsid w:val="00053840"/>
    <w:rsid w:val="00057E7C"/>
    <w:rsid w:val="00060008"/>
    <w:rsid w:val="000602B5"/>
    <w:rsid w:val="00062673"/>
    <w:rsid w:val="00066E74"/>
    <w:rsid w:val="000744FB"/>
    <w:rsid w:val="00076558"/>
    <w:rsid w:val="00080102"/>
    <w:rsid w:val="00082E0D"/>
    <w:rsid w:val="00085FDC"/>
    <w:rsid w:val="00086348"/>
    <w:rsid w:val="00086543"/>
    <w:rsid w:val="0009131D"/>
    <w:rsid w:val="00093754"/>
    <w:rsid w:val="00094471"/>
    <w:rsid w:val="000962FB"/>
    <w:rsid w:val="00096726"/>
    <w:rsid w:val="000A41C2"/>
    <w:rsid w:val="000B0B6C"/>
    <w:rsid w:val="000B2280"/>
    <w:rsid w:val="000B426C"/>
    <w:rsid w:val="000B6CC9"/>
    <w:rsid w:val="000C6090"/>
    <w:rsid w:val="000C7194"/>
    <w:rsid w:val="000D043E"/>
    <w:rsid w:val="000D0F6B"/>
    <w:rsid w:val="000D18CC"/>
    <w:rsid w:val="000D33EA"/>
    <w:rsid w:val="000E3384"/>
    <w:rsid w:val="000E5A91"/>
    <w:rsid w:val="000F42A6"/>
    <w:rsid w:val="001028D7"/>
    <w:rsid w:val="00103898"/>
    <w:rsid w:val="0010466D"/>
    <w:rsid w:val="00105B20"/>
    <w:rsid w:val="00110D6D"/>
    <w:rsid w:val="0011432F"/>
    <w:rsid w:val="0011632D"/>
    <w:rsid w:val="00116DA3"/>
    <w:rsid w:val="00127018"/>
    <w:rsid w:val="0012718B"/>
    <w:rsid w:val="0012735E"/>
    <w:rsid w:val="00130A7A"/>
    <w:rsid w:val="0014299C"/>
    <w:rsid w:val="0014454A"/>
    <w:rsid w:val="0015092A"/>
    <w:rsid w:val="001571B9"/>
    <w:rsid w:val="00166086"/>
    <w:rsid w:val="001700E7"/>
    <w:rsid w:val="00171F7A"/>
    <w:rsid w:val="001827DF"/>
    <w:rsid w:val="0018488B"/>
    <w:rsid w:val="00185BA2"/>
    <w:rsid w:val="0019097C"/>
    <w:rsid w:val="001953F7"/>
    <w:rsid w:val="00197064"/>
    <w:rsid w:val="001A3137"/>
    <w:rsid w:val="001B1713"/>
    <w:rsid w:val="001C0862"/>
    <w:rsid w:val="001C3E3C"/>
    <w:rsid w:val="001D1140"/>
    <w:rsid w:val="001D4DA4"/>
    <w:rsid w:val="001D75DD"/>
    <w:rsid w:val="001E01BD"/>
    <w:rsid w:val="001E1117"/>
    <w:rsid w:val="001E30F0"/>
    <w:rsid w:val="001E4BAC"/>
    <w:rsid w:val="001E7DBC"/>
    <w:rsid w:val="001F0DBE"/>
    <w:rsid w:val="001F7B75"/>
    <w:rsid w:val="001F7FE6"/>
    <w:rsid w:val="00201A24"/>
    <w:rsid w:val="00203591"/>
    <w:rsid w:val="00220E53"/>
    <w:rsid w:val="00224B40"/>
    <w:rsid w:val="00225830"/>
    <w:rsid w:val="00225EB6"/>
    <w:rsid w:val="00227B1B"/>
    <w:rsid w:val="00241331"/>
    <w:rsid w:val="002416C1"/>
    <w:rsid w:val="002518BA"/>
    <w:rsid w:val="00254319"/>
    <w:rsid w:val="00255A1E"/>
    <w:rsid w:val="002564DB"/>
    <w:rsid w:val="0026442B"/>
    <w:rsid w:val="00264765"/>
    <w:rsid w:val="00264B64"/>
    <w:rsid w:val="00266379"/>
    <w:rsid w:val="0027251E"/>
    <w:rsid w:val="00275559"/>
    <w:rsid w:val="00275D14"/>
    <w:rsid w:val="00281528"/>
    <w:rsid w:val="00283770"/>
    <w:rsid w:val="00285A3B"/>
    <w:rsid w:val="002873F6"/>
    <w:rsid w:val="00292CE3"/>
    <w:rsid w:val="00294D99"/>
    <w:rsid w:val="00296CF7"/>
    <w:rsid w:val="002A0595"/>
    <w:rsid w:val="002A11FB"/>
    <w:rsid w:val="002B00FA"/>
    <w:rsid w:val="002B2714"/>
    <w:rsid w:val="002B3412"/>
    <w:rsid w:val="002D1570"/>
    <w:rsid w:val="002D15F6"/>
    <w:rsid w:val="002E1BE0"/>
    <w:rsid w:val="002E732C"/>
    <w:rsid w:val="002E74A7"/>
    <w:rsid w:val="002E79AB"/>
    <w:rsid w:val="002F1EEC"/>
    <w:rsid w:val="002F7D0B"/>
    <w:rsid w:val="00304E41"/>
    <w:rsid w:val="003078DB"/>
    <w:rsid w:val="00314CB8"/>
    <w:rsid w:val="0032582D"/>
    <w:rsid w:val="00325E3E"/>
    <w:rsid w:val="00334B77"/>
    <w:rsid w:val="00334F56"/>
    <w:rsid w:val="0034121D"/>
    <w:rsid w:val="00342721"/>
    <w:rsid w:val="003627AA"/>
    <w:rsid w:val="003714A9"/>
    <w:rsid w:val="0038170E"/>
    <w:rsid w:val="00387E02"/>
    <w:rsid w:val="00391992"/>
    <w:rsid w:val="00391F51"/>
    <w:rsid w:val="00393432"/>
    <w:rsid w:val="0039537C"/>
    <w:rsid w:val="003A2CD5"/>
    <w:rsid w:val="003A42CF"/>
    <w:rsid w:val="003A7F32"/>
    <w:rsid w:val="003B33DE"/>
    <w:rsid w:val="003B498D"/>
    <w:rsid w:val="003B7733"/>
    <w:rsid w:val="003C1159"/>
    <w:rsid w:val="003C41FC"/>
    <w:rsid w:val="003C60B6"/>
    <w:rsid w:val="003C61C7"/>
    <w:rsid w:val="003C737E"/>
    <w:rsid w:val="003D10F8"/>
    <w:rsid w:val="003D44C5"/>
    <w:rsid w:val="003D7AD1"/>
    <w:rsid w:val="003E0830"/>
    <w:rsid w:val="003E2C52"/>
    <w:rsid w:val="003E4D02"/>
    <w:rsid w:val="003E792C"/>
    <w:rsid w:val="003F0BBF"/>
    <w:rsid w:val="003F18D9"/>
    <w:rsid w:val="0040148D"/>
    <w:rsid w:val="0040536B"/>
    <w:rsid w:val="00406414"/>
    <w:rsid w:val="0041110F"/>
    <w:rsid w:val="00411473"/>
    <w:rsid w:val="00413ED5"/>
    <w:rsid w:val="0041489C"/>
    <w:rsid w:val="00416EDF"/>
    <w:rsid w:val="0042120B"/>
    <w:rsid w:val="004243B2"/>
    <w:rsid w:val="0042644E"/>
    <w:rsid w:val="004307EA"/>
    <w:rsid w:val="00432618"/>
    <w:rsid w:val="00434559"/>
    <w:rsid w:val="00437A7A"/>
    <w:rsid w:val="004411A3"/>
    <w:rsid w:val="00442382"/>
    <w:rsid w:val="00442A9C"/>
    <w:rsid w:val="00451D6A"/>
    <w:rsid w:val="004530B2"/>
    <w:rsid w:val="00461C88"/>
    <w:rsid w:val="004757B8"/>
    <w:rsid w:val="00481704"/>
    <w:rsid w:val="00483173"/>
    <w:rsid w:val="00483F60"/>
    <w:rsid w:val="00484223"/>
    <w:rsid w:val="004843AE"/>
    <w:rsid w:val="00486BD3"/>
    <w:rsid w:val="004924C9"/>
    <w:rsid w:val="00493EE9"/>
    <w:rsid w:val="00495D9E"/>
    <w:rsid w:val="00496E40"/>
    <w:rsid w:val="004A098D"/>
    <w:rsid w:val="004A0FCC"/>
    <w:rsid w:val="004A1786"/>
    <w:rsid w:val="004A4876"/>
    <w:rsid w:val="004A769D"/>
    <w:rsid w:val="004B571A"/>
    <w:rsid w:val="004B5FBA"/>
    <w:rsid w:val="004B62BB"/>
    <w:rsid w:val="004B79B1"/>
    <w:rsid w:val="004B79D9"/>
    <w:rsid w:val="004C058F"/>
    <w:rsid w:val="004C7753"/>
    <w:rsid w:val="004D1164"/>
    <w:rsid w:val="004D2618"/>
    <w:rsid w:val="004D5D6A"/>
    <w:rsid w:val="004D641A"/>
    <w:rsid w:val="004D7DAC"/>
    <w:rsid w:val="004E1583"/>
    <w:rsid w:val="004E572C"/>
    <w:rsid w:val="004F3C08"/>
    <w:rsid w:val="004F5492"/>
    <w:rsid w:val="0050036A"/>
    <w:rsid w:val="005009FE"/>
    <w:rsid w:val="00501785"/>
    <w:rsid w:val="0050230E"/>
    <w:rsid w:val="0050456B"/>
    <w:rsid w:val="005151DF"/>
    <w:rsid w:val="005169FE"/>
    <w:rsid w:val="00526A04"/>
    <w:rsid w:val="00531E76"/>
    <w:rsid w:val="005356EB"/>
    <w:rsid w:val="005405FB"/>
    <w:rsid w:val="00545B27"/>
    <w:rsid w:val="005512BF"/>
    <w:rsid w:val="00552362"/>
    <w:rsid w:val="00557CC0"/>
    <w:rsid w:val="005612A3"/>
    <w:rsid w:val="00562E0B"/>
    <w:rsid w:val="0056524D"/>
    <w:rsid w:val="00566A0D"/>
    <w:rsid w:val="00567C1A"/>
    <w:rsid w:val="005702B9"/>
    <w:rsid w:val="00580A90"/>
    <w:rsid w:val="00581474"/>
    <w:rsid w:val="005831BF"/>
    <w:rsid w:val="00585116"/>
    <w:rsid w:val="00587B1F"/>
    <w:rsid w:val="005902E0"/>
    <w:rsid w:val="005A4133"/>
    <w:rsid w:val="005A5F36"/>
    <w:rsid w:val="005B0ACD"/>
    <w:rsid w:val="005B73E2"/>
    <w:rsid w:val="005C1A0A"/>
    <w:rsid w:val="005C1A19"/>
    <w:rsid w:val="005C6462"/>
    <w:rsid w:val="005C7B07"/>
    <w:rsid w:val="005D2BBD"/>
    <w:rsid w:val="005D5625"/>
    <w:rsid w:val="005E58F1"/>
    <w:rsid w:val="005F04FE"/>
    <w:rsid w:val="005F0FDF"/>
    <w:rsid w:val="005F2CBE"/>
    <w:rsid w:val="005F2EDB"/>
    <w:rsid w:val="005F6696"/>
    <w:rsid w:val="00600852"/>
    <w:rsid w:val="00602791"/>
    <w:rsid w:val="00613320"/>
    <w:rsid w:val="00614B98"/>
    <w:rsid w:val="00621B80"/>
    <w:rsid w:val="00627627"/>
    <w:rsid w:val="00632FBD"/>
    <w:rsid w:val="006334AC"/>
    <w:rsid w:val="006342AC"/>
    <w:rsid w:val="006416EC"/>
    <w:rsid w:val="00645A07"/>
    <w:rsid w:val="00645EC7"/>
    <w:rsid w:val="00646355"/>
    <w:rsid w:val="0065291D"/>
    <w:rsid w:val="006533F5"/>
    <w:rsid w:val="006544E3"/>
    <w:rsid w:val="00660C67"/>
    <w:rsid w:val="0066550C"/>
    <w:rsid w:val="00667A15"/>
    <w:rsid w:val="00670F5D"/>
    <w:rsid w:val="006711E4"/>
    <w:rsid w:val="00681B36"/>
    <w:rsid w:val="006874FB"/>
    <w:rsid w:val="00696A8E"/>
    <w:rsid w:val="006A1E44"/>
    <w:rsid w:val="006A241A"/>
    <w:rsid w:val="006B135A"/>
    <w:rsid w:val="006B5845"/>
    <w:rsid w:val="006B76A7"/>
    <w:rsid w:val="006C0FE9"/>
    <w:rsid w:val="006C261B"/>
    <w:rsid w:val="006C622E"/>
    <w:rsid w:val="006C717E"/>
    <w:rsid w:val="006D02CB"/>
    <w:rsid w:val="006D16FD"/>
    <w:rsid w:val="006D2F68"/>
    <w:rsid w:val="006D667A"/>
    <w:rsid w:val="006E0E64"/>
    <w:rsid w:val="006F0D20"/>
    <w:rsid w:val="006F1092"/>
    <w:rsid w:val="006F5955"/>
    <w:rsid w:val="006F6A97"/>
    <w:rsid w:val="006F723C"/>
    <w:rsid w:val="006F75E8"/>
    <w:rsid w:val="00701202"/>
    <w:rsid w:val="007061F2"/>
    <w:rsid w:val="00716ABE"/>
    <w:rsid w:val="00721841"/>
    <w:rsid w:val="00722267"/>
    <w:rsid w:val="00725A8F"/>
    <w:rsid w:val="00725C5C"/>
    <w:rsid w:val="00730ACE"/>
    <w:rsid w:val="007347A4"/>
    <w:rsid w:val="00735463"/>
    <w:rsid w:val="00740723"/>
    <w:rsid w:val="00743D41"/>
    <w:rsid w:val="00745126"/>
    <w:rsid w:val="00746D23"/>
    <w:rsid w:val="0075113E"/>
    <w:rsid w:val="00753854"/>
    <w:rsid w:val="00757184"/>
    <w:rsid w:val="007577F4"/>
    <w:rsid w:val="007650B0"/>
    <w:rsid w:val="00766C6F"/>
    <w:rsid w:val="007676DC"/>
    <w:rsid w:val="00767F72"/>
    <w:rsid w:val="0077153A"/>
    <w:rsid w:val="00782C7F"/>
    <w:rsid w:val="007841E0"/>
    <w:rsid w:val="00784A2F"/>
    <w:rsid w:val="007852D9"/>
    <w:rsid w:val="00787556"/>
    <w:rsid w:val="00791AF6"/>
    <w:rsid w:val="007950CA"/>
    <w:rsid w:val="007A0DBA"/>
    <w:rsid w:val="007A21C3"/>
    <w:rsid w:val="007A40AD"/>
    <w:rsid w:val="007A426D"/>
    <w:rsid w:val="007B04DE"/>
    <w:rsid w:val="007B051C"/>
    <w:rsid w:val="007B0FD6"/>
    <w:rsid w:val="007C1A69"/>
    <w:rsid w:val="007C2198"/>
    <w:rsid w:val="007C5E52"/>
    <w:rsid w:val="007E3B42"/>
    <w:rsid w:val="007E6221"/>
    <w:rsid w:val="007E654D"/>
    <w:rsid w:val="007E6C28"/>
    <w:rsid w:val="007F759A"/>
    <w:rsid w:val="00804BF1"/>
    <w:rsid w:val="00807C28"/>
    <w:rsid w:val="008141AC"/>
    <w:rsid w:val="008207E6"/>
    <w:rsid w:val="0082639F"/>
    <w:rsid w:val="00830BBF"/>
    <w:rsid w:val="00832704"/>
    <w:rsid w:val="008330AC"/>
    <w:rsid w:val="008469CC"/>
    <w:rsid w:val="00851B98"/>
    <w:rsid w:val="00856682"/>
    <w:rsid w:val="00856C21"/>
    <w:rsid w:val="00856F24"/>
    <w:rsid w:val="008609E0"/>
    <w:rsid w:val="008634B9"/>
    <w:rsid w:val="00863B17"/>
    <w:rsid w:val="0087235D"/>
    <w:rsid w:val="008742F7"/>
    <w:rsid w:val="0087465A"/>
    <w:rsid w:val="008813DB"/>
    <w:rsid w:val="008815C9"/>
    <w:rsid w:val="00890F80"/>
    <w:rsid w:val="00891316"/>
    <w:rsid w:val="00894066"/>
    <w:rsid w:val="00897BE9"/>
    <w:rsid w:val="00897ED3"/>
    <w:rsid w:val="008A45B6"/>
    <w:rsid w:val="008A562C"/>
    <w:rsid w:val="008A7430"/>
    <w:rsid w:val="008B00AB"/>
    <w:rsid w:val="008B0252"/>
    <w:rsid w:val="008B0349"/>
    <w:rsid w:val="008B0876"/>
    <w:rsid w:val="008B2DD5"/>
    <w:rsid w:val="008B33C2"/>
    <w:rsid w:val="008B5164"/>
    <w:rsid w:val="008B6BD4"/>
    <w:rsid w:val="008C44D3"/>
    <w:rsid w:val="008C5573"/>
    <w:rsid w:val="008D350A"/>
    <w:rsid w:val="008D4374"/>
    <w:rsid w:val="008E16A9"/>
    <w:rsid w:val="008E5B75"/>
    <w:rsid w:val="008F000A"/>
    <w:rsid w:val="008F45F5"/>
    <w:rsid w:val="008F4E89"/>
    <w:rsid w:val="008F5582"/>
    <w:rsid w:val="009038FF"/>
    <w:rsid w:val="009047A6"/>
    <w:rsid w:val="00910550"/>
    <w:rsid w:val="00913226"/>
    <w:rsid w:val="009178C9"/>
    <w:rsid w:val="00917A80"/>
    <w:rsid w:val="00920AC0"/>
    <w:rsid w:val="00920C7B"/>
    <w:rsid w:val="00922F37"/>
    <w:rsid w:val="009276C9"/>
    <w:rsid w:val="00930E12"/>
    <w:rsid w:val="00933CCE"/>
    <w:rsid w:val="00936118"/>
    <w:rsid w:val="0094113C"/>
    <w:rsid w:val="009415D2"/>
    <w:rsid w:val="009474C7"/>
    <w:rsid w:val="00950F36"/>
    <w:rsid w:val="00951A42"/>
    <w:rsid w:val="00951E73"/>
    <w:rsid w:val="00952DE6"/>
    <w:rsid w:val="009538E9"/>
    <w:rsid w:val="009541F2"/>
    <w:rsid w:val="00954836"/>
    <w:rsid w:val="00961619"/>
    <w:rsid w:val="0097452F"/>
    <w:rsid w:val="009906A2"/>
    <w:rsid w:val="00992480"/>
    <w:rsid w:val="00992EA0"/>
    <w:rsid w:val="00993668"/>
    <w:rsid w:val="009946C6"/>
    <w:rsid w:val="00997884"/>
    <w:rsid w:val="009A5BC1"/>
    <w:rsid w:val="009B12A0"/>
    <w:rsid w:val="009B4FC8"/>
    <w:rsid w:val="009D01AE"/>
    <w:rsid w:val="009D0ACA"/>
    <w:rsid w:val="009D4434"/>
    <w:rsid w:val="009D5AC3"/>
    <w:rsid w:val="009D61E0"/>
    <w:rsid w:val="009D6518"/>
    <w:rsid w:val="009E0723"/>
    <w:rsid w:val="009E44D4"/>
    <w:rsid w:val="009F2483"/>
    <w:rsid w:val="009F50F8"/>
    <w:rsid w:val="009F5ED0"/>
    <w:rsid w:val="00A00527"/>
    <w:rsid w:val="00A018AA"/>
    <w:rsid w:val="00A10BA2"/>
    <w:rsid w:val="00A12D60"/>
    <w:rsid w:val="00A14C14"/>
    <w:rsid w:val="00A155EE"/>
    <w:rsid w:val="00A1568D"/>
    <w:rsid w:val="00A1593D"/>
    <w:rsid w:val="00A15F42"/>
    <w:rsid w:val="00A26227"/>
    <w:rsid w:val="00A315FA"/>
    <w:rsid w:val="00A32349"/>
    <w:rsid w:val="00A34F71"/>
    <w:rsid w:val="00A363A6"/>
    <w:rsid w:val="00A3746C"/>
    <w:rsid w:val="00A374B1"/>
    <w:rsid w:val="00A43EF6"/>
    <w:rsid w:val="00A45D6E"/>
    <w:rsid w:val="00A52CA5"/>
    <w:rsid w:val="00A52CB7"/>
    <w:rsid w:val="00A73D59"/>
    <w:rsid w:val="00A773C8"/>
    <w:rsid w:val="00A82C04"/>
    <w:rsid w:val="00A83416"/>
    <w:rsid w:val="00A86309"/>
    <w:rsid w:val="00A86A6C"/>
    <w:rsid w:val="00A91424"/>
    <w:rsid w:val="00A9310B"/>
    <w:rsid w:val="00A94B41"/>
    <w:rsid w:val="00AA2C71"/>
    <w:rsid w:val="00AA5E0F"/>
    <w:rsid w:val="00AB051D"/>
    <w:rsid w:val="00AB2B73"/>
    <w:rsid w:val="00AB5FC7"/>
    <w:rsid w:val="00AC7D74"/>
    <w:rsid w:val="00AD1C75"/>
    <w:rsid w:val="00AD2C80"/>
    <w:rsid w:val="00AE4E2A"/>
    <w:rsid w:val="00B005F4"/>
    <w:rsid w:val="00B03D2A"/>
    <w:rsid w:val="00B0425A"/>
    <w:rsid w:val="00B05BF7"/>
    <w:rsid w:val="00B11B70"/>
    <w:rsid w:val="00B15514"/>
    <w:rsid w:val="00B161FE"/>
    <w:rsid w:val="00B220DD"/>
    <w:rsid w:val="00B22426"/>
    <w:rsid w:val="00B26C53"/>
    <w:rsid w:val="00B3500E"/>
    <w:rsid w:val="00B37709"/>
    <w:rsid w:val="00B502FF"/>
    <w:rsid w:val="00B50D69"/>
    <w:rsid w:val="00B51CA9"/>
    <w:rsid w:val="00B604BB"/>
    <w:rsid w:val="00B726CA"/>
    <w:rsid w:val="00B76195"/>
    <w:rsid w:val="00B7766B"/>
    <w:rsid w:val="00B8303E"/>
    <w:rsid w:val="00B8366E"/>
    <w:rsid w:val="00B92C05"/>
    <w:rsid w:val="00B92C70"/>
    <w:rsid w:val="00B94699"/>
    <w:rsid w:val="00BA2F2A"/>
    <w:rsid w:val="00BA52F5"/>
    <w:rsid w:val="00BA74EE"/>
    <w:rsid w:val="00BA792B"/>
    <w:rsid w:val="00BB5162"/>
    <w:rsid w:val="00BB5929"/>
    <w:rsid w:val="00BC5E08"/>
    <w:rsid w:val="00BD5229"/>
    <w:rsid w:val="00BE0CC4"/>
    <w:rsid w:val="00BF1E0A"/>
    <w:rsid w:val="00BF3237"/>
    <w:rsid w:val="00BF349C"/>
    <w:rsid w:val="00BF3BF3"/>
    <w:rsid w:val="00BF3C30"/>
    <w:rsid w:val="00BF5DE4"/>
    <w:rsid w:val="00BF6E2C"/>
    <w:rsid w:val="00BF7258"/>
    <w:rsid w:val="00C00931"/>
    <w:rsid w:val="00C00982"/>
    <w:rsid w:val="00C057DB"/>
    <w:rsid w:val="00C06CC0"/>
    <w:rsid w:val="00C0789F"/>
    <w:rsid w:val="00C14CBE"/>
    <w:rsid w:val="00C17204"/>
    <w:rsid w:val="00C22958"/>
    <w:rsid w:val="00C2626C"/>
    <w:rsid w:val="00C26CDD"/>
    <w:rsid w:val="00C32351"/>
    <w:rsid w:val="00C32A00"/>
    <w:rsid w:val="00C3779C"/>
    <w:rsid w:val="00C40A2C"/>
    <w:rsid w:val="00C429CA"/>
    <w:rsid w:val="00C46A66"/>
    <w:rsid w:val="00C50AC1"/>
    <w:rsid w:val="00C531AB"/>
    <w:rsid w:val="00C675D0"/>
    <w:rsid w:val="00C72D0F"/>
    <w:rsid w:val="00C732F9"/>
    <w:rsid w:val="00C75381"/>
    <w:rsid w:val="00C872E7"/>
    <w:rsid w:val="00CA24A2"/>
    <w:rsid w:val="00CA40D9"/>
    <w:rsid w:val="00CC116D"/>
    <w:rsid w:val="00CC17E2"/>
    <w:rsid w:val="00CC2F4A"/>
    <w:rsid w:val="00CC7788"/>
    <w:rsid w:val="00CD28F0"/>
    <w:rsid w:val="00CD794F"/>
    <w:rsid w:val="00CE0576"/>
    <w:rsid w:val="00CE30FE"/>
    <w:rsid w:val="00CE680B"/>
    <w:rsid w:val="00CE7571"/>
    <w:rsid w:val="00CF1200"/>
    <w:rsid w:val="00CF624B"/>
    <w:rsid w:val="00CF682C"/>
    <w:rsid w:val="00CF6AE4"/>
    <w:rsid w:val="00D05692"/>
    <w:rsid w:val="00D06566"/>
    <w:rsid w:val="00D06BBF"/>
    <w:rsid w:val="00D17914"/>
    <w:rsid w:val="00D224C6"/>
    <w:rsid w:val="00D24456"/>
    <w:rsid w:val="00D30A54"/>
    <w:rsid w:val="00D30AED"/>
    <w:rsid w:val="00D328D4"/>
    <w:rsid w:val="00D343B5"/>
    <w:rsid w:val="00D347D6"/>
    <w:rsid w:val="00D354FB"/>
    <w:rsid w:val="00D443E2"/>
    <w:rsid w:val="00D65395"/>
    <w:rsid w:val="00D655CF"/>
    <w:rsid w:val="00D7726E"/>
    <w:rsid w:val="00D803A2"/>
    <w:rsid w:val="00D81E88"/>
    <w:rsid w:val="00D8520E"/>
    <w:rsid w:val="00D858E1"/>
    <w:rsid w:val="00D87DEC"/>
    <w:rsid w:val="00D91C7F"/>
    <w:rsid w:val="00D97C7B"/>
    <w:rsid w:val="00DA035B"/>
    <w:rsid w:val="00DA3024"/>
    <w:rsid w:val="00DA310C"/>
    <w:rsid w:val="00DB077E"/>
    <w:rsid w:val="00DB1477"/>
    <w:rsid w:val="00DB602F"/>
    <w:rsid w:val="00DC4365"/>
    <w:rsid w:val="00DC5DD3"/>
    <w:rsid w:val="00DC6851"/>
    <w:rsid w:val="00DC6F5C"/>
    <w:rsid w:val="00DD2E49"/>
    <w:rsid w:val="00DE22DD"/>
    <w:rsid w:val="00DE5BF0"/>
    <w:rsid w:val="00DF15B2"/>
    <w:rsid w:val="00DF1711"/>
    <w:rsid w:val="00DF1FC6"/>
    <w:rsid w:val="00DF2D08"/>
    <w:rsid w:val="00DF3D4E"/>
    <w:rsid w:val="00DF5345"/>
    <w:rsid w:val="00DF5598"/>
    <w:rsid w:val="00E01A1D"/>
    <w:rsid w:val="00E04142"/>
    <w:rsid w:val="00E16AA6"/>
    <w:rsid w:val="00E16E93"/>
    <w:rsid w:val="00E205DD"/>
    <w:rsid w:val="00E22EC6"/>
    <w:rsid w:val="00E23524"/>
    <w:rsid w:val="00E24233"/>
    <w:rsid w:val="00E24FB9"/>
    <w:rsid w:val="00E277C5"/>
    <w:rsid w:val="00E279AF"/>
    <w:rsid w:val="00E35588"/>
    <w:rsid w:val="00E37DD8"/>
    <w:rsid w:val="00E443C6"/>
    <w:rsid w:val="00E46455"/>
    <w:rsid w:val="00E467FC"/>
    <w:rsid w:val="00E46A3E"/>
    <w:rsid w:val="00E55281"/>
    <w:rsid w:val="00E60206"/>
    <w:rsid w:val="00E61204"/>
    <w:rsid w:val="00E622A7"/>
    <w:rsid w:val="00E62F14"/>
    <w:rsid w:val="00E6760C"/>
    <w:rsid w:val="00E838A4"/>
    <w:rsid w:val="00E851D8"/>
    <w:rsid w:val="00E92E78"/>
    <w:rsid w:val="00E9409D"/>
    <w:rsid w:val="00E964EB"/>
    <w:rsid w:val="00EA0AD1"/>
    <w:rsid w:val="00EA1832"/>
    <w:rsid w:val="00EA4909"/>
    <w:rsid w:val="00EB000D"/>
    <w:rsid w:val="00EB33EC"/>
    <w:rsid w:val="00EB35CC"/>
    <w:rsid w:val="00EB368C"/>
    <w:rsid w:val="00EB6CDC"/>
    <w:rsid w:val="00EC158B"/>
    <w:rsid w:val="00EC256D"/>
    <w:rsid w:val="00EC27D9"/>
    <w:rsid w:val="00EC296E"/>
    <w:rsid w:val="00EC3325"/>
    <w:rsid w:val="00EC415A"/>
    <w:rsid w:val="00ED1FCF"/>
    <w:rsid w:val="00EE3F72"/>
    <w:rsid w:val="00EE6063"/>
    <w:rsid w:val="00EE6DA4"/>
    <w:rsid w:val="00EE78A7"/>
    <w:rsid w:val="00EE7B5C"/>
    <w:rsid w:val="00EF7B87"/>
    <w:rsid w:val="00F06C58"/>
    <w:rsid w:val="00F12A3A"/>
    <w:rsid w:val="00F15968"/>
    <w:rsid w:val="00F17506"/>
    <w:rsid w:val="00F207F7"/>
    <w:rsid w:val="00F25BF2"/>
    <w:rsid w:val="00F30FB3"/>
    <w:rsid w:val="00F34642"/>
    <w:rsid w:val="00F415B2"/>
    <w:rsid w:val="00F4621B"/>
    <w:rsid w:val="00F462AD"/>
    <w:rsid w:val="00F4771E"/>
    <w:rsid w:val="00F516B1"/>
    <w:rsid w:val="00F5231C"/>
    <w:rsid w:val="00F554E1"/>
    <w:rsid w:val="00F555E0"/>
    <w:rsid w:val="00F569C7"/>
    <w:rsid w:val="00F62052"/>
    <w:rsid w:val="00F62148"/>
    <w:rsid w:val="00F642CC"/>
    <w:rsid w:val="00F658BC"/>
    <w:rsid w:val="00F671C8"/>
    <w:rsid w:val="00F76A0E"/>
    <w:rsid w:val="00F77A70"/>
    <w:rsid w:val="00F93146"/>
    <w:rsid w:val="00FA0775"/>
    <w:rsid w:val="00FB0281"/>
    <w:rsid w:val="00FB0504"/>
    <w:rsid w:val="00FB5DF0"/>
    <w:rsid w:val="00FB7572"/>
    <w:rsid w:val="00FC0D25"/>
    <w:rsid w:val="00FC2A74"/>
    <w:rsid w:val="00FC55A6"/>
    <w:rsid w:val="00FC77E7"/>
    <w:rsid w:val="00FC7E5E"/>
    <w:rsid w:val="00FD185F"/>
    <w:rsid w:val="00FD2AD9"/>
    <w:rsid w:val="00FD67A9"/>
    <w:rsid w:val="00FE1219"/>
    <w:rsid w:val="00FE5200"/>
    <w:rsid w:val="00FE62B7"/>
    <w:rsid w:val="00FF32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colormenu v:ext="edit" strokecolor="none [3213]"/>
    </o:shapedefaults>
    <o:shapelayout v:ext="edit">
      <o:idmap v:ext="edit" data="1"/>
    </o:shapelayout>
  </w:shapeDefaults>
  <w:decimalSymbol w:val=","/>
  <w:listSeparator w:val=";"/>
  <w14:docId w14:val="2A1436C5"/>
  <w14:defaultImageDpi w14:val="0"/>
  <w15:docId w15:val="{A7B90297-AD4C-43C7-B4EB-FF64BA528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Unicode MS" w:eastAsia="Arial Unicode MS" w:hAnsi="Arial Unicode MS"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cs="Arial Unicode MS"/>
      <w:color w:val="000000"/>
      <w:sz w:val="24"/>
      <w:szCs w:val="24"/>
    </w:rPr>
  </w:style>
  <w:style w:type="paragraph" w:styleId="1">
    <w:name w:val="heading 1"/>
    <w:basedOn w:val="a"/>
    <w:next w:val="a"/>
    <w:link w:val="10"/>
    <w:uiPriority w:val="9"/>
    <w:qFormat/>
    <w:rsid w:val="00241331"/>
    <w:pPr>
      <w:keepNext/>
      <w:spacing w:before="240" w:after="60"/>
      <w:outlineLvl w:val="0"/>
    </w:pPr>
    <w:rPr>
      <w:rFonts w:ascii="Cambria" w:eastAsia="Times New Roman" w:hAnsi="Cambria" w:cs="Times New Roman"/>
      <w:b/>
      <w:bCs/>
      <w:kern w:val="32"/>
      <w:sz w:val="32"/>
      <w:szCs w:val="32"/>
    </w:rPr>
  </w:style>
  <w:style w:type="paragraph" w:styleId="2">
    <w:name w:val="heading 2"/>
    <w:basedOn w:val="a"/>
    <w:next w:val="a"/>
    <w:link w:val="20"/>
    <w:uiPriority w:val="9"/>
    <w:semiHidden/>
    <w:unhideWhenUsed/>
    <w:qFormat/>
    <w:rsid w:val="00D347D6"/>
    <w:pPr>
      <w:keepNext/>
      <w:spacing w:before="240" w:after="60"/>
      <w:outlineLvl w:val="1"/>
    </w:pPr>
    <w:rPr>
      <w:rFonts w:asciiTheme="majorHAnsi" w:eastAsiaTheme="majorEastAsia" w:hAnsiTheme="majorHAnsi" w:cstheme="majorBidi"/>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241331"/>
    <w:rPr>
      <w:rFonts w:ascii="Cambria" w:eastAsia="Times New Roman" w:hAnsi="Cambria" w:cs="Times New Roman"/>
      <w:b/>
      <w:bCs/>
      <w:color w:val="000000"/>
      <w:kern w:val="32"/>
      <w:sz w:val="32"/>
      <w:szCs w:val="32"/>
    </w:rPr>
  </w:style>
  <w:style w:type="character" w:styleId="a3">
    <w:name w:val="Hyperlink"/>
    <w:uiPriority w:val="99"/>
    <w:rPr>
      <w:rFonts w:cs="Times New Roman"/>
      <w:color w:val="0066CC"/>
      <w:u w:val="single"/>
    </w:rPr>
  </w:style>
  <w:style w:type="character" w:customStyle="1" w:styleId="a4">
    <w:name w:val="Сноска_"/>
    <w:link w:val="a5"/>
    <w:locked/>
    <w:rPr>
      <w:rFonts w:ascii="Times New Roman" w:hAnsi="Times New Roman" w:cs="Times New Roman"/>
      <w:spacing w:val="0"/>
      <w:sz w:val="19"/>
      <w:szCs w:val="19"/>
    </w:rPr>
  </w:style>
  <w:style w:type="character" w:customStyle="1" w:styleId="100">
    <w:name w:val="Основной текст (10)_"/>
    <w:link w:val="101"/>
    <w:uiPriority w:val="99"/>
    <w:locked/>
    <w:rPr>
      <w:rFonts w:ascii="Calibri" w:hAnsi="Calibri" w:cs="Calibri"/>
      <w:spacing w:val="0"/>
      <w:sz w:val="21"/>
      <w:szCs w:val="21"/>
    </w:rPr>
  </w:style>
  <w:style w:type="character" w:customStyle="1" w:styleId="11">
    <w:name w:val="Заголовок №1_"/>
    <w:link w:val="12"/>
    <w:uiPriority w:val="99"/>
    <w:locked/>
    <w:rPr>
      <w:rFonts w:ascii="Times New Roman" w:hAnsi="Times New Roman" w:cs="Times New Roman"/>
      <w:b/>
      <w:bCs/>
      <w:spacing w:val="0"/>
      <w:sz w:val="31"/>
      <w:szCs w:val="31"/>
    </w:rPr>
  </w:style>
  <w:style w:type="character" w:customStyle="1" w:styleId="14">
    <w:name w:val="Основной текст (14)_"/>
    <w:link w:val="140"/>
    <w:uiPriority w:val="99"/>
    <w:locked/>
    <w:rPr>
      <w:rFonts w:ascii="Times New Roman" w:hAnsi="Times New Roman" w:cs="Times New Roman"/>
      <w:b/>
      <w:bCs/>
      <w:spacing w:val="0"/>
      <w:sz w:val="27"/>
      <w:szCs w:val="27"/>
    </w:rPr>
  </w:style>
  <w:style w:type="character" w:customStyle="1" w:styleId="21">
    <w:name w:val="Заголовок №2_"/>
    <w:link w:val="22"/>
    <w:uiPriority w:val="99"/>
    <w:locked/>
    <w:rPr>
      <w:rFonts w:ascii="Times New Roman" w:hAnsi="Times New Roman" w:cs="Times New Roman"/>
      <w:sz w:val="27"/>
      <w:szCs w:val="27"/>
    </w:rPr>
  </w:style>
  <w:style w:type="character" w:customStyle="1" w:styleId="15">
    <w:name w:val="Основной текст (15)_"/>
    <w:link w:val="151"/>
    <w:uiPriority w:val="99"/>
    <w:locked/>
    <w:rPr>
      <w:rFonts w:ascii="Times New Roman" w:hAnsi="Times New Roman" w:cs="Times New Roman"/>
      <w:i/>
      <w:iCs/>
      <w:spacing w:val="0"/>
      <w:sz w:val="27"/>
      <w:szCs w:val="27"/>
    </w:rPr>
  </w:style>
  <w:style w:type="character" w:customStyle="1" w:styleId="a6">
    <w:name w:val="Колонтитул_"/>
    <w:link w:val="a7"/>
    <w:uiPriority w:val="99"/>
    <w:locked/>
    <w:rPr>
      <w:rFonts w:ascii="Times New Roman" w:hAnsi="Times New Roman" w:cs="Times New Roman"/>
      <w:sz w:val="20"/>
      <w:szCs w:val="20"/>
    </w:rPr>
  </w:style>
  <w:style w:type="character" w:customStyle="1" w:styleId="Calibri">
    <w:name w:val="Колонтитул + Calibri"/>
    <w:aliases w:val="10,5 pt"/>
    <w:uiPriority w:val="99"/>
    <w:rPr>
      <w:rFonts w:ascii="Calibri" w:hAnsi="Calibri" w:cs="Calibri"/>
      <w:spacing w:val="0"/>
      <w:sz w:val="21"/>
      <w:szCs w:val="21"/>
    </w:rPr>
  </w:style>
  <w:style w:type="character" w:customStyle="1" w:styleId="4">
    <w:name w:val="Основной текст (4)_"/>
    <w:link w:val="40"/>
    <w:uiPriority w:val="99"/>
    <w:locked/>
    <w:rPr>
      <w:rFonts w:ascii="Times New Roman" w:hAnsi="Times New Roman" w:cs="Times New Roman"/>
      <w:sz w:val="27"/>
      <w:szCs w:val="27"/>
    </w:rPr>
  </w:style>
  <w:style w:type="character" w:customStyle="1" w:styleId="150">
    <w:name w:val="Основной текст (15) + Не курсив"/>
    <w:uiPriority w:val="99"/>
    <w:rPr>
      <w:rFonts w:ascii="Times New Roman" w:hAnsi="Times New Roman" w:cs="Times New Roman"/>
      <w:i w:val="0"/>
      <w:iCs w:val="0"/>
      <w:noProof/>
      <w:spacing w:val="0"/>
      <w:sz w:val="27"/>
      <w:szCs w:val="27"/>
    </w:rPr>
  </w:style>
  <w:style w:type="character" w:customStyle="1" w:styleId="152">
    <w:name w:val="Основной текст (15)"/>
    <w:uiPriority w:val="99"/>
    <w:rPr>
      <w:rFonts w:ascii="Times New Roman" w:hAnsi="Times New Roman" w:cs="Times New Roman"/>
      <w:i/>
      <w:iCs/>
      <w:spacing w:val="0"/>
      <w:sz w:val="27"/>
      <w:szCs w:val="27"/>
      <w:u w:val="single"/>
    </w:rPr>
  </w:style>
  <w:style w:type="character" w:customStyle="1" w:styleId="1520">
    <w:name w:val="Основной текст (15)2"/>
    <w:uiPriority w:val="99"/>
    <w:rPr>
      <w:rFonts w:ascii="Times New Roman" w:hAnsi="Times New Roman" w:cs="Times New Roman"/>
      <w:i/>
      <w:iCs/>
      <w:spacing w:val="0"/>
      <w:sz w:val="27"/>
      <w:szCs w:val="27"/>
      <w:u w:val="single"/>
    </w:rPr>
  </w:style>
  <w:style w:type="paragraph" w:customStyle="1" w:styleId="a5">
    <w:name w:val="Сноска"/>
    <w:basedOn w:val="a"/>
    <w:link w:val="a4"/>
    <w:pPr>
      <w:shd w:val="clear" w:color="auto" w:fill="FFFFFF"/>
      <w:spacing w:line="245" w:lineRule="exact"/>
      <w:jc w:val="both"/>
    </w:pPr>
    <w:rPr>
      <w:rFonts w:ascii="Times New Roman" w:hAnsi="Times New Roman" w:cs="Times New Roman"/>
      <w:color w:val="auto"/>
      <w:sz w:val="19"/>
      <w:szCs w:val="19"/>
    </w:rPr>
  </w:style>
  <w:style w:type="paragraph" w:customStyle="1" w:styleId="101">
    <w:name w:val="Основной текст (10)"/>
    <w:basedOn w:val="a"/>
    <w:link w:val="100"/>
    <w:uiPriority w:val="99"/>
    <w:pPr>
      <w:shd w:val="clear" w:color="auto" w:fill="FFFFFF"/>
      <w:spacing w:line="240" w:lineRule="atLeast"/>
      <w:jc w:val="both"/>
    </w:pPr>
    <w:rPr>
      <w:rFonts w:ascii="Calibri" w:hAnsi="Calibri" w:cs="Calibri"/>
      <w:color w:val="auto"/>
      <w:sz w:val="21"/>
      <w:szCs w:val="21"/>
    </w:rPr>
  </w:style>
  <w:style w:type="paragraph" w:customStyle="1" w:styleId="12">
    <w:name w:val="Заголовок №1"/>
    <w:basedOn w:val="a"/>
    <w:link w:val="11"/>
    <w:uiPriority w:val="99"/>
    <w:pPr>
      <w:shd w:val="clear" w:color="auto" w:fill="FFFFFF"/>
      <w:spacing w:before="180" w:line="398" w:lineRule="exact"/>
      <w:jc w:val="right"/>
      <w:outlineLvl w:val="0"/>
    </w:pPr>
    <w:rPr>
      <w:rFonts w:ascii="Times New Roman" w:hAnsi="Times New Roman" w:cs="Times New Roman"/>
      <w:b/>
      <w:bCs/>
      <w:color w:val="auto"/>
      <w:sz w:val="31"/>
      <w:szCs w:val="31"/>
    </w:rPr>
  </w:style>
  <w:style w:type="paragraph" w:customStyle="1" w:styleId="140">
    <w:name w:val="Основной текст (14)"/>
    <w:basedOn w:val="a"/>
    <w:link w:val="14"/>
    <w:uiPriority w:val="99"/>
    <w:pPr>
      <w:shd w:val="clear" w:color="auto" w:fill="FFFFFF"/>
      <w:spacing w:before="60" w:after="60" w:line="326" w:lineRule="exact"/>
      <w:ind w:hanging="360"/>
      <w:jc w:val="right"/>
    </w:pPr>
    <w:rPr>
      <w:rFonts w:ascii="Times New Roman" w:hAnsi="Times New Roman" w:cs="Times New Roman"/>
      <w:b/>
      <w:bCs/>
      <w:color w:val="auto"/>
      <w:sz w:val="27"/>
      <w:szCs w:val="27"/>
    </w:rPr>
  </w:style>
  <w:style w:type="paragraph" w:customStyle="1" w:styleId="22">
    <w:name w:val="Заголовок №2"/>
    <w:basedOn w:val="a"/>
    <w:link w:val="21"/>
    <w:uiPriority w:val="99"/>
    <w:pPr>
      <w:shd w:val="clear" w:color="auto" w:fill="FFFFFF"/>
      <w:spacing w:before="60" w:after="60" w:line="322" w:lineRule="exact"/>
      <w:ind w:firstLine="700"/>
      <w:jc w:val="both"/>
      <w:outlineLvl w:val="1"/>
    </w:pPr>
    <w:rPr>
      <w:rFonts w:ascii="Times New Roman" w:hAnsi="Times New Roman" w:cs="Times New Roman"/>
      <w:color w:val="auto"/>
      <w:sz w:val="27"/>
      <w:szCs w:val="27"/>
    </w:rPr>
  </w:style>
  <w:style w:type="paragraph" w:customStyle="1" w:styleId="151">
    <w:name w:val="Основной текст (15)1"/>
    <w:basedOn w:val="a"/>
    <w:link w:val="15"/>
    <w:uiPriority w:val="99"/>
    <w:pPr>
      <w:shd w:val="clear" w:color="auto" w:fill="FFFFFF"/>
      <w:spacing w:before="60" w:after="360" w:line="322" w:lineRule="exact"/>
      <w:jc w:val="both"/>
    </w:pPr>
    <w:rPr>
      <w:rFonts w:ascii="Times New Roman" w:hAnsi="Times New Roman" w:cs="Times New Roman"/>
      <w:i/>
      <w:iCs/>
      <w:color w:val="auto"/>
      <w:sz w:val="27"/>
      <w:szCs w:val="27"/>
    </w:rPr>
  </w:style>
  <w:style w:type="paragraph" w:customStyle="1" w:styleId="a7">
    <w:name w:val="Колонтитул"/>
    <w:basedOn w:val="a"/>
    <w:link w:val="a6"/>
    <w:uiPriority w:val="99"/>
    <w:pPr>
      <w:shd w:val="clear" w:color="auto" w:fill="FFFFFF"/>
    </w:pPr>
    <w:rPr>
      <w:rFonts w:ascii="Times New Roman" w:hAnsi="Times New Roman" w:cs="Times New Roman"/>
      <w:color w:val="auto"/>
      <w:sz w:val="20"/>
      <w:szCs w:val="20"/>
    </w:rPr>
  </w:style>
  <w:style w:type="paragraph" w:customStyle="1" w:styleId="40">
    <w:name w:val="Основной текст (4)"/>
    <w:basedOn w:val="a"/>
    <w:link w:val="4"/>
    <w:uiPriority w:val="99"/>
    <w:pPr>
      <w:shd w:val="clear" w:color="auto" w:fill="FFFFFF"/>
      <w:spacing w:line="322" w:lineRule="exact"/>
      <w:ind w:hanging="360"/>
      <w:jc w:val="center"/>
    </w:pPr>
    <w:rPr>
      <w:rFonts w:ascii="Times New Roman" w:hAnsi="Times New Roman" w:cs="Times New Roman"/>
      <w:color w:val="auto"/>
      <w:sz w:val="27"/>
      <w:szCs w:val="27"/>
    </w:rPr>
  </w:style>
  <w:style w:type="paragraph" w:styleId="a8">
    <w:name w:val="TOC Heading"/>
    <w:basedOn w:val="1"/>
    <w:next w:val="a"/>
    <w:uiPriority w:val="39"/>
    <w:semiHidden/>
    <w:unhideWhenUsed/>
    <w:qFormat/>
    <w:rsid w:val="00241331"/>
    <w:pPr>
      <w:keepLines/>
      <w:spacing w:before="480" w:after="0" w:line="276" w:lineRule="auto"/>
      <w:outlineLvl w:val="9"/>
    </w:pPr>
    <w:rPr>
      <w:color w:val="365F91"/>
      <w:kern w:val="0"/>
      <w:sz w:val="28"/>
      <w:szCs w:val="28"/>
    </w:rPr>
  </w:style>
  <w:style w:type="paragraph" w:styleId="13">
    <w:name w:val="toc 1"/>
    <w:basedOn w:val="a"/>
    <w:next w:val="a"/>
    <w:autoRedefine/>
    <w:uiPriority w:val="39"/>
    <w:unhideWhenUsed/>
    <w:rsid w:val="00241331"/>
  </w:style>
  <w:style w:type="paragraph" w:styleId="23">
    <w:name w:val="toc 2"/>
    <w:basedOn w:val="a"/>
    <w:next w:val="a"/>
    <w:autoRedefine/>
    <w:uiPriority w:val="39"/>
    <w:unhideWhenUsed/>
    <w:rsid w:val="00241331"/>
    <w:pPr>
      <w:ind w:left="240"/>
    </w:pPr>
  </w:style>
  <w:style w:type="paragraph" w:styleId="3">
    <w:name w:val="toc 3"/>
    <w:basedOn w:val="a"/>
    <w:next w:val="a"/>
    <w:autoRedefine/>
    <w:uiPriority w:val="39"/>
    <w:unhideWhenUsed/>
    <w:rsid w:val="00241331"/>
    <w:pPr>
      <w:ind w:left="480"/>
    </w:pPr>
  </w:style>
  <w:style w:type="paragraph" w:styleId="a9">
    <w:name w:val="header"/>
    <w:basedOn w:val="a"/>
    <w:link w:val="aa"/>
    <w:uiPriority w:val="99"/>
    <w:unhideWhenUsed/>
    <w:rsid w:val="00241331"/>
    <w:pPr>
      <w:tabs>
        <w:tab w:val="center" w:pos="4677"/>
        <w:tab w:val="right" w:pos="9355"/>
      </w:tabs>
    </w:pPr>
  </w:style>
  <w:style w:type="character" w:customStyle="1" w:styleId="aa">
    <w:name w:val="Верхний колонтитул Знак"/>
    <w:link w:val="a9"/>
    <w:uiPriority w:val="99"/>
    <w:locked/>
    <w:rsid w:val="00241331"/>
    <w:rPr>
      <w:rFonts w:cs="Arial Unicode MS"/>
      <w:color w:val="000000"/>
    </w:rPr>
  </w:style>
  <w:style w:type="paragraph" w:styleId="ab">
    <w:name w:val="footer"/>
    <w:basedOn w:val="a"/>
    <w:link w:val="ac"/>
    <w:uiPriority w:val="99"/>
    <w:unhideWhenUsed/>
    <w:rsid w:val="00241331"/>
    <w:pPr>
      <w:tabs>
        <w:tab w:val="center" w:pos="4677"/>
        <w:tab w:val="right" w:pos="9355"/>
      </w:tabs>
    </w:pPr>
  </w:style>
  <w:style w:type="character" w:customStyle="1" w:styleId="ac">
    <w:name w:val="Нижний колонтитул Знак"/>
    <w:link w:val="ab"/>
    <w:uiPriority w:val="99"/>
    <w:locked/>
    <w:rsid w:val="00241331"/>
    <w:rPr>
      <w:rFonts w:cs="Arial Unicode MS"/>
      <w:color w:val="000000"/>
    </w:rPr>
  </w:style>
  <w:style w:type="paragraph" w:customStyle="1" w:styleId="ConsPlusNormal">
    <w:name w:val="ConsPlusNormal"/>
    <w:rsid w:val="003A7F32"/>
    <w:pPr>
      <w:autoSpaceDE w:val="0"/>
      <w:autoSpaceDN w:val="0"/>
      <w:adjustRightInd w:val="0"/>
    </w:pPr>
    <w:rPr>
      <w:rFonts w:ascii="Times New Roman" w:hAnsi="Times New Roman"/>
      <w:sz w:val="24"/>
      <w:szCs w:val="24"/>
    </w:rPr>
  </w:style>
  <w:style w:type="paragraph" w:styleId="ad">
    <w:name w:val="List Paragraph"/>
    <w:basedOn w:val="a"/>
    <w:uiPriority w:val="34"/>
    <w:qFormat/>
    <w:rsid w:val="00AE4E2A"/>
    <w:pPr>
      <w:ind w:left="708"/>
    </w:pPr>
  </w:style>
  <w:style w:type="character" w:customStyle="1" w:styleId="ae">
    <w:name w:val="Основной текст_"/>
    <w:link w:val="24"/>
    <w:locked/>
    <w:rsid w:val="00E851D8"/>
    <w:rPr>
      <w:rFonts w:ascii="Times New Roman" w:hAnsi="Times New Roman"/>
      <w:sz w:val="27"/>
      <w:shd w:val="clear" w:color="auto" w:fill="FFFFFF"/>
    </w:rPr>
  </w:style>
  <w:style w:type="paragraph" w:customStyle="1" w:styleId="24">
    <w:name w:val="Основной текст2"/>
    <w:basedOn w:val="a"/>
    <w:link w:val="ae"/>
    <w:rsid w:val="00E851D8"/>
    <w:pPr>
      <w:shd w:val="clear" w:color="auto" w:fill="FFFFFF"/>
      <w:spacing w:before="240" w:line="299" w:lineRule="exact"/>
    </w:pPr>
    <w:rPr>
      <w:rFonts w:ascii="Times New Roman" w:hAnsi="Times New Roman" w:cs="Times New Roman"/>
      <w:color w:val="auto"/>
      <w:sz w:val="27"/>
      <w:szCs w:val="27"/>
    </w:rPr>
  </w:style>
  <w:style w:type="paragraph" w:styleId="af">
    <w:name w:val="Balloon Text"/>
    <w:basedOn w:val="a"/>
    <w:link w:val="af0"/>
    <w:uiPriority w:val="99"/>
    <w:semiHidden/>
    <w:unhideWhenUsed/>
    <w:rsid w:val="00012B13"/>
    <w:rPr>
      <w:rFonts w:ascii="Tahoma" w:hAnsi="Tahoma" w:cs="Tahoma"/>
      <w:sz w:val="16"/>
      <w:szCs w:val="16"/>
    </w:rPr>
  </w:style>
  <w:style w:type="character" w:customStyle="1" w:styleId="af0">
    <w:name w:val="Текст выноски Знак"/>
    <w:link w:val="af"/>
    <w:uiPriority w:val="99"/>
    <w:semiHidden/>
    <w:locked/>
    <w:rsid w:val="00012B13"/>
    <w:rPr>
      <w:rFonts w:ascii="Tahoma" w:hAnsi="Tahoma" w:cs="Tahoma"/>
      <w:color w:val="000000"/>
      <w:sz w:val="16"/>
      <w:szCs w:val="16"/>
    </w:rPr>
  </w:style>
  <w:style w:type="character" w:customStyle="1" w:styleId="af1">
    <w:name w:val="Подпись к таблице_"/>
    <w:link w:val="af2"/>
    <w:locked/>
    <w:rsid w:val="005151DF"/>
    <w:rPr>
      <w:rFonts w:ascii="Times New Roman" w:hAnsi="Times New Roman"/>
      <w:sz w:val="27"/>
      <w:shd w:val="clear" w:color="auto" w:fill="FFFFFF"/>
    </w:rPr>
  </w:style>
  <w:style w:type="character" w:customStyle="1" w:styleId="7">
    <w:name w:val="Основной текст (7)"/>
    <w:rsid w:val="005151DF"/>
    <w:rPr>
      <w:rFonts w:ascii="Times New Roman" w:hAnsi="Times New Roman"/>
      <w:spacing w:val="0"/>
      <w:sz w:val="19"/>
    </w:rPr>
  </w:style>
  <w:style w:type="paragraph" w:customStyle="1" w:styleId="8">
    <w:name w:val="Основной текст8"/>
    <w:basedOn w:val="a"/>
    <w:rsid w:val="005151DF"/>
    <w:pPr>
      <w:shd w:val="clear" w:color="auto" w:fill="FFFFFF"/>
      <w:spacing w:before="360" w:after="300" w:line="322" w:lineRule="exact"/>
    </w:pPr>
    <w:rPr>
      <w:rFonts w:ascii="Times New Roman" w:hAnsi="Times New Roman" w:cs="Times New Roman"/>
      <w:color w:val="auto"/>
      <w:sz w:val="27"/>
      <w:szCs w:val="27"/>
      <w:lang w:val="ru"/>
    </w:rPr>
  </w:style>
  <w:style w:type="paragraph" w:customStyle="1" w:styleId="af2">
    <w:name w:val="Подпись к таблице"/>
    <w:basedOn w:val="a"/>
    <w:link w:val="af1"/>
    <w:rsid w:val="005151DF"/>
    <w:pPr>
      <w:shd w:val="clear" w:color="auto" w:fill="FFFFFF"/>
      <w:spacing w:line="240" w:lineRule="atLeast"/>
    </w:pPr>
    <w:rPr>
      <w:rFonts w:ascii="Times New Roman" w:hAnsi="Times New Roman" w:cs="Times New Roman"/>
      <w:color w:val="auto"/>
      <w:sz w:val="27"/>
      <w:szCs w:val="27"/>
    </w:rPr>
  </w:style>
  <w:style w:type="character" w:customStyle="1" w:styleId="25">
    <w:name w:val="Сноска (2)_"/>
    <w:link w:val="26"/>
    <w:locked/>
    <w:rsid w:val="00116DA3"/>
    <w:rPr>
      <w:rFonts w:ascii="Times New Roman" w:hAnsi="Times New Roman"/>
      <w:sz w:val="19"/>
      <w:shd w:val="clear" w:color="auto" w:fill="FFFFFF"/>
      <w:lang w:val="en-US" w:eastAsia="x-none"/>
    </w:rPr>
  </w:style>
  <w:style w:type="character" w:customStyle="1" w:styleId="24pt">
    <w:name w:val="Сноска (2) + 4 pt"/>
    <w:rsid w:val="00116DA3"/>
    <w:rPr>
      <w:rFonts w:ascii="Times New Roman" w:hAnsi="Times New Roman"/>
      <w:spacing w:val="0"/>
      <w:sz w:val="8"/>
      <w:lang w:val="en-US" w:eastAsia="x-none"/>
    </w:rPr>
  </w:style>
  <w:style w:type="character" w:customStyle="1" w:styleId="5">
    <w:name w:val="Основной текст (5)_"/>
    <w:link w:val="50"/>
    <w:locked/>
    <w:rsid w:val="00116DA3"/>
    <w:rPr>
      <w:rFonts w:ascii="Times New Roman" w:hAnsi="Times New Roman"/>
      <w:sz w:val="15"/>
      <w:shd w:val="clear" w:color="auto" w:fill="FFFFFF"/>
    </w:rPr>
  </w:style>
  <w:style w:type="paragraph" w:customStyle="1" w:styleId="26">
    <w:name w:val="Сноска (2)"/>
    <w:basedOn w:val="a"/>
    <w:link w:val="25"/>
    <w:rsid w:val="00116DA3"/>
    <w:pPr>
      <w:shd w:val="clear" w:color="auto" w:fill="FFFFFF"/>
      <w:spacing w:line="240" w:lineRule="atLeast"/>
    </w:pPr>
    <w:rPr>
      <w:rFonts w:ascii="Times New Roman" w:hAnsi="Times New Roman" w:cs="Times New Roman"/>
      <w:color w:val="auto"/>
      <w:sz w:val="19"/>
      <w:szCs w:val="19"/>
      <w:lang w:val="en-US"/>
    </w:rPr>
  </w:style>
  <w:style w:type="paragraph" w:customStyle="1" w:styleId="50">
    <w:name w:val="Основной текст (5)"/>
    <w:basedOn w:val="a"/>
    <w:link w:val="5"/>
    <w:rsid w:val="00116DA3"/>
    <w:pPr>
      <w:shd w:val="clear" w:color="auto" w:fill="FFFFFF"/>
      <w:spacing w:before="4260" w:line="182" w:lineRule="exact"/>
    </w:pPr>
    <w:rPr>
      <w:rFonts w:ascii="Times New Roman" w:hAnsi="Times New Roman" w:cs="Times New Roman"/>
      <w:color w:val="auto"/>
      <w:sz w:val="15"/>
      <w:szCs w:val="15"/>
    </w:rPr>
  </w:style>
  <w:style w:type="paragraph" w:styleId="af3">
    <w:name w:val="No Spacing"/>
    <w:uiPriority w:val="1"/>
    <w:qFormat/>
    <w:rsid w:val="0050456B"/>
    <w:rPr>
      <w:rFonts w:ascii="Calibri" w:eastAsia="Times New Roman" w:hAnsi="Calibri"/>
      <w:sz w:val="22"/>
      <w:szCs w:val="22"/>
    </w:rPr>
  </w:style>
  <w:style w:type="paragraph" w:styleId="af4">
    <w:name w:val="footnote text"/>
    <w:basedOn w:val="a"/>
    <w:link w:val="af5"/>
    <w:uiPriority w:val="99"/>
    <w:unhideWhenUsed/>
    <w:rsid w:val="00C0789F"/>
    <w:rPr>
      <w:sz w:val="20"/>
      <w:szCs w:val="20"/>
    </w:rPr>
  </w:style>
  <w:style w:type="character" w:customStyle="1" w:styleId="af5">
    <w:name w:val="Текст сноски Знак"/>
    <w:basedOn w:val="a0"/>
    <w:link w:val="af4"/>
    <w:uiPriority w:val="99"/>
    <w:rsid w:val="00C0789F"/>
    <w:rPr>
      <w:rFonts w:cs="Arial Unicode MS"/>
      <w:color w:val="000000"/>
    </w:rPr>
  </w:style>
  <w:style w:type="character" w:styleId="af6">
    <w:name w:val="footnote reference"/>
    <w:basedOn w:val="a0"/>
    <w:uiPriority w:val="99"/>
    <w:semiHidden/>
    <w:unhideWhenUsed/>
    <w:rsid w:val="00C0789F"/>
    <w:rPr>
      <w:vertAlign w:val="superscript"/>
    </w:rPr>
  </w:style>
  <w:style w:type="table" w:styleId="af7">
    <w:name w:val="Table Grid"/>
    <w:basedOn w:val="a1"/>
    <w:uiPriority w:val="39"/>
    <w:rsid w:val="00D347D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D347D6"/>
    <w:rPr>
      <w:rFonts w:asciiTheme="majorHAnsi" w:eastAsiaTheme="majorEastAsia" w:hAnsiTheme="majorHAnsi" w:cstheme="majorBidi"/>
      <w:b/>
      <w:bCs/>
      <w:i/>
      <w:iCs/>
      <w:color w:val="000000"/>
      <w:sz w:val="28"/>
      <w:szCs w:val="28"/>
    </w:rPr>
  </w:style>
  <w:style w:type="paragraph" w:styleId="af8">
    <w:name w:val="Normal (Web)"/>
    <w:basedOn w:val="a"/>
    <w:uiPriority w:val="99"/>
    <w:rsid w:val="006544E3"/>
    <w:pPr>
      <w:spacing w:before="100" w:beforeAutospacing="1" w:after="100" w:afterAutospacing="1"/>
    </w:pPr>
    <w:rPr>
      <w:rFonts w:ascii="Times New Roman" w:eastAsia="Times New Roman" w:hAnsi="Times New Roman" w:cs="Times New Roman"/>
      <w:color w:val="auto"/>
    </w:rPr>
  </w:style>
  <w:style w:type="character" w:styleId="af9">
    <w:name w:val="FollowedHyperlink"/>
    <w:basedOn w:val="a0"/>
    <w:uiPriority w:val="99"/>
    <w:semiHidden/>
    <w:unhideWhenUsed/>
    <w:rsid w:val="00951E73"/>
    <w:rPr>
      <w:color w:val="800080" w:themeColor="followedHyperlink"/>
      <w:u w:val="single"/>
    </w:rPr>
  </w:style>
  <w:style w:type="character" w:customStyle="1" w:styleId="30">
    <w:name w:val="Основной текст (3)_"/>
    <w:rsid w:val="00DC6851"/>
    <w:rPr>
      <w:rFonts w:ascii="Times New Roman" w:eastAsia="Times New Roman" w:hAnsi="Times New Roman" w:cs="Times New Roman"/>
      <w:b w:val="0"/>
      <w:bCs w:val="0"/>
      <w:i w:val="0"/>
      <w:iCs w:val="0"/>
      <w:smallCaps w:val="0"/>
      <w:strike w:val="0"/>
      <w:spacing w:val="0"/>
      <w:sz w:val="28"/>
      <w:szCs w:val="28"/>
    </w:rPr>
  </w:style>
  <w:style w:type="character" w:customStyle="1" w:styleId="31">
    <w:name w:val="Основной текст (3)"/>
    <w:rsid w:val="00DC6851"/>
  </w:style>
  <w:style w:type="paragraph" w:customStyle="1" w:styleId="Default">
    <w:name w:val="Default"/>
    <w:rsid w:val="00304E41"/>
    <w:pPr>
      <w:autoSpaceDE w:val="0"/>
      <w:autoSpaceDN w:val="0"/>
      <w:adjustRightInd w:val="0"/>
    </w:pPr>
    <w:rPr>
      <w:rFonts w:ascii="Times New Roman" w:eastAsia="Calibri" w:hAnsi="Times New Roman"/>
      <w:color w:val="000000"/>
      <w:sz w:val="24"/>
      <w:szCs w:val="24"/>
      <w:lang w:eastAsia="en-US"/>
    </w:rPr>
  </w:style>
  <w:style w:type="table" w:customStyle="1" w:styleId="16">
    <w:name w:val="Сетка таблицы1"/>
    <w:basedOn w:val="a1"/>
    <w:next w:val="af7"/>
    <w:uiPriority w:val="39"/>
    <w:rsid w:val="00FE121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Plain Text"/>
    <w:basedOn w:val="a"/>
    <w:link w:val="afb"/>
    <w:uiPriority w:val="99"/>
    <w:semiHidden/>
    <w:unhideWhenUsed/>
    <w:rsid w:val="00A86A6C"/>
    <w:rPr>
      <w:rFonts w:ascii="Courier New" w:eastAsia="Times New Roman" w:hAnsi="Courier New" w:cs="Times New Roman"/>
      <w:color w:val="auto"/>
      <w:sz w:val="20"/>
      <w:szCs w:val="20"/>
    </w:rPr>
  </w:style>
  <w:style w:type="character" w:customStyle="1" w:styleId="afb">
    <w:name w:val="Текст Знак"/>
    <w:basedOn w:val="a0"/>
    <w:link w:val="afa"/>
    <w:uiPriority w:val="99"/>
    <w:semiHidden/>
    <w:rsid w:val="00A86A6C"/>
    <w:rPr>
      <w:rFonts w:ascii="Courier New" w:eastAsia="Times New Roman" w:hAnsi="Courier New"/>
    </w:rPr>
  </w:style>
  <w:style w:type="character" w:customStyle="1" w:styleId="apple-converted-space">
    <w:name w:val="apple-converted-space"/>
    <w:rsid w:val="00A86A6C"/>
  </w:style>
  <w:style w:type="character" w:styleId="afc">
    <w:name w:val="Strong"/>
    <w:uiPriority w:val="22"/>
    <w:qFormat/>
    <w:rsid w:val="00A86A6C"/>
    <w:rPr>
      <w:b/>
      <w:bCs/>
    </w:rPr>
  </w:style>
  <w:style w:type="character" w:customStyle="1" w:styleId="fontstyle01">
    <w:name w:val="fontstyle01"/>
    <w:basedOn w:val="a0"/>
    <w:rsid w:val="007650B0"/>
    <w:rPr>
      <w:rFonts w:ascii="StemText-Regular" w:hAnsi="StemText-Regular" w:hint="default"/>
      <w:b w:val="0"/>
      <w:bCs w:val="0"/>
      <w:i w:val="0"/>
      <w:iCs w:val="0"/>
      <w:color w:val="231F20"/>
      <w:sz w:val="20"/>
      <w:szCs w:val="20"/>
    </w:rPr>
  </w:style>
  <w:style w:type="character" w:styleId="afd">
    <w:name w:val="annotation reference"/>
    <w:basedOn w:val="a0"/>
    <w:uiPriority w:val="99"/>
    <w:semiHidden/>
    <w:unhideWhenUsed/>
    <w:rsid w:val="007650B0"/>
    <w:rPr>
      <w:sz w:val="16"/>
      <w:szCs w:val="16"/>
    </w:rPr>
  </w:style>
  <w:style w:type="paragraph" w:styleId="afe">
    <w:name w:val="annotation text"/>
    <w:basedOn w:val="a"/>
    <w:link w:val="aff"/>
    <w:uiPriority w:val="99"/>
    <w:semiHidden/>
    <w:unhideWhenUsed/>
    <w:rsid w:val="007650B0"/>
    <w:rPr>
      <w:sz w:val="20"/>
      <w:szCs w:val="20"/>
    </w:rPr>
  </w:style>
  <w:style w:type="character" w:customStyle="1" w:styleId="aff">
    <w:name w:val="Текст примечания Знак"/>
    <w:basedOn w:val="a0"/>
    <w:link w:val="afe"/>
    <w:uiPriority w:val="99"/>
    <w:semiHidden/>
    <w:rsid w:val="007650B0"/>
    <w:rPr>
      <w:rFonts w:cs="Arial Unicode MS"/>
      <w:color w:val="000000"/>
    </w:rPr>
  </w:style>
  <w:style w:type="paragraph" w:styleId="aff0">
    <w:name w:val="annotation subject"/>
    <w:basedOn w:val="afe"/>
    <w:next w:val="afe"/>
    <w:link w:val="aff1"/>
    <w:uiPriority w:val="99"/>
    <w:semiHidden/>
    <w:unhideWhenUsed/>
    <w:rsid w:val="007650B0"/>
    <w:rPr>
      <w:b/>
      <w:bCs/>
    </w:rPr>
  </w:style>
  <w:style w:type="character" w:customStyle="1" w:styleId="aff1">
    <w:name w:val="Тема примечания Знак"/>
    <w:basedOn w:val="aff"/>
    <w:link w:val="aff0"/>
    <w:uiPriority w:val="99"/>
    <w:semiHidden/>
    <w:rsid w:val="007650B0"/>
    <w:rPr>
      <w:rFonts w:cs="Arial Unicode MS"/>
      <w:b/>
      <w:bCs/>
      <w:color w:val="000000"/>
    </w:rPr>
  </w:style>
  <w:style w:type="numbering" w:customStyle="1" w:styleId="17">
    <w:name w:val="Нет списка1"/>
    <w:next w:val="a2"/>
    <w:uiPriority w:val="99"/>
    <w:semiHidden/>
    <w:unhideWhenUsed/>
    <w:rsid w:val="00A1568D"/>
  </w:style>
  <w:style w:type="paragraph" w:customStyle="1" w:styleId="msonormal0">
    <w:name w:val="msonormal"/>
    <w:basedOn w:val="a"/>
    <w:rsid w:val="00A1568D"/>
    <w:pPr>
      <w:spacing w:before="100" w:beforeAutospacing="1" w:after="100" w:afterAutospacing="1"/>
    </w:pPr>
    <w:rPr>
      <w:rFonts w:ascii="Times New Roman" w:eastAsia="Times New Roman" w:hAnsi="Times New Roman" w:cs="Times New Roman"/>
      <w:color w:val="auto"/>
    </w:rPr>
  </w:style>
  <w:style w:type="paragraph" w:customStyle="1" w:styleId="xl525">
    <w:name w:val="xl525"/>
    <w:basedOn w:val="a"/>
    <w:rsid w:val="00A1568D"/>
    <w:pPr>
      <w:spacing w:before="100" w:beforeAutospacing="1" w:after="100" w:afterAutospacing="1"/>
    </w:pPr>
    <w:rPr>
      <w:rFonts w:ascii="Times New Roman" w:eastAsia="Times New Roman" w:hAnsi="Times New Roman" w:cs="Times New Roman"/>
      <w:sz w:val="28"/>
      <w:szCs w:val="28"/>
    </w:rPr>
  </w:style>
  <w:style w:type="paragraph" w:customStyle="1" w:styleId="xl526">
    <w:name w:val="xl526"/>
    <w:basedOn w:val="a"/>
    <w:rsid w:val="00A1568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8"/>
      <w:szCs w:val="28"/>
    </w:rPr>
  </w:style>
  <w:style w:type="paragraph" w:customStyle="1" w:styleId="xl527">
    <w:name w:val="xl527"/>
    <w:basedOn w:val="a"/>
    <w:rsid w:val="00A1568D"/>
    <w:pPr>
      <w:pBdr>
        <w:top w:val="single" w:sz="4" w:space="0" w:color="auto"/>
        <w:left w:val="single" w:sz="4" w:space="0" w:color="auto"/>
        <w:right w:val="single" w:sz="4" w:space="0" w:color="auto"/>
      </w:pBdr>
      <w:shd w:val="clear" w:color="000000" w:fill="33CCCC"/>
      <w:spacing w:before="100" w:beforeAutospacing="1" w:after="100" w:afterAutospacing="1"/>
      <w:jc w:val="center"/>
      <w:textAlignment w:val="center"/>
    </w:pPr>
    <w:rPr>
      <w:rFonts w:ascii="Times New Roman" w:eastAsia="Times New Roman" w:hAnsi="Times New Roman" w:cs="Times New Roman"/>
      <w:sz w:val="28"/>
      <w:szCs w:val="28"/>
    </w:rPr>
  </w:style>
  <w:style w:type="paragraph" w:customStyle="1" w:styleId="xl528">
    <w:name w:val="xl528"/>
    <w:basedOn w:val="a"/>
    <w:rsid w:val="00A1568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8"/>
      <w:szCs w:val="28"/>
    </w:rPr>
  </w:style>
  <w:style w:type="paragraph" w:customStyle="1" w:styleId="xl529">
    <w:name w:val="xl529"/>
    <w:basedOn w:val="a"/>
    <w:rsid w:val="00A1568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8"/>
      <w:szCs w:val="28"/>
    </w:rPr>
  </w:style>
  <w:style w:type="paragraph" w:customStyle="1" w:styleId="xl530">
    <w:name w:val="xl530"/>
    <w:basedOn w:val="a"/>
    <w:rsid w:val="00A156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sz w:val="28"/>
      <w:szCs w:val="28"/>
    </w:rPr>
  </w:style>
  <w:style w:type="paragraph" w:customStyle="1" w:styleId="xl531">
    <w:name w:val="xl531"/>
    <w:basedOn w:val="a"/>
    <w:rsid w:val="00A1568D"/>
    <w:pPr>
      <w:pBdr>
        <w:top w:val="single" w:sz="4" w:space="0" w:color="auto"/>
        <w:left w:val="single" w:sz="4" w:space="0" w:color="auto"/>
        <w:bottom w:val="single" w:sz="4" w:space="0" w:color="auto"/>
        <w:right w:val="single" w:sz="4" w:space="0" w:color="auto"/>
      </w:pBdr>
      <w:shd w:val="clear" w:color="000000" w:fill="33CCCC"/>
      <w:spacing w:before="100" w:beforeAutospacing="1" w:after="100" w:afterAutospacing="1"/>
      <w:jc w:val="center"/>
    </w:pPr>
    <w:rPr>
      <w:rFonts w:ascii="Times New Roman" w:eastAsia="Times New Roman" w:hAnsi="Times New Roman" w:cs="Times New Roman"/>
      <w:sz w:val="28"/>
      <w:szCs w:val="28"/>
    </w:rPr>
  </w:style>
  <w:style w:type="paragraph" w:customStyle="1" w:styleId="xl532">
    <w:name w:val="xl532"/>
    <w:basedOn w:val="a"/>
    <w:rsid w:val="00A156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sz w:val="28"/>
      <w:szCs w:val="28"/>
    </w:rPr>
  </w:style>
  <w:style w:type="paragraph" w:customStyle="1" w:styleId="xl533">
    <w:name w:val="xl533"/>
    <w:basedOn w:val="a"/>
    <w:rsid w:val="00A1568D"/>
    <w:pPr>
      <w:pBdr>
        <w:top w:val="single" w:sz="4" w:space="0" w:color="auto"/>
        <w:left w:val="single" w:sz="4" w:space="0" w:color="auto"/>
        <w:bottom w:val="single" w:sz="4" w:space="0" w:color="auto"/>
      </w:pBdr>
      <w:shd w:val="clear" w:color="000000" w:fill="33CCCC"/>
      <w:spacing w:before="100" w:beforeAutospacing="1" w:after="100" w:afterAutospacing="1"/>
      <w:jc w:val="center"/>
    </w:pPr>
    <w:rPr>
      <w:rFonts w:ascii="Times New Roman" w:eastAsia="Times New Roman" w:hAnsi="Times New Roman" w:cs="Times New Roman"/>
      <w:sz w:val="28"/>
      <w:szCs w:val="28"/>
    </w:rPr>
  </w:style>
  <w:style w:type="paragraph" w:customStyle="1" w:styleId="xl534">
    <w:name w:val="xl534"/>
    <w:basedOn w:val="a"/>
    <w:rsid w:val="00A1568D"/>
    <w:pPr>
      <w:pBdr>
        <w:top w:val="single" w:sz="4" w:space="0" w:color="auto"/>
        <w:left w:val="single" w:sz="4" w:space="0" w:color="auto"/>
        <w:bottom w:val="single" w:sz="4" w:space="0" w:color="auto"/>
      </w:pBdr>
      <w:shd w:val="clear" w:color="000000" w:fill="33CCCC"/>
      <w:spacing w:before="100" w:beforeAutospacing="1" w:after="100" w:afterAutospacing="1"/>
      <w:jc w:val="center"/>
    </w:pPr>
    <w:rPr>
      <w:rFonts w:ascii="Times New Roman" w:eastAsia="Times New Roman" w:hAnsi="Times New Roman" w:cs="Times New Roman"/>
      <w:sz w:val="28"/>
      <w:szCs w:val="28"/>
    </w:rPr>
  </w:style>
  <w:style w:type="paragraph" w:customStyle="1" w:styleId="xl535">
    <w:name w:val="xl535"/>
    <w:basedOn w:val="a"/>
    <w:rsid w:val="00A1568D"/>
    <w:pPr>
      <w:pBdr>
        <w:top w:val="single" w:sz="4" w:space="0" w:color="auto"/>
        <w:left w:val="single" w:sz="4" w:space="0" w:color="auto"/>
        <w:bottom w:val="single" w:sz="4" w:space="0" w:color="auto"/>
        <w:right w:val="single" w:sz="4" w:space="0" w:color="auto"/>
      </w:pBdr>
      <w:shd w:val="clear" w:color="000000" w:fill="33CCCC"/>
      <w:spacing w:before="100" w:beforeAutospacing="1" w:after="100" w:afterAutospacing="1"/>
      <w:jc w:val="center"/>
    </w:pPr>
    <w:rPr>
      <w:rFonts w:ascii="Times New Roman" w:eastAsia="Times New Roman" w:hAnsi="Times New Roman" w:cs="Times New Roman"/>
      <w:sz w:val="28"/>
      <w:szCs w:val="28"/>
    </w:rPr>
  </w:style>
  <w:style w:type="paragraph" w:customStyle="1" w:styleId="xl536">
    <w:name w:val="xl536"/>
    <w:basedOn w:val="a"/>
    <w:rsid w:val="00A156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8"/>
      <w:szCs w:val="28"/>
    </w:rPr>
  </w:style>
  <w:style w:type="paragraph" w:customStyle="1" w:styleId="xl537">
    <w:name w:val="xl537"/>
    <w:basedOn w:val="a"/>
    <w:rsid w:val="00A1568D"/>
    <w:pPr>
      <w:shd w:val="clear" w:color="000000" w:fill="33CCCC"/>
      <w:spacing w:before="100" w:beforeAutospacing="1" w:after="100" w:afterAutospacing="1"/>
    </w:pPr>
    <w:rPr>
      <w:rFonts w:ascii="Times New Roman" w:eastAsia="Times New Roman" w:hAnsi="Times New Roman" w:cs="Times New Roman"/>
      <w:sz w:val="28"/>
      <w:szCs w:val="28"/>
    </w:rPr>
  </w:style>
  <w:style w:type="paragraph" w:customStyle="1" w:styleId="xl538">
    <w:name w:val="xl538"/>
    <w:basedOn w:val="a"/>
    <w:rsid w:val="00A156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sz w:val="26"/>
      <w:szCs w:val="26"/>
    </w:rPr>
  </w:style>
  <w:style w:type="paragraph" w:customStyle="1" w:styleId="xl539">
    <w:name w:val="xl539"/>
    <w:basedOn w:val="a"/>
    <w:rsid w:val="00A156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8"/>
      <w:szCs w:val="28"/>
    </w:rPr>
  </w:style>
  <w:style w:type="paragraph" w:customStyle="1" w:styleId="xl540">
    <w:name w:val="xl540"/>
    <w:basedOn w:val="a"/>
    <w:rsid w:val="00A1568D"/>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8"/>
      <w:szCs w:val="28"/>
    </w:rPr>
  </w:style>
  <w:style w:type="paragraph" w:styleId="HTML">
    <w:name w:val="HTML Preformatted"/>
    <w:basedOn w:val="a"/>
    <w:link w:val="HTML0"/>
    <w:uiPriority w:val="99"/>
    <w:semiHidden/>
    <w:unhideWhenUsed/>
    <w:rsid w:val="000744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color w:val="auto"/>
      <w:sz w:val="20"/>
      <w:szCs w:val="20"/>
    </w:rPr>
  </w:style>
  <w:style w:type="character" w:customStyle="1" w:styleId="HTML0">
    <w:name w:val="Стандартный HTML Знак"/>
    <w:basedOn w:val="a0"/>
    <w:link w:val="HTML"/>
    <w:uiPriority w:val="99"/>
    <w:semiHidden/>
    <w:rsid w:val="000744FB"/>
    <w:rPr>
      <w:rFonts w:ascii="Courier New" w:eastAsiaTheme="minorHAnsi" w:hAnsi="Courier New" w:cs="Courier New"/>
    </w:rPr>
  </w:style>
  <w:style w:type="character" w:customStyle="1" w:styleId="27">
    <w:name w:val="Основной текст (2)_"/>
    <w:basedOn w:val="a0"/>
    <w:link w:val="28"/>
    <w:locked/>
    <w:rsid w:val="000744FB"/>
    <w:rPr>
      <w:rFonts w:ascii="Times New Roman" w:eastAsia="Times New Roman" w:hAnsi="Times New Roman"/>
      <w:sz w:val="28"/>
      <w:szCs w:val="28"/>
      <w:shd w:val="clear" w:color="auto" w:fill="FFFFFF"/>
    </w:rPr>
  </w:style>
  <w:style w:type="paragraph" w:customStyle="1" w:styleId="28">
    <w:name w:val="Основной текст (2)"/>
    <w:basedOn w:val="a"/>
    <w:link w:val="27"/>
    <w:rsid w:val="000744FB"/>
    <w:pPr>
      <w:widowControl w:val="0"/>
      <w:shd w:val="clear" w:color="auto" w:fill="FFFFFF"/>
      <w:spacing w:line="317" w:lineRule="exact"/>
      <w:jc w:val="both"/>
    </w:pPr>
    <w:rPr>
      <w:rFonts w:ascii="Times New Roman" w:eastAsia="Times New Roman" w:hAnsi="Times New Roman" w:cs="Times New Roman"/>
      <w:color w:val="auto"/>
      <w:sz w:val="28"/>
      <w:szCs w:val="28"/>
    </w:rPr>
  </w:style>
  <w:style w:type="character" w:customStyle="1" w:styleId="18">
    <w:name w:val="Неразрешенное упоминание1"/>
    <w:basedOn w:val="a0"/>
    <w:uiPriority w:val="99"/>
    <w:semiHidden/>
    <w:unhideWhenUsed/>
    <w:rsid w:val="001270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14314">
      <w:bodyDiv w:val="1"/>
      <w:marLeft w:val="0"/>
      <w:marRight w:val="0"/>
      <w:marTop w:val="0"/>
      <w:marBottom w:val="0"/>
      <w:divBdr>
        <w:top w:val="none" w:sz="0" w:space="0" w:color="auto"/>
        <w:left w:val="none" w:sz="0" w:space="0" w:color="auto"/>
        <w:bottom w:val="none" w:sz="0" w:space="0" w:color="auto"/>
        <w:right w:val="none" w:sz="0" w:space="0" w:color="auto"/>
      </w:divBdr>
    </w:div>
    <w:div w:id="164637090">
      <w:bodyDiv w:val="1"/>
      <w:marLeft w:val="0"/>
      <w:marRight w:val="0"/>
      <w:marTop w:val="0"/>
      <w:marBottom w:val="0"/>
      <w:divBdr>
        <w:top w:val="none" w:sz="0" w:space="0" w:color="auto"/>
        <w:left w:val="none" w:sz="0" w:space="0" w:color="auto"/>
        <w:bottom w:val="none" w:sz="0" w:space="0" w:color="auto"/>
        <w:right w:val="none" w:sz="0" w:space="0" w:color="auto"/>
      </w:divBdr>
    </w:div>
    <w:div w:id="196626615">
      <w:bodyDiv w:val="1"/>
      <w:marLeft w:val="0"/>
      <w:marRight w:val="0"/>
      <w:marTop w:val="0"/>
      <w:marBottom w:val="0"/>
      <w:divBdr>
        <w:top w:val="none" w:sz="0" w:space="0" w:color="auto"/>
        <w:left w:val="none" w:sz="0" w:space="0" w:color="auto"/>
        <w:bottom w:val="none" w:sz="0" w:space="0" w:color="auto"/>
        <w:right w:val="none" w:sz="0" w:space="0" w:color="auto"/>
      </w:divBdr>
    </w:div>
    <w:div w:id="279066491">
      <w:bodyDiv w:val="1"/>
      <w:marLeft w:val="0"/>
      <w:marRight w:val="0"/>
      <w:marTop w:val="0"/>
      <w:marBottom w:val="0"/>
      <w:divBdr>
        <w:top w:val="none" w:sz="0" w:space="0" w:color="auto"/>
        <w:left w:val="none" w:sz="0" w:space="0" w:color="auto"/>
        <w:bottom w:val="none" w:sz="0" w:space="0" w:color="auto"/>
        <w:right w:val="none" w:sz="0" w:space="0" w:color="auto"/>
      </w:divBdr>
    </w:div>
    <w:div w:id="345985410">
      <w:bodyDiv w:val="1"/>
      <w:marLeft w:val="0"/>
      <w:marRight w:val="0"/>
      <w:marTop w:val="0"/>
      <w:marBottom w:val="0"/>
      <w:divBdr>
        <w:top w:val="none" w:sz="0" w:space="0" w:color="auto"/>
        <w:left w:val="none" w:sz="0" w:space="0" w:color="auto"/>
        <w:bottom w:val="none" w:sz="0" w:space="0" w:color="auto"/>
        <w:right w:val="none" w:sz="0" w:space="0" w:color="auto"/>
      </w:divBdr>
    </w:div>
    <w:div w:id="362101450">
      <w:bodyDiv w:val="1"/>
      <w:marLeft w:val="0"/>
      <w:marRight w:val="0"/>
      <w:marTop w:val="0"/>
      <w:marBottom w:val="0"/>
      <w:divBdr>
        <w:top w:val="none" w:sz="0" w:space="0" w:color="auto"/>
        <w:left w:val="none" w:sz="0" w:space="0" w:color="auto"/>
        <w:bottom w:val="none" w:sz="0" w:space="0" w:color="auto"/>
        <w:right w:val="none" w:sz="0" w:space="0" w:color="auto"/>
      </w:divBdr>
    </w:div>
    <w:div w:id="380138260">
      <w:bodyDiv w:val="1"/>
      <w:marLeft w:val="0"/>
      <w:marRight w:val="0"/>
      <w:marTop w:val="0"/>
      <w:marBottom w:val="0"/>
      <w:divBdr>
        <w:top w:val="none" w:sz="0" w:space="0" w:color="auto"/>
        <w:left w:val="none" w:sz="0" w:space="0" w:color="auto"/>
        <w:bottom w:val="none" w:sz="0" w:space="0" w:color="auto"/>
        <w:right w:val="none" w:sz="0" w:space="0" w:color="auto"/>
      </w:divBdr>
    </w:div>
    <w:div w:id="505217184">
      <w:bodyDiv w:val="1"/>
      <w:marLeft w:val="0"/>
      <w:marRight w:val="0"/>
      <w:marTop w:val="0"/>
      <w:marBottom w:val="0"/>
      <w:divBdr>
        <w:top w:val="none" w:sz="0" w:space="0" w:color="auto"/>
        <w:left w:val="none" w:sz="0" w:space="0" w:color="auto"/>
        <w:bottom w:val="none" w:sz="0" w:space="0" w:color="auto"/>
        <w:right w:val="none" w:sz="0" w:space="0" w:color="auto"/>
      </w:divBdr>
    </w:div>
    <w:div w:id="515927492">
      <w:bodyDiv w:val="1"/>
      <w:marLeft w:val="0"/>
      <w:marRight w:val="0"/>
      <w:marTop w:val="0"/>
      <w:marBottom w:val="0"/>
      <w:divBdr>
        <w:top w:val="none" w:sz="0" w:space="0" w:color="auto"/>
        <w:left w:val="none" w:sz="0" w:space="0" w:color="auto"/>
        <w:bottom w:val="none" w:sz="0" w:space="0" w:color="auto"/>
        <w:right w:val="none" w:sz="0" w:space="0" w:color="auto"/>
      </w:divBdr>
    </w:div>
    <w:div w:id="533613240">
      <w:bodyDiv w:val="1"/>
      <w:marLeft w:val="0"/>
      <w:marRight w:val="0"/>
      <w:marTop w:val="0"/>
      <w:marBottom w:val="0"/>
      <w:divBdr>
        <w:top w:val="none" w:sz="0" w:space="0" w:color="auto"/>
        <w:left w:val="none" w:sz="0" w:space="0" w:color="auto"/>
        <w:bottom w:val="none" w:sz="0" w:space="0" w:color="auto"/>
        <w:right w:val="none" w:sz="0" w:space="0" w:color="auto"/>
      </w:divBdr>
    </w:div>
    <w:div w:id="598561872">
      <w:bodyDiv w:val="1"/>
      <w:marLeft w:val="0"/>
      <w:marRight w:val="0"/>
      <w:marTop w:val="0"/>
      <w:marBottom w:val="0"/>
      <w:divBdr>
        <w:top w:val="none" w:sz="0" w:space="0" w:color="auto"/>
        <w:left w:val="none" w:sz="0" w:space="0" w:color="auto"/>
        <w:bottom w:val="none" w:sz="0" w:space="0" w:color="auto"/>
        <w:right w:val="none" w:sz="0" w:space="0" w:color="auto"/>
      </w:divBdr>
    </w:div>
    <w:div w:id="637030254">
      <w:bodyDiv w:val="1"/>
      <w:marLeft w:val="0"/>
      <w:marRight w:val="0"/>
      <w:marTop w:val="0"/>
      <w:marBottom w:val="0"/>
      <w:divBdr>
        <w:top w:val="none" w:sz="0" w:space="0" w:color="auto"/>
        <w:left w:val="none" w:sz="0" w:space="0" w:color="auto"/>
        <w:bottom w:val="none" w:sz="0" w:space="0" w:color="auto"/>
        <w:right w:val="none" w:sz="0" w:space="0" w:color="auto"/>
      </w:divBdr>
    </w:div>
    <w:div w:id="646134334">
      <w:bodyDiv w:val="1"/>
      <w:marLeft w:val="0"/>
      <w:marRight w:val="0"/>
      <w:marTop w:val="0"/>
      <w:marBottom w:val="0"/>
      <w:divBdr>
        <w:top w:val="none" w:sz="0" w:space="0" w:color="auto"/>
        <w:left w:val="none" w:sz="0" w:space="0" w:color="auto"/>
        <w:bottom w:val="none" w:sz="0" w:space="0" w:color="auto"/>
        <w:right w:val="none" w:sz="0" w:space="0" w:color="auto"/>
      </w:divBdr>
    </w:div>
    <w:div w:id="669870218">
      <w:bodyDiv w:val="1"/>
      <w:marLeft w:val="0"/>
      <w:marRight w:val="0"/>
      <w:marTop w:val="0"/>
      <w:marBottom w:val="0"/>
      <w:divBdr>
        <w:top w:val="none" w:sz="0" w:space="0" w:color="auto"/>
        <w:left w:val="none" w:sz="0" w:space="0" w:color="auto"/>
        <w:bottom w:val="none" w:sz="0" w:space="0" w:color="auto"/>
        <w:right w:val="none" w:sz="0" w:space="0" w:color="auto"/>
      </w:divBdr>
    </w:div>
    <w:div w:id="744960120">
      <w:bodyDiv w:val="1"/>
      <w:marLeft w:val="0"/>
      <w:marRight w:val="0"/>
      <w:marTop w:val="0"/>
      <w:marBottom w:val="0"/>
      <w:divBdr>
        <w:top w:val="none" w:sz="0" w:space="0" w:color="auto"/>
        <w:left w:val="none" w:sz="0" w:space="0" w:color="auto"/>
        <w:bottom w:val="none" w:sz="0" w:space="0" w:color="auto"/>
        <w:right w:val="none" w:sz="0" w:space="0" w:color="auto"/>
      </w:divBdr>
    </w:div>
    <w:div w:id="839585410">
      <w:marLeft w:val="0"/>
      <w:marRight w:val="0"/>
      <w:marTop w:val="0"/>
      <w:marBottom w:val="0"/>
      <w:divBdr>
        <w:top w:val="none" w:sz="0" w:space="0" w:color="auto"/>
        <w:left w:val="none" w:sz="0" w:space="0" w:color="auto"/>
        <w:bottom w:val="none" w:sz="0" w:space="0" w:color="auto"/>
        <w:right w:val="none" w:sz="0" w:space="0" w:color="auto"/>
      </w:divBdr>
    </w:div>
    <w:div w:id="839585411">
      <w:marLeft w:val="0"/>
      <w:marRight w:val="0"/>
      <w:marTop w:val="0"/>
      <w:marBottom w:val="0"/>
      <w:divBdr>
        <w:top w:val="none" w:sz="0" w:space="0" w:color="auto"/>
        <w:left w:val="none" w:sz="0" w:space="0" w:color="auto"/>
        <w:bottom w:val="none" w:sz="0" w:space="0" w:color="auto"/>
        <w:right w:val="none" w:sz="0" w:space="0" w:color="auto"/>
      </w:divBdr>
    </w:div>
    <w:div w:id="839585412">
      <w:marLeft w:val="0"/>
      <w:marRight w:val="0"/>
      <w:marTop w:val="0"/>
      <w:marBottom w:val="0"/>
      <w:divBdr>
        <w:top w:val="none" w:sz="0" w:space="0" w:color="auto"/>
        <w:left w:val="none" w:sz="0" w:space="0" w:color="auto"/>
        <w:bottom w:val="none" w:sz="0" w:space="0" w:color="auto"/>
        <w:right w:val="none" w:sz="0" w:space="0" w:color="auto"/>
      </w:divBdr>
    </w:div>
    <w:div w:id="839585413">
      <w:marLeft w:val="0"/>
      <w:marRight w:val="0"/>
      <w:marTop w:val="0"/>
      <w:marBottom w:val="0"/>
      <w:divBdr>
        <w:top w:val="none" w:sz="0" w:space="0" w:color="auto"/>
        <w:left w:val="none" w:sz="0" w:space="0" w:color="auto"/>
        <w:bottom w:val="none" w:sz="0" w:space="0" w:color="auto"/>
        <w:right w:val="none" w:sz="0" w:space="0" w:color="auto"/>
      </w:divBdr>
    </w:div>
    <w:div w:id="839585414">
      <w:marLeft w:val="0"/>
      <w:marRight w:val="0"/>
      <w:marTop w:val="0"/>
      <w:marBottom w:val="0"/>
      <w:divBdr>
        <w:top w:val="none" w:sz="0" w:space="0" w:color="auto"/>
        <w:left w:val="none" w:sz="0" w:space="0" w:color="auto"/>
        <w:bottom w:val="none" w:sz="0" w:space="0" w:color="auto"/>
        <w:right w:val="none" w:sz="0" w:space="0" w:color="auto"/>
      </w:divBdr>
    </w:div>
    <w:div w:id="839585415">
      <w:marLeft w:val="0"/>
      <w:marRight w:val="0"/>
      <w:marTop w:val="0"/>
      <w:marBottom w:val="0"/>
      <w:divBdr>
        <w:top w:val="none" w:sz="0" w:space="0" w:color="auto"/>
        <w:left w:val="none" w:sz="0" w:space="0" w:color="auto"/>
        <w:bottom w:val="none" w:sz="0" w:space="0" w:color="auto"/>
        <w:right w:val="none" w:sz="0" w:space="0" w:color="auto"/>
      </w:divBdr>
    </w:div>
    <w:div w:id="839585416">
      <w:marLeft w:val="0"/>
      <w:marRight w:val="0"/>
      <w:marTop w:val="0"/>
      <w:marBottom w:val="0"/>
      <w:divBdr>
        <w:top w:val="none" w:sz="0" w:space="0" w:color="auto"/>
        <w:left w:val="none" w:sz="0" w:space="0" w:color="auto"/>
        <w:bottom w:val="none" w:sz="0" w:space="0" w:color="auto"/>
        <w:right w:val="none" w:sz="0" w:space="0" w:color="auto"/>
      </w:divBdr>
    </w:div>
    <w:div w:id="839585417">
      <w:marLeft w:val="0"/>
      <w:marRight w:val="0"/>
      <w:marTop w:val="0"/>
      <w:marBottom w:val="0"/>
      <w:divBdr>
        <w:top w:val="none" w:sz="0" w:space="0" w:color="auto"/>
        <w:left w:val="none" w:sz="0" w:space="0" w:color="auto"/>
        <w:bottom w:val="none" w:sz="0" w:space="0" w:color="auto"/>
        <w:right w:val="none" w:sz="0" w:space="0" w:color="auto"/>
      </w:divBdr>
    </w:div>
    <w:div w:id="839585419">
      <w:marLeft w:val="0"/>
      <w:marRight w:val="0"/>
      <w:marTop w:val="0"/>
      <w:marBottom w:val="0"/>
      <w:divBdr>
        <w:top w:val="none" w:sz="0" w:space="0" w:color="auto"/>
        <w:left w:val="none" w:sz="0" w:space="0" w:color="auto"/>
        <w:bottom w:val="none" w:sz="0" w:space="0" w:color="auto"/>
        <w:right w:val="none" w:sz="0" w:space="0" w:color="auto"/>
      </w:divBdr>
    </w:div>
    <w:div w:id="839585420">
      <w:marLeft w:val="0"/>
      <w:marRight w:val="0"/>
      <w:marTop w:val="0"/>
      <w:marBottom w:val="0"/>
      <w:divBdr>
        <w:top w:val="none" w:sz="0" w:space="0" w:color="auto"/>
        <w:left w:val="none" w:sz="0" w:space="0" w:color="auto"/>
        <w:bottom w:val="none" w:sz="0" w:space="0" w:color="auto"/>
        <w:right w:val="none" w:sz="0" w:space="0" w:color="auto"/>
      </w:divBdr>
    </w:div>
    <w:div w:id="839585421">
      <w:marLeft w:val="0"/>
      <w:marRight w:val="0"/>
      <w:marTop w:val="0"/>
      <w:marBottom w:val="0"/>
      <w:divBdr>
        <w:top w:val="none" w:sz="0" w:space="0" w:color="auto"/>
        <w:left w:val="none" w:sz="0" w:space="0" w:color="auto"/>
        <w:bottom w:val="none" w:sz="0" w:space="0" w:color="auto"/>
        <w:right w:val="none" w:sz="0" w:space="0" w:color="auto"/>
      </w:divBdr>
    </w:div>
    <w:div w:id="839585422">
      <w:marLeft w:val="0"/>
      <w:marRight w:val="0"/>
      <w:marTop w:val="0"/>
      <w:marBottom w:val="0"/>
      <w:divBdr>
        <w:top w:val="none" w:sz="0" w:space="0" w:color="auto"/>
        <w:left w:val="none" w:sz="0" w:space="0" w:color="auto"/>
        <w:bottom w:val="none" w:sz="0" w:space="0" w:color="auto"/>
        <w:right w:val="none" w:sz="0" w:space="0" w:color="auto"/>
      </w:divBdr>
    </w:div>
    <w:div w:id="839585423">
      <w:marLeft w:val="0"/>
      <w:marRight w:val="0"/>
      <w:marTop w:val="0"/>
      <w:marBottom w:val="0"/>
      <w:divBdr>
        <w:top w:val="none" w:sz="0" w:space="0" w:color="auto"/>
        <w:left w:val="none" w:sz="0" w:space="0" w:color="auto"/>
        <w:bottom w:val="none" w:sz="0" w:space="0" w:color="auto"/>
        <w:right w:val="none" w:sz="0" w:space="0" w:color="auto"/>
      </w:divBdr>
    </w:div>
    <w:div w:id="839585424">
      <w:marLeft w:val="0"/>
      <w:marRight w:val="0"/>
      <w:marTop w:val="0"/>
      <w:marBottom w:val="0"/>
      <w:divBdr>
        <w:top w:val="none" w:sz="0" w:space="0" w:color="auto"/>
        <w:left w:val="none" w:sz="0" w:space="0" w:color="auto"/>
        <w:bottom w:val="none" w:sz="0" w:space="0" w:color="auto"/>
        <w:right w:val="none" w:sz="0" w:space="0" w:color="auto"/>
      </w:divBdr>
    </w:div>
    <w:div w:id="839585425">
      <w:marLeft w:val="0"/>
      <w:marRight w:val="0"/>
      <w:marTop w:val="0"/>
      <w:marBottom w:val="0"/>
      <w:divBdr>
        <w:top w:val="none" w:sz="0" w:space="0" w:color="auto"/>
        <w:left w:val="none" w:sz="0" w:space="0" w:color="auto"/>
        <w:bottom w:val="none" w:sz="0" w:space="0" w:color="auto"/>
        <w:right w:val="none" w:sz="0" w:space="0" w:color="auto"/>
      </w:divBdr>
    </w:div>
    <w:div w:id="839585426">
      <w:marLeft w:val="0"/>
      <w:marRight w:val="0"/>
      <w:marTop w:val="0"/>
      <w:marBottom w:val="0"/>
      <w:divBdr>
        <w:top w:val="none" w:sz="0" w:space="0" w:color="auto"/>
        <w:left w:val="none" w:sz="0" w:space="0" w:color="auto"/>
        <w:bottom w:val="none" w:sz="0" w:space="0" w:color="auto"/>
        <w:right w:val="none" w:sz="0" w:space="0" w:color="auto"/>
      </w:divBdr>
    </w:div>
    <w:div w:id="839585427">
      <w:marLeft w:val="0"/>
      <w:marRight w:val="0"/>
      <w:marTop w:val="0"/>
      <w:marBottom w:val="0"/>
      <w:divBdr>
        <w:top w:val="none" w:sz="0" w:space="0" w:color="auto"/>
        <w:left w:val="none" w:sz="0" w:space="0" w:color="auto"/>
        <w:bottom w:val="none" w:sz="0" w:space="0" w:color="auto"/>
        <w:right w:val="none" w:sz="0" w:space="0" w:color="auto"/>
      </w:divBdr>
    </w:div>
    <w:div w:id="839585428">
      <w:marLeft w:val="0"/>
      <w:marRight w:val="0"/>
      <w:marTop w:val="0"/>
      <w:marBottom w:val="0"/>
      <w:divBdr>
        <w:top w:val="none" w:sz="0" w:space="0" w:color="auto"/>
        <w:left w:val="none" w:sz="0" w:space="0" w:color="auto"/>
        <w:bottom w:val="none" w:sz="0" w:space="0" w:color="auto"/>
        <w:right w:val="none" w:sz="0" w:space="0" w:color="auto"/>
      </w:divBdr>
    </w:div>
    <w:div w:id="839585429">
      <w:marLeft w:val="0"/>
      <w:marRight w:val="0"/>
      <w:marTop w:val="0"/>
      <w:marBottom w:val="0"/>
      <w:divBdr>
        <w:top w:val="none" w:sz="0" w:space="0" w:color="auto"/>
        <w:left w:val="none" w:sz="0" w:space="0" w:color="auto"/>
        <w:bottom w:val="none" w:sz="0" w:space="0" w:color="auto"/>
        <w:right w:val="none" w:sz="0" w:space="0" w:color="auto"/>
      </w:divBdr>
    </w:div>
    <w:div w:id="839585430">
      <w:marLeft w:val="0"/>
      <w:marRight w:val="0"/>
      <w:marTop w:val="0"/>
      <w:marBottom w:val="0"/>
      <w:divBdr>
        <w:top w:val="none" w:sz="0" w:space="0" w:color="auto"/>
        <w:left w:val="none" w:sz="0" w:space="0" w:color="auto"/>
        <w:bottom w:val="none" w:sz="0" w:space="0" w:color="auto"/>
        <w:right w:val="none" w:sz="0" w:space="0" w:color="auto"/>
      </w:divBdr>
      <w:divsChild>
        <w:div w:id="839585418">
          <w:marLeft w:val="0"/>
          <w:marRight w:val="0"/>
          <w:marTop w:val="0"/>
          <w:marBottom w:val="0"/>
          <w:divBdr>
            <w:top w:val="none" w:sz="0" w:space="0" w:color="auto"/>
            <w:left w:val="none" w:sz="0" w:space="0" w:color="auto"/>
            <w:bottom w:val="none" w:sz="0" w:space="0" w:color="auto"/>
            <w:right w:val="none" w:sz="0" w:space="0" w:color="auto"/>
          </w:divBdr>
        </w:div>
      </w:divsChild>
    </w:div>
    <w:div w:id="839585431">
      <w:marLeft w:val="0"/>
      <w:marRight w:val="0"/>
      <w:marTop w:val="0"/>
      <w:marBottom w:val="0"/>
      <w:divBdr>
        <w:top w:val="none" w:sz="0" w:space="0" w:color="auto"/>
        <w:left w:val="none" w:sz="0" w:space="0" w:color="auto"/>
        <w:bottom w:val="none" w:sz="0" w:space="0" w:color="auto"/>
        <w:right w:val="none" w:sz="0" w:space="0" w:color="auto"/>
      </w:divBdr>
    </w:div>
    <w:div w:id="841899052">
      <w:bodyDiv w:val="1"/>
      <w:marLeft w:val="0"/>
      <w:marRight w:val="0"/>
      <w:marTop w:val="0"/>
      <w:marBottom w:val="0"/>
      <w:divBdr>
        <w:top w:val="none" w:sz="0" w:space="0" w:color="auto"/>
        <w:left w:val="none" w:sz="0" w:space="0" w:color="auto"/>
        <w:bottom w:val="none" w:sz="0" w:space="0" w:color="auto"/>
        <w:right w:val="none" w:sz="0" w:space="0" w:color="auto"/>
      </w:divBdr>
    </w:div>
    <w:div w:id="845947654">
      <w:bodyDiv w:val="1"/>
      <w:marLeft w:val="0"/>
      <w:marRight w:val="0"/>
      <w:marTop w:val="0"/>
      <w:marBottom w:val="0"/>
      <w:divBdr>
        <w:top w:val="none" w:sz="0" w:space="0" w:color="auto"/>
        <w:left w:val="none" w:sz="0" w:space="0" w:color="auto"/>
        <w:bottom w:val="none" w:sz="0" w:space="0" w:color="auto"/>
        <w:right w:val="none" w:sz="0" w:space="0" w:color="auto"/>
      </w:divBdr>
    </w:div>
    <w:div w:id="882601835">
      <w:bodyDiv w:val="1"/>
      <w:marLeft w:val="0"/>
      <w:marRight w:val="0"/>
      <w:marTop w:val="0"/>
      <w:marBottom w:val="0"/>
      <w:divBdr>
        <w:top w:val="none" w:sz="0" w:space="0" w:color="auto"/>
        <w:left w:val="none" w:sz="0" w:space="0" w:color="auto"/>
        <w:bottom w:val="none" w:sz="0" w:space="0" w:color="auto"/>
        <w:right w:val="none" w:sz="0" w:space="0" w:color="auto"/>
      </w:divBdr>
    </w:div>
    <w:div w:id="925067633">
      <w:bodyDiv w:val="1"/>
      <w:marLeft w:val="0"/>
      <w:marRight w:val="0"/>
      <w:marTop w:val="0"/>
      <w:marBottom w:val="0"/>
      <w:divBdr>
        <w:top w:val="none" w:sz="0" w:space="0" w:color="auto"/>
        <w:left w:val="none" w:sz="0" w:space="0" w:color="auto"/>
        <w:bottom w:val="none" w:sz="0" w:space="0" w:color="auto"/>
        <w:right w:val="none" w:sz="0" w:space="0" w:color="auto"/>
      </w:divBdr>
    </w:div>
    <w:div w:id="928538367">
      <w:bodyDiv w:val="1"/>
      <w:marLeft w:val="0"/>
      <w:marRight w:val="0"/>
      <w:marTop w:val="0"/>
      <w:marBottom w:val="0"/>
      <w:divBdr>
        <w:top w:val="none" w:sz="0" w:space="0" w:color="auto"/>
        <w:left w:val="none" w:sz="0" w:space="0" w:color="auto"/>
        <w:bottom w:val="none" w:sz="0" w:space="0" w:color="auto"/>
        <w:right w:val="none" w:sz="0" w:space="0" w:color="auto"/>
      </w:divBdr>
    </w:div>
    <w:div w:id="963122560">
      <w:bodyDiv w:val="1"/>
      <w:marLeft w:val="0"/>
      <w:marRight w:val="0"/>
      <w:marTop w:val="0"/>
      <w:marBottom w:val="0"/>
      <w:divBdr>
        <w:top w:val="none" w:sz="0" w:space="0" w:color="auto"/>
        <w:left w:val="none" w:sz="0" w:space="0" w:color="auto"/>
        <w:bottom w:val="none" w:sz="0" w:space="0" w:color="auto"/>
        <w:right w:val="none" w:sz="0" w:space="0" w:color="auto"/>
      </w:divBdr>
    </w:div>
    <w:div w:id="964311778">
      <w:bodyDiv w:val="1"/>
      <w:marLeft w:val="0"/>
      <w:marRight w:val="0"/>
      <w:marTop w:val="0"/>
      <w:marBottom w:val="0"/>
      <w:divBdr>
        <w:top w:val="none" w:sz="0" w:space="0" w:color="auto"/>
        <w:left w:val="none" w:sz="0" w:space="0" w:color="auto"/>
        <w:bottom w:val="none" w:sz="0" w:space="0" w:color="auto"/>
        <w:right w:val="none" w:sz="0" w:space="0" w:color="auto"/>
      </w:divBdr>
    </w:div>
    <w:div w:id="997460078">
      <w:bodyDiv w:val="1"/>
      <w:marLeft w:val="0"/>
      <w:marRight w:val="0"/>
      <w:marTop w:val="0"/>
      <w:marBottom w:val="0"/>
      <w:divBdr>
        <w:top w:val="none" w:sz="0" w:space="0" w:color="auto"/>
        <w:left w:val="none" w:sz="0" w:space="0" w:color="auto"/>
        <w:bottom w:val="none" w:sz="0" w:space="0" w:color="auto"/>
        <w:right w:val="none" w:sz="0" w:space="0" w:color="auto"/>
      </w:divBdr>
    </w:div>
    <w:div w:id="1035083472">
      <w:bodyDiv w:val="1"/>
      <w:marLeft w:val="0"/>
      <w:marRight w:val="0"/>
      <w:marTop w:val="0"/>
      <w:marBottom w:val="0"/>
      <w:divBdr>
        <w:top w:val="none" w:sz="0" w:space="0" w:color="auto"/>
        <w:left w:val="none" w:sz="0" w:space="0" w:color="auto"/>
        <w:bottom w:val="none" w:sz="0" w:space="0" w:color="auto"/>
        <w:right w:val="none" w:sz="0" w:space="0" w:color="auto"/>
      </w:divBdr>
    </w:div>
    <w:div w:id="1286157418">
      <w:bodyDiv w:val="1"/>
      <w:marLeft w:val="0"/>
      <w:marRight w:val="0"/>
      <w:marTop w:val="0"/>
      <w:marBottom w:val="0"/>
      <w:divBdr>
        <w:top w:val="none" w:sz="0" w:space="0" w:color="auto"/>
        <w:left w:val="none" w:sz="0" w:space="0" w:color="auto"/>
        <w:bottom w:val="none" w:sz="0" w:space="0" w:color="auto"/>
        <w:right w:val="none" w:sz="0" w:space="0" w:color="auto"/>
      </w:divBdr>
    </w:div>
    <w:div w:id="1291091754">
      <w:bodyDiv w:val="1"/>
      <w:marLeft w:val="0"/>
      <w:marRight w:val="0"/>
      <w:marTop w:val="0"/>
      <w:marBottom w:val="0"/>
      <w:divBdr>
        <w:top w:val="none" w:sz="0" w:space="0" w:color="auto"/>
        <w:left w:val="none" w:sz="0" w:space="0" w:color="auto"/>
        <w:bottom w:val="none" w:sz="0" w:space="0" w:color="auto"/>
        <w:right w:val="none" w:sz="0" w:space="0" w:color="auto"/>
      </w:divBdr>
    </w:div>
    <w:div w:id="1536504184">
      <w:bodyDiv w:val="1"/>
      <w:marLeft w:val="0"/>
      <w:marRight w:val="0"/>
      <w:marTop w:val="0"/>
      <w:marBottom w:val="0"/>
      <w:divBdr>
        <w:top w:val="none" w:sz="0" w:space="0" w:color="auto"/>
        <w:left w:val="none" w:sz="0" w:space="0" w:color="auto"/>
        <w:bottom w:val="none" w:sz="0" w:space="0" w:color="auto"/>
        <w:right w:val="none" w:sz="0" w:space="0" w:color="auto"/>
      </w:divBdr>
    </w:div>
    <w:div w:id="1554150198">
      <w:bodyDiv w:val="1"/>
      <w:marLeft w:val="0"/>
      <w:marRight w:val="0"/>
      <w:marTop w:val="0"/>
      <w:marBottom w:val="0"/>
      <w:divBdr>
        <w:top w:val="none" w:sz="0" w:space="0" w:color="auto"/>
        <w:left w:val="none" w:sz="0" w:space="0" w:color="auto"/>
        <w:bottom w:val="none" w:sz="0" w:space="0" w:color="auto"/>
        <w:right w:val="none" w:sz="0" w:space="0" w:color="auto"/>
      </w:divBdr>
    </w:div>
    <w:div w:id="1562062209">
      <w:bodyDiv w:val="1"/>
      <w:marLeft w:val="0"/>
      <w:marRight w:val="0"/>
      <w:marTop w:val="0"/>
      <w:marBottom w:val="0"/>
      <w:divBdr>
        <w:top w:val="none" w:sz="0" w:space="0" w:color="auto"/>
        <w:left w:val="none" w:sz="0" w:space="0" w:color="auto"/>
        <w:bottom w:val="none" w:sz="0" w:space="0" w:color="auto"/>
        <w:right w:val="none" w:sz="0" w:space="0" w:color="auto"/>
      </w:divBdr>
    </w:div>
    <w:div w:id="1671371488">
      <w:bodyDiv w:val="1"/>
      <w:marLeft w:val="0"/>
      <w:marRight w:val="0"/>
      <w:marTop w:val="0"/>
      <w:marBottom w:val="0"/>
      <w:divBdr>
        <w:top w:val="none" w:sz="0" w:space="0" w:color="auto"/>
        <w:left w:val="none" w:sz="0" w:space="0" w:color="auto"/>
        <w:bottom w:val="none" w:sz="0" w:space="0" w:color="auto"/>
        <w:right w:val="none" w:sz="0" w:space="0" w:color="auto"/>
      </w:divBdr>
    </w:div>
    <w:div w:id="1688872646">
      <w:bodyDiv w:val="1"/>
      <w:marLeft w:val="0"/>
      <w:marRight w:val="0"/>
      <w:marTop w:val="0"/>
      <w:marBottom w:val="0"/>
      <w:divBdr>
        <w:top w:val="none" w:sz="0" w:space="0" w:color="auto"/>
        <w:left w:val="none" w:sz="0" w:space="0" w:color="auto"/>
        <w:bottom w:val="none" w:sz="0" w:space="0" w:color="auto"/>
        <w:right w:val="none" w:sz="0" w:space="0" w:color="auto"/>
      </w:divBdr>
    </w:div>
    <w:div w:id="1728382760">
      <w:bodyDiv w:val="1"/>
      <w:marLeft w:val="0"/>
      <w:marRight w:val="0"/>
      <w:marTop w:val="0"/>
      <w:marBottom w:val="0"/>
      <w:divBdr>
        <w:top w:val="none" w:sz="0" w:space="0" w:color="auto"/>
        <w:left w:val="none" w:sz="0" w:space="0" w:color="auto"/>
        <w:bottom w:val="none" w:sz="0" w:space="0" w:color="auto"/>
        <w:right w:val="none" w:sz="0" w:space="0" w:color="auto"/>
      </w:divBdr>
    </w:div>
    <w:div w:id="1745492407">
      <w:bodyDiv w:val="1"/>
      <w:marLeft w:val="0"/>
      <w:marRight w:val="0"/>
      <w:marTop w:val="0"/>
      <w:marBottom w:val="0"/>
      <w:divBdr>
        <w:top w:val="none" w:sz="0" w:space="0" w:color="auto"/>
        <w:left w:val="none" w:sz="0" w:space="0" w:color="auto"/>
        <w:bottom w:val="none" w:sz="0" w:space="0" w:color="auto"/>
        <w:right w:val="none" w:sz="0" w:space="0" w:color="auto"/>
      </w:divBdr>
    </w:div>
    <w:div w:id="1823237216">
      <w:bodyDiv w:val="1"/>
      <w:marLeft w:val="0"/>
      <w:marRight w:val="0"/>
      <w:marTop w:val="0"/>
      <w:marBottom w:val="0"/>
      <w:divBdr>
        <w:top w:val="none" w:sz="0" w:space="0" w:color="auto"/>
        <w:left w:val="none" w:sz="0" w:space="0" w:color="auto"/>
        <w:bottom w:val="none" w:sz="0" w:space="0" w:color="auto"/>
        <w:right w:val="none" w:sz="0" w:space="0" w:color="auto"/>
      </w:divBdr>
    </w:div>
    <w:div w:id="1844977739">
      <w:bodyDiv w:val="1"/>
      <w:marLeft w:val="0"/>
      <w:marRight w:val="0"/>
      <w:marTop w:val="0"/>
      <w:marBottom w:val="0"/>
      <w:divBdr>
        <w:top w:val="none" w:sz="0" w:space="0" w:color="auto"/>
        <w:left w:val="none" w:sz="0" w:space="0" w:color="auto"/>
        <w:bottom w:val="none" w:sz="0" w:space="0" w:color="auto"/>
        <w:right w:val="none" w:sz="0" w:space="0" w:color="auto"/>
      </w:divBdr>
    </w:div>
    <w:div w:id="1930459646">
      <w:bodyDiv w:val="1"/>
      <w:marLeft w:val="0"/>
      <w:marRight w:val="0"/>
      <w:marTop w:val="0"/>
      <w:marBottom w:val="0"/>
      <w:divBdr>
        <w:top w:val="none" w:sz="0" w:space="0" w:color="auto"/>
        <w:left w:val="none" w:sz="0" w:space="0" w:color="auto"/>
        <w:bottom w:val="none" w:sz="0" w:space="0" w:color="auto"/>
        <w:right w:val="none" w:sz="0" w:space="0" w:color="auto"/>
      </w:divBdr>
    </w:div>
    <w:div w:id="2074546680">
      <w:bodyDiv w:val="1"/>
      <w:marLeft w:val="0"/>
      <w:marRight w:val="0"/>
      <w:marTop w:val="0"/>
      <w:marBottom w:val="0"/>
      <w:divBdr>
        <w:top w:val="none" w:sz="0" w:space="0" w:color="auto"/>
        <w:left w:val="none" w:sz="0" w:space="0" w:color="auto"/>
        <w:bottom w:val="none" w:sz="0" w:space="0" w:color="auto"/>
        <w:right w:val="none" w:sz="0" w:space="0" w:color="auto"/>
      </w:divBdr>
    </w:div>
    <w:div w:id="2140685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derit.ivanovoobl.ru/deyatelnost/vnedrenie-standarta-razvitiya-konkurentsii/" TargetMode="External"/><Relationship Id="rId89" Type="http://schemas.openxmlformats.org/officeDocument/2006/relationships/hyperlink" Target="http://det.ivanovoobl.ru/opendata/tehnologicheskoe-prisoedinenie/" TargetMode="External"/><Relationship Id="rId16" Type="http://schemas.openxmlformats.org/officeDocument/2006/relationships/image" Target="media/image5.png"/><Relationship Id="rId11" Type="http://schemas.openxmlformats.org/officeDocument/2006/relationships/hyperlink" Target="http://derit.ivanovoobl.ru/deyatelnost/vnedrenie-standarta-razvitiya-konkurentsii/"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hyperlink" Target="http://derit.ivanovoobl.ru/deyatelnost/vnedrenie-standarta-razvitiya-konkurentsii/" TargetMode="External"/><Relationship Id="rId3" Type="http://schemas.openxmlformats.org/officeDocument/2006/relationships/styles" Target="styles.xml"/><Relationship Id="rId12" Type="http://schemas.openxmlformats.org/officeDocument/2006/relationships/hyperlink" Target="http://pravo.gov.ru/proxy/ips/?searchres=&amp;bpas=r013700&amp;a3=&amp;a3type=1&amp;a3value=&amp;a6=&amp;a6type=1&amp;a6value=&amp;a15=&amp;a15type=1&amp;a15value=&amp;a7type=1&amp;a7from=&amp;a7to=&amp;a7date=15.07.2015&amp;a8=131-%F0&amp;a8type=1&amp;a1=&amp;a0=&amp;a16=&amp;a16type=1&amp;a16value=&amp;a17=&amp;a17type=1&amp;a17value=&amp;a4=&amp;a4type=1&amp;a4value=&amp;a23=&amp;a23type=1&amp;a23value=&amp;textpres=&amp;sort=7&amp;x=52&amp;y=13"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eader" Target="header1.xml"/><Relationship Id="rId88" Type="http://schemas.openxmlformats.org/officeDocument/2006/relationships/hyperlink" Target="http://ivoblgaz.ru/consumers/tarifs/"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http://derit.ivanovoobl.ru/deyatelnost/vnedrenie-standarta-razvitiya-konkurentsii/"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yperlink" Target="http://www.mrsk-cp.ru/disclosure/" TargetMode="External"/><Relationship Id="rId4" Type="http://schemas.openxmlformats.org/officeDocument/2006/relationships/settings" Target="settings.xml"/><Relationship Id="rId9" Type="http://schemas.openxmlformats.org/officeDocument/2006/relationships/hyperlink" Target="http://derit.ivanovoobl.ru/deyatelnost/vnedrenie-standarta-razvitiya-konkurentsii/"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yandex.ru/maps/?um=JxXX4ZHnhIZEKe5gYinrNdGteDGG9na-&amp;l=map%2F&amp;ll=41.303334%2C57.051541&amp;z=8&amp;mode=usermaps" TargetMode="Externa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B8E437-3B01-4CD9-BA51-0DF278EF5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150</Pages>
  <Words>34103</Words>
  <Characters>194392</Characters>
  <Application>Microsoft Office Word</Application>
  <DocSecurity>0</DocSecurity>
  <Lines>1619</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Ромашка</dc:creator>
  <cp:lastModifiedBy>Коровкина Елена Владимировна</cp:lastModifiedBy>
  <cp:revision>96</cp:revision>
  <cp:lastPrinted>2021-02-17T14:13:00Z</cp:lastPrinted>
  <dcterms:created xsi:type="dcterms:W3CDTF">2022-02-27T17:30:00Z</dcterms:created>
  <dcterms:modified xsi:type="dcterms:W3CDTF">2022-03-03T14:08:00Z</dcterms:modified>
</cp:coreProperties>
</file>