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142" w:val="left"/>
        </w:tabs>
        <w:ind w:firstLine="0" w:left="425" w:right="0"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142" w:val="left"/>
        </w:tabs>
        <w:ind w:firstLine="0" w:left="425" w:right="0"/>
        <w:jc w:val="center"/>
        <w:rPr>
          <w:b w:val="1"/>
        </w:rPr>
      </w:pPr>
      <w:r>
        <w:rPr>
          <w:b w:val="1"/>
        </w:rPr>
        <w:drawing>
          <wp:inline>
            <wp:extent cx="990600" cy="8191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90600" cy="8191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ind w:firstLine="0" w:left="425" w:right="144"/>
        <w:jc w:val="center"/>
        <w:rPr>
          <w:rFonts w:ascii="Times New Roman" w:hAnsi="Times New Roman"/>
          <w:b w:val="1"/>
          <w:color w:val="000000"/>
          <w:spacing w:val="20"/>
          <w:sz w:val="28"/>
        </w:rPr>
      </w:pPr>
      <w:r>
        <w:rPr>
          <w:rStyle w:val="Style_3_ch"/>
          <w:rFonts w:ascii="Times New Roman" w:hAnsi="Times New Roman"/>
          <w:b w:val="1"/>
          <w:color w:val="000000"/>
          <w:spacing w:val="20"/>
          <w:sz w:val="28"/>
        </w:rPr>
        <w:t>ДЕПАРТАМЕНТ ЭКОНОМИЧЕСКОГО РАЗВИТИЯ</w:t>
      </w:r>
    </w:p>
    <w:p w14:paraId="06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pacing w:val="20"/>
          <w:sz w:val="28"/>
        </w:rPr>
        <w:t>И ТОРГОВЛИ ИВАНОВСКОЙ ОБЛАСТИ</w:t>
      </w:r>
    </w:p>
    <w:p w14:paraId="07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153000, Иваново,  пл. Революции, 2/1, тел. </w:t>
      </w:r>
      <w:r>
        <w:rPr>
          <w:rFonts w:ascii="Times New Roman" w:hAnsi="Times New Roman"/>
          <w:sz w:val="20"/>
        </w:rPr>
        <w:t>(4932) 32-73-4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z w:val="20"/>
        </w:rPr>
        <w:t xml:space="preserve"> (4932) 30-89-66,  </w:t>
      </w:r>
    </w:p>
    <w:p w14:paraId="08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"mailto:derit@ivanovoobl.ru"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derit@ivanovoobl.ru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, https</w:t>
      </w:r>
      <w:r>
        <w:rPr>
          <w:rFonts w:ascii="Times New Roman" w:hAnsi="Times New Roman"/>
          <w:sz w:val="20"/>
        </w:rPr>
        <w:t xml:space="preserve">://derit.ivanovoobl.ru  </w:t>
      </w:r>
      <w:r>
        <w:rPr>
          <w:rFonts w:ascii="Times New Roman" w:hAnsi="Times New Roman"/>
          <w:sz w:val="20"/>
        </w:rPr>
        <w:t xml:space="preserve">  </w:t>
      </w:r>
    </w:p>
    <w:p w14:paraId="09000000">
      <w:pPr>
        <w:pStyle w:val="Style_4"/>
        <w:spacing w:after="0" w:before="0"/>
        <w:ind w:firstLine="0" w:left="425" w:right="144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Р И К А З </w:t>
      </w:r>
    </w:p>
    <w:p w14:paraId="0B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 w:firstLine="0" w:left="-283" w:right="709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 w:firstLine="0" w:left="426" w:righ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14:paraId="0E000000">
      <w:pPr>
        <w:spacing w:after="0" w:line="240" w:lineRule="auto"/>
        <w:ind w:firstLine="0" w:left="-283" w:right="709"/>
        <w:jc w:val="center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приказ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 xml:space="preserve">епартамента экономического развития и торговли Ивановской области </w:t>
      </w:r>
      <w:r>
        <w:rPr>
          <w:rStyle w:val="Style_3_ch"/>
          <w:rFonts w:ascii="Times New Roman" w:hAnsi="Times New Roman"/>
          <w:b w:val="1"/>
          <w:sz w:val="28"/>
        </w:rPr>
        <w:t>от 04.04.2019 № 21-п</w:t>
      </w:r>
      <w:r>
        <w:rPr>
          <w:rStyle w:val="Style_3_ch"/>
          <w:rFonts w:ascii="Times New Roman" w:hAnsi="Times New Roman"/>
          <w:b w:val="1"/>
          <w:sz w:val="28"/>
        </w:rPr>
        <w:t xml:space="preserve">             </w:t>
      </w:r>
      <w:r>
        <w:rPr>
          <w:rStyle w:val="Style_3_ch"/>
          <w:rFonts w:ascii="Times New Roman" w:hAnsi="Times New Roman"/>
          <w:b w:val="1"/>
          <w:sz w:val="28"/>
        </w:rPr>
        <w:t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</w:p>
    <w:p w14:paraId="10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приведения приказа Департамента экономического развития и торговли Ивановской области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от 04.04.2019 № 21-п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соответствие</w:t>
      </w:r>
      <w:r>
        <w:rPr>
          <w:rStyle w:val="Style_3_ch"/>
          <w:rFonts w:ascii="Times New Roman" w:hAnsi="Times New Roman"/>
          <w:sz w:val="28"/>
        </w:rPr>
        <w:t xml:space="preserve"> с </w:t>
      </w:r>
      <w:r>
        <w:rPr>
          <w:rStyle w:val="Style_3_ch"/>
          <w:rFonts w:ascii="Times New Roman" w:hAnsi="Times New Roman"/>
          <w:sz w:val="28"/>
        </w:rPr>
        <w:t>Федеральным законом от 22.11.1995             №</w:t>
      </w:r>
      <w:r>
        <w:rPr>
          <w:rStyle w:val="Style_3_ch"/>
          <w:rFonts w:ascii="Times New Roman" w:hAnsi="Times New Roman"/>
          <w:sz w:val="28"/>
        </w:rPr>
        <w:t xml:space="preserve"> 171-ФЗ «</w:t>
      </w:r>
      <w:r>
        <w:rPr>
          <w:rStyle w:val="Style_3_ch"/>
          <w:rFonts w:ascii="Times New Roman" w:hAnsi="Times New Roman"/>
          <w:sz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                      и об ограничении потребления (распития) алкогольной продукции»              </w:t>
      </w:r>
      <w:r>
        <w:rPr>
          <w:rFonts w:ascii="Times New Roman" w:hAnsi="Times New Roman"/>
          <w:b w:val="1"/>
          <w:sz w:val="28"/>
        </w:rPr>
        <w:t xml:space="preserve"> 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ю:</w:t>
      </w:r>
    </w:p>
    <w:p w14:paraId="12000000">
      <w:pPr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в приказ </w:t>
      </w:r>
      <w:r>
        <w:rPr>
          <w:rFonts w:ascii="Times New Roman" w:hAnsi="Times New Roman"/>
          <w:sz w:val="28"/>
        </w:rPr>
        <w:t xml:space="preserve">Департамента экономического развития                    и торговли Ивановской области </w:t>
      </w:r>
      <w:r>
        <w:rPr>
          <w:rStyle w:val="Style_3_ch"/>
          <w:rFonts w:ascii="Times New Roman" w:hAnsi="Times New Roman"/>
          <w:sz w:val="28"/>
        </w:rPr>
        <w:t>от 04.04.2019 № 21-п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 следующие изменения:</w:t>
      </w:r>
    </w:p>
    <w:p w14:paraId="13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приказу:</w:t>
      </w:r>
    </w:p>
    <w:p w14:paraId="14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пункте 2.4.2:</w:t>
      </w:r>
    </w:p>
    <w:p w14:paraId="15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абзацы второй и третий  изложить в следующей редакции:</w:t>
      </w:r>
    </w:p>
    <w:p w14:paraId="16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Сведения о предоставлении государственной услуги вносятся                в государственный </w:t>
      </w:r>
      <w:r>
        <w:rPr>
          <w:rStyle w:val="Style_3_ch"/>
          <w:rFonts w:ascii="Times New Roman" w:hAnsi="Times New Roman"/>
          <w:sz w:val="28"/>
        </w:rPr>
        <w:t xml:space="preserve"> сводный реестр выданных, приостановленных                  и аннулированных лицензий на производство и оборот этилового спирта, алкогольной и спиртосодержащей продукции (далее – Государственный реестр),</w:t>
      </w:r>
      <w:r>
        <w:rPr>
          <w:rFonts w:ascii="Times New Roman" w:hAnsi="Times New Roman"/>
          <w:sz w:val="28"/>
        </w:rPr>
        <w:t xml:space="preserve"> содержащий дату и номер соответствующей лицензии.</w:t>
      </w:r>
    </w:p>
    <w:p w14:paraId="17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Ведение Государственного реестра осуществляется на официальном сайте Федеральной службы по контролю за алкогольным и табачным рынками  https://fsrar.gov.ru/licens/reestr.»;</w:t>
      </w:r>
    </w:p>
    <w:p w14:paraId="18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абзаце пятом  и далее по тексту в соответствующем числе и падеже слова</w:t>
      </w:r>
      <w:r>
        <w:rPr>
          <w:rStyle w:val="Style_3_ch"/>
          <w:rFonts w:ascii="Times New Roman" w:hAnsi="Times New Roman"/>
          <w:sz w:val="28"/>
        </w:rPr>
        <w:t xml:space="preserve"> «г</w:t>
      </w:r>
      <w:r>
        <w:rPr>
          <w:rStyle w:val="Style_3_ch"/>
          <w:rFonts w:ascii="Times New Roman" w:hAnsi="Times New Roman"/>
          <w:sz w:val="28"/>
        </w:rPr>
        <w:t>осударственного сводного реестра выданных лицензий» заменить</w:t>
      </w:r>
      <w:r>
        <w:rPr>
          <w:rStyle w:val="Style_3_ch"/>
          <w:rFonts w:ascii="Times New Roman" w:hAnsi="Times New Roman"/>
          <w:sz w:val="28"/>
        </w:rPr>
        <w:t xml:space="preserve"> словами «Г</w:t>
      </w:r>
      <w:r>
        <w:rPr>
          <w:rStyle w:val="Style_3_ch"/>
          <w:rFonts w:ascii="Times New Roman" w:hAnsi="Times New Roman"/>
          <w:sz w:val="28"/>
        </w:rPr>
        <w:t>осударственного реестра</w:t>
      </w:r>
      <w:r>
        <w:rPr>
          <w:rStyle w:val="Style_3_ch"/>
          <w:rFonts w:ascii="Times New Roman" w:hAnsi="Times New Roman"/>
          <w:sz w:val="28"/>
        </w:rPr>
        <w:t xml:space="preserve">», слова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Федеральной службы                              по регулированию алкогольного рынка» заменить словами «</w:t>
      </w:r>
      <w:r>
        <w:rPr>
          <w:rStyle w:val="Style_3_ch"/>
          <w:rFonts w:ascii="Times New Roman" w:hAnsi="Times New Roman"/>
          <w:sz w:val="28"/>
        </w:rPr>
        <w:t>Федеральной службы по контролю за алкогольным и табачным рынками».</w:t>
      </w:r>
    </w:p>
    <w:p w14:paraId="19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пункте 2.6.3:</w:t>
      </w:r>
    </w:p>
    <w:p w14:paraId="1A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подпункта 3) изложить в следующей редакции:</w:t>
      </w:r>
    </w:p>
    <w:p w14:paraId="1B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 изменения, указанных в Государственном реестре, мест нахождения обособленных подразделений.»;</w:t>
      </w:r>
    </w:p>
    <w:p w14:paraId="1C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подпункта 5) изложить в следующей редакции:</w:t>
      </w:r>
    </w:p>
    <w:p w14:paraId="1D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«5) изменения иных, указанных в Государственном реестре, сведений.».</w:t>
      </w:r>
    </w:p>
    <w:p w14:paraId="1E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Абзац второй подпункта 3) пункта 2.6.4 изложить                             в следующей редакции:</w:t>
      </w:r>
    </w:p>
    <w:p w14:paraId="1F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Действие лицензии продлевается на основании:</w:t>
      </w:r>
    </w:p>
    <w:p w14:paraId="20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- представленных доку</w:t>
      </w:r>
      <w:r>
        <w:rPr>
          <w:rStyle w:val="Style_3_ch"/>
          <w:rFonts w:ascii="Times New Roman" w:hAnsi="Times New Roman"/>
          <w:sz w:val="28"/>
        </w:rPr>
        <w:t>менто</w:t>
      </w:r>
      <w:r>
        <w:rPr>
          <w:rStyle w:val="Style_3_ch"/>
          <w:rFonts w:ascii="Times New Roman" w:hAnsi="Times New Roman"/>
          <w:sz w:val="28"/>
        </w:rPr>
        <w:t>в;</w:t>
      </w:r>
    </w:p>
    <w:p w14:paraId="21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- межведомственных запросов </w:t>
      </w:r>
      <w:r>
        <w:rPr>
          <w:rStyle w:val="Style_3_ch"/>
          <w:rFonts w:ascii="Times New Roman" w:hAnsi="Times New Roman"/>
          <w:sz w:val="28"/>
        </w:rPr>
        <w:t>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               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 факт внесения сведений о заявителе в единый государственный реестр юридических лиц и факт постановки заявителя            на учет в налоговом органе, об отсутствии  у заявителя на 1-е число месяца поступления в Департамент заявления о продлении лицензии                             не погашенных на дату такого поступления недоимки по налогам, сборам, страховым взносам, задолженности по пеням, штрафам, процентам                   за нарушение законодательства Российской Федерации  о налогах и сборах, которые в совокупности (с учетом имеющейся переплаты по таким обязательным платежам) превышают 3000 рублей;</w:t>
      </w:r>
    </w:p>
    <w:p w14:paraId="22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- информации об отсутствии </w:t>
      </w:r>
      <w:r>
        <w:rPr>
          <w:rStyle w:val="Style_3_ch"/>
          <w:rFonts w:ascii="Times New Roman" w:hAnsi="Times New Roman"/>
          <w:sz w:val="28"/>
        </w:rPr>
        <w:t>у заявителя на 1-е число месяца регистрации Департаментом заявления о продлении лицензии                            не уплаченного в установленный законодательством срок, по данным Государственной информационной системы о государственных                             и муниципальных платежах, административного штрафа, назначенного              за правонарушение, предусмотренное Кодексом Российской Федерации             об административных правонарушениях и совершенное в области производства и оборота этилового спирта, алкогольной                                         и спиртосодержащей продукции.».</w:t>
      </w:r>
    </w:p>
    <w:p w14:paraId="23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Абзацы второй и третий пункта 2.6.7 изложить в следующей редакции:</w:t>
      </w:r>
    </w:p>
    <w:p w14:paraId="24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«Департамент в течение трех рабочих дней со дня регистрации заявления о выдаче (продлении) лицензии, направляет межведомственные запросы в федеральный орган исполнительной власти, осуществляющий государственную регистрацию юридических лиц, физических лиц                           в качестве индивидуальных предпринимателей и крестьянских (фермерских) хозяйств и функцию по контролю надзору за соблюдением законодательства о налогах и сборах, о предоставлении сведений, подтверждающих факт внесения сведений 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органе, о наличии у заявителя на 1-е число месяца поступления в Департамент заявления о выдаче (продлении) лицензии                                не погашенных на дату такого поступления недоимки по налогам, сборам, страховым взносам, задолженности по пеням, штрафам, процентам                   за нарушение законодательства Российской Федерации  о налогах                          и сборах, которые в совокупности (с учетом имеющейся переплаты                  по таким обязательным платежам) превышают 3000 рублей, не погашены на дату получения налоговым органом запроса лицензирующего органа               и информация о которых направлена налоговым органом в Департамент        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14:paraId="25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 в течение десяти рабочих дней со дня регистрации заявления о выдаче (продлении) лицензии на розничную продажу алкогольной продукции, осуществляет </w:t>
      </w:r>
      <w:r>
        <w:rPr>
          <w:rFonts w:ascii="Times New Roman" w:hAnsi="Times New Roman"/>
          <w:sz w:val="28"/>
        </w:rPr>
        <w:t>проверку наличия у заявителя              на 1-е число месяца регистрации Департаментом заявления о выдаче (продлении) лицензии не уплаченного в установленный законодательством срок, по данным Государственной информационной системы                               о государственных и муниципальных платежах, административного штрафа, назначенного за правонарушение, предусмотренное Кодексом Российской Федерации об административных правонарушениях                          и совершенное в области производства и оборота этилового спирта, алкогольной  и спиртосодержащей продукции.».</w:t>
      </w:r>
    </w:p>
    <w:p w14:paraId="26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Последний абзац пункта 2.8.2 исключить.</w:t>
      </w:r>
    </w:p>
    <w:p w14:paraId="27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Пункт 2.9.1 изложить в следующей редакции:</w:t>
      </w:r>
    </w:p>
    <w:p w14:paraId="28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«2.9.1. </w:t>
      </w:r>
      <w:r>
        <w:rPr>
          <w:rFonts w:ascii="Times New Roman" w:hAnsi="Times New Roman"/>
          <w:sz w:val="28"/>
        </w:rPr>
        <w:t xml:space="preserve">За предоставление государственной услуги взимаются государственная пошлина в размере, установленном                                   подпунктом 94 пункта 1 статьи 333.33 </w:t>
      </w:r>
      <w:r>
        <w:rPr>
          <w:rFonts w:ascii="Times New Roman" w:hAnsi="Times New Roman"/>
          <w:sz w:val="28"/>
        </w:rPr>
        <w:t xml:space="preserve">главы 25.3 </w:t>
      </w:r>
      <w:r>
        <w:rPr>
          <w:rFonts w:ascii="Times New Roman" w:hAnsi="Times New Roman"/>
          <w:sz w:val="28"/>
        </w:rPr>
        <w:t>части второй Налогового кодекса Российской Федерации:</w:t>
      </w:r>
    </w:p>
    <w:p w14:paraId="29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 предоставление или продление срока действия лицензии                  на розничную продажу алкогольной продукции - 65 000 рублей за каждый год срока действия лицензии;</w:t>
      </w:r>
    </w:p>
    <w:p w14:paraId="2A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– за </w:t>
      </w:r>
      <w:r>
        <w:rPr>
          <w:rStyle w:val="Style_3_ch"/>
          <w:rFonts w:ascii="Times New Roman" w:hAnsi="Times New Roman"/>
          <w:sz w:val="28"/>
        </w:rPr>
        <w:t>переоформление лицензии при реорганизации юридического лица (за исключением реорганизации юридических лиц в форме слияния           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размере, установленном настоящим подпунктом               для предоставления соответствующего вида лицензии;</w:t>
      </w:r>
    </w:p>
    <w:p w14:paraId="2B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               и того же вида деятельности - 3500 рублей;</w:t>
      </w:r>
    </w:p>
    <w:p w14:paraId="2C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 переоформление лицензии в связи с изменением наименования юридического лица (без его реорганизации), его места нахождения                  или места осуществления деятельности, указанных в Государственном реестре, либо иных данных, указанных в таком реестре, - 3500 рублей</w:t>
      </w:r>
      <w:r>
        <w:rPr>
          <w:rFonts w:ascii="Times New Roman" w:hAnsi="Times New Roman"/>
          <w:sz w:val="28"/>
        </w:rPr>
        <w:t>.».</w:t>
      </w:r>
    </w:p>
    <w:p w14:paraId="2D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Абзац второй пункта 3.3.4 изложить в следующей редакции: </w:t>
      </w:r>
    </w:p>
    <w:p w14:paraId="2E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«- сведений</w:t>
      </w:r>
      <w:r>
        <w:rPr>
          <w:rFonts w:ascii="Times New Roman" w:hAnsi="Times New Roman"/>
          <w:sz w:val="28"/>
        </w:rPr>
        <w:t xml:space="preserve">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                           и крестьянских (фермерских) хозяйств и функцию по контролю                       и надзору за соблюдением законодательства о налогах и сборах,                        о предоставлении сведений, подтверждающих факт внесения сведений               о заявителе в единый государственный реестр юридических лиц                  или единый государственный реестр индивидуальных предпринимателей   и факт постановки заявителя на учет в налоговом органе, о наличии                    у заявителя на 1-е число месяца поступления в Департамент заявления            о выдаче (продлении) лицензии не погашенных на дату такого поступления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                  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Департамента и информация о которых направлена налоговым органом в Департамент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  <w:r>
        <w:rPr>
          <w:rFonts w:ascii="Times New Roman" w:hAnsi="Times New Roman"/>
          <w:sz w:val="28"/>
        </w:rPr>
        <w:t>».</w:t>
      </w:r>
    </w:p>
    <w:p w14:paraId="2F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В подпункте в) пункта 3.4.12 и далее по тексту                                в соответствующем числ</w:t>
      </w:r>
      <w:r>
        <w:rPr>
          <w:rStyle w:val="Style_3_ch"/>
          <w:rFonts w:ascii="Times New Roman" w:hAnsi="Times New Roman"/>
          <w:sz w:val="28"/>
        </w:rPr>
        <w:t>е и падеже слова «</w:t>
      </w:r>
      <w:r>
        <w:rPr>
          <w:rStyle w:val="Style_3_ch"/>
          <w:rFonts w:ascii="Times New Roman" w:hAnsi="Times New Roman"/>
          <w:sz w:val="28"/>
        </w:rPr>
        <w:t>государственном сводном реестре выданных, приостановленных и аннулированных лицензий               на производство и оборот этилового спирта, алкогольной                                 и спиртосодержащей продукции» заменить словами «Государственном реестре</w:t>
      </w:r>
      <w:r>
        <w:rPr>
          <w:rStyle w:val="Style_3_ch"/>
          <w:rFonts w:ascii="Times New Roman" w:hAnsi="Times New Roman"/>
          <w:sz w:val="28"/>
        </w:rPr>
        <w:t>».</w:t>
      </w:r>
    </w:p>
    <w:p w14:paraId="30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1.9. Пункт 3.3.5 изложить в следующей редакции:</w:t>
      </w:r>
    </w:p>
    <w:p w14:paraId="31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«3.3.5. </w:t>
      </w:r>
      <w:r>
        <w:rPr>
          <w:rStyle w:val="Style_3_ch"/>
          <w:rFonts w:ascii="Times New Roman" w:hAnsi="Times New Roman"/>
          <w:sz w:val="28"/>
        </w:rPr>
        <w:t>Максимальный срок формирования и направления межведомственного запроса - десять рабочих дней со дня получения должностным лицом Департамента заявления соискателя лицензии (лицензиата)</w:t>
      </w:r>
      <w:r>
        <w:rPr>
          <w:rStyle w:val="Style_3_ch"/>
          <w:rFonts w:ascii="Times New Roman" w:hAnsi="Times New Roman"/>
          <w:sz w:val="28"/>
        </w:rPr>
        <w:t xml:space="preserve"> о выдаче (продлении) лицензии</w:t>
      </w:r>
      <w:r>
        <w:rPr>
          <w:rStyle w:val="Style_3_ch"/>
          <w:rFonts w:ascii="Times New Roman" w:hAnsi="Times New Roman"/>
          <w:sz w:val="28"/>
        </w:rPr>
        <w:t xml:space="preserve">, за исключением случая, предусмотренного подпунктом 3 пункта 2.6.4 Регламента, когда Департамент в течение трех рабочих дней со дня регистрации заявления           о выдаче (продлении) лицензии направляет межведомственные запросы             </w:t>
      </w:r>
      <w:r>
        <w:rPr>
          <w:rFonts w:ascii="Times New Roman" w:hAnsi="Times New Roman"/>
          <w:sz w:val="28"/>
        </w:rPr>
        <w:t>в федеральный орган исполнительной власти, осуществляющий государственную регистрацию юридических лиц, физических лиц                  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 на учет в налоговом органе, о наличии у заявителя на 1-е число месяца поступления в Департамент заявления о выдаче (продлении) лицензии            не погашенных на дату такого поступления недоимки по налогам, сборам, страховым взносам, задолженности по пеням, штрафам, процентам                   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Департамента.».</w:t>
      </w:r>
    </w:p>
    <w:p w14:paraId="32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Пункт 3.5.5 исключить.</w:t>
      </w:r>
    </w:p>
    <w:p w14:paraId="33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В пункте 3.7.7 слова «реестр лицензий» заменить словами «Государственный реестр».</w:t>
      </w:r>
    </w:p>
    <w:p w14:paraId="34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Обеспечить </w:t>
      </w:r>
      <w:r>
        <w:rPr>
          <w:rFonts w:ascii="Times New Roman" w:hAnsi="Times New Roman"/>
          <w:sz w:val="28"/>
        </w:rPr>
        <w:t>направление настоящего приказа:</w:t>
      </w:r>
    </w:p>
    <w:p w14:paraId="35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официальное опубликование в установленном порядке;</w:t>
      </w:r>
    </w:p>
    <w:p w14:paraId="36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Ивановскую областную Думу;</w:t>
      </w:r>
    </w:p>
    <w:p w14:paraId="37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Управление Министерства юстиции Российской Федерации               по Ивановской области для проведения правовой экспертизы                           и включения в федеральный регистр нормативных правовых актов субъектов Российской Федерации.</w:t>
      </w:r>
    </w:p>
    <w:p w14:paraId="38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</w:t>
      </w:r>
      <w:r>
        <w:rPr>
          <w:rFonts w:ascii="Times New Roman" w:hAnsi="Times New Roman"/>
          <w:sz w:val="28"/>
        </w:rPr>
        <w:t>ий приказ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 момента официального опубликования.</w:t>
      </w:r>
    </w:p>
    <w:p w14:paraId="39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возложить                      на заместителя директора Департамента экономического развития                     и торговли Ивановской области </w:t>
      </w:r>
      <w:r>
        <w:rPr>
          <w:rFonts w:ascii="Times New Roman" w:hAnsi="Times New Roman"/>
          <w:sz w:val="28"/>
        </w:rPr>
        <w:t>Капралову</w:t>
      </w:r>
      <w:r>
        <w:rPr>
          <w:rFonts w:ascii="Times New Roman" w:hAnsi="Times New Roman"/>
          <w:sz w:val="28"/>
        </w:rPr>
        <w:t xml:space="preserve"> Ю.Г.</w:t>
      </w:r>
    </w:p>
    <w:p w14:paraId="3A000000">
      <w:pPr>
        <w:tabs>
          <w:tab w:leader="none" w:pos="9922" w:val="left"/>
        </w:tabs>
        <w:spacing w:after="0" w:line="240" w:lineRule="auto"/>
        <w:ind w:firstLine="0" w:left="426" w:right="428"/>
        <w:jc w:val="both"/>
        <w:rPr>
          <w:rFonts w:ascii="Times New Roman" w:hAnsi="Times New Roman"/>
          <w:sz w:val="28"/>
        </w:rPr>
      </w:pPr>
    </w:p>
    <w:p w14:paraId="3B000000">
      <w:pPr>
        <w:tabs>
          <w:tab w:leader="none" w:pos="9922" w:val="left"/>
        </w:tabs>
        <w:spacing w:after="0" w:line="240" w:lineRule="auto"/>
        <w:ind w:firstLine="0" w:left="426" w:right="428"/>
        <w:jc w:val="both"/>
        <w:rPr>
          <w:rFonts w:ascii="Times New Roman" w:hAnsi="Times New Roman"/>
          <w:sz w:val="28"/>
        </w:rPr>
      </w:pPr>
    </w:p>
    <w:p w14:paraId="3C000000">
      <w:pPr>
        <w:tabs>
          <w:tab w:leader="none" w:pos="9922" w:val="left"/>
        </w:tabs>
        <w:spacing w:after="0" w:line="240" w:lineRule="auto"/>
        <w:ind w:firstLine="0" w:left="-283" w:right="428"/>
        <w:jc w:val="both"/>
        <w:rPr>
          <w:rFonts w:ascii="Times New Roman" w:hAnsi="Times New Roman"/>
          <w:sz w:val="28"/>
        </w:rPr>
      </w:pPr>
    </w:p>
    <w:p w14:paraId="3D000000">
      <w:pPr>
        <w:tabs>
          <w:tab w:leader="none" w:pos="5880" w:val="left"/>
        </w:tabs>
        <w:ind w:firstLine="0" w:left="425"/>
        <w:rPr>
          <w:b w:val="1"/>
          <w:sz w:val="28"/>
        </w:rPr>
      </w:pPr>
      <w:r>
        <w:rPr>
          <w:b w:val="1"/>
          <w:sz w:val="28"/>
        </w:rPr>
        <w:t xml:space="preserve">Первый заместитель </w:t>
      </w:r>
    </w:p>
    <w:p w14:paraId="3E000000">
      <w:pPr>
        <w:tabs>
          <w:tab w:leader="none" w:pos="5880" w:val="left"/>
        </w:tabs>
        <w:ind w:firstLine="0" w:left="425"/>
        <w:rPr>
          <w:b w:val="1"/>
          <w:sz w:val="28"/>
        </w:rPr>
      </w:pPr>
      <w:r>
        <w:rPr>
          <w:b w:val="1"/>
          <w:sz w:val="28"/>
        </w:rPr>
        <w:t>директора Департамента</w:t>
      </w:r>
      <w:r>
        <w:rPr>
          <w:b w:val="1"/>
          <w:sz w:val="28"/>
        </w:rPr>
        <w:t xml:space="preserve"> –</w:t>
      </w:r>
      <w:r>
        <w:rPr>
          <w:b w:val="1"/>
          <w:sz w:val="28"/>
        </w:rPr>
        <w:t xml:space="preserve"> </w:t>
      </w:r>
    </w:p>
    <w:p w14:paraId="3F000000">
      <w:pPr>
        <w:tabs>
          <w:tab w:leader="none" w:pos="5880" w:val="left"/>
        </w:tabs>
        <w:ind w:firstLine="0" w:left="425" w:right="428"/>
        <w:rPr>
          <w:b w:val="1"/>
          <w:sz w:val="28"/>
        </w:rPr>
      </w:pPr>
      <w:r>
        <w:rPr>
          <w:b w:val="1"/>
          <w:sz w:val="28"/>
        </w:rPr>
        <w:t>статс-секретарь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О.С. Шереметьев</w:t>
      </w:r>
    </w:p>
    <w:sectPr>
      <w:headerReference r:id="rId1" w:type="default"/>
      <w:pgSz w:h="16848" w:orient="portrait" w:w="11908"/>
      <w:pgMar w:bottom="1134" w:footer="709" w:gutter="0" w:header="709" w:left="1134" w:right="850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"/>
    <w:basedOn w:val="Style_3"/>
    <w:link w:val="Style_11_ch"/>
    <w:pPr>
      <w:ind w:right="-285"/>
    </w:pPr>
    <w:rPr>
      <w:sz w:val="28"/>
    </w:rPr>
  </w:style>
  <w:style w:styleId="Style_11_ch" w:type="character">
    <w:name w:val="Body Text"/>
    <w:basedOn w:val="Style_3_ch"/>
    <w:link w:val="Style_11"/>
    <w:rPr>
      <w:sz w:val="28"/>
    </w:rPr>
  </w:style>
  <w:style w:styleId="Style_12" w:type="paragraph">
    <w:name w:val="HTML Preformatted"/>
    <w:basedOn w:val="Style_3"/>
    <w:link w:val="Style_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18"/>
    </w:rPr>
  </w:style>
  <w:style w:styleId="Style_12_ch" w:type="character">
    <w:name w:val="HTML Preformatted"/>
    <w:basedOn w:val="Style_3_ch"/>
    <w:link w:val="Style_12"/>
    <w:rPr>
      <w:rFonts w:ascii="Courier New" w:hAnsi="Courier New"/>
      <w:sz w:val="18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4" w:type="paragraph">
    <w:name w:val="Обычный1"/>
    <w:link w:val="Style_14_ch"/>
    <w:rPr>
      <w:rFonts w:ascii="Times New Roman" w:hAnsi="Times New Roman"/>
      <w:sz w:val="24"/>
    </w:rPr>
  </w:style>
  <w:style w:styleId="Style_14_ch" w:type="character">
    <w:name w:val="Обычный1"/>
    <w:link w:val="Style_14"/>
    <w:rPr>
      <w:rFonts w:ascii="Times New Roman" w:hAnsi="Times New Roman"/>
      <w:sz w:val="24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lain Text"/>
    <w:basedOn w:val="Style_3"/>
    <w:link w:val="Style_16_ch"/>
    <w:rPr>
      <w:rFonts w:ascii="Courier New" w:hAnsi="Courier New"/>
      <w:sz w:val="20"/>
    </w:rPr>
  </w:style>
  <w:style w:styleId="Style_16_ch" w:type="character">
    <w:name w:val="Plain Text"/>
    <w:basedOn w:val="Style_3_ch"/>
    <w:link w:val="Style_16"/>
    <w:rPr>
      <w:rFonts w:ascii="Courier New" w:hAnsi="Courier New"/>
      <w:sz w:val="20"/>
    </w:rPr>
  </w:style>
  <w:style w:styleId="Style_17" w:type="paragraph">
    <w:name w:val="ConsPlusNormal"/>
    <w:link w:val="Style_17_ch"/>
    <w:pPr>
      <w:widowControl w:val="0"/>
      <w:spacing w:after="0" w:line="240" w:lineRule="auto"/>
      <w:ind/>
    </w:pPr>
    <w:rPr>
      <w:rFonts w:ascii="Calibri" w:hAnsi="Calibri"/>
    </w:rPr>
  </w:style>
  <w:style w:styleId="Style_17_ch" w:type="character">
    <w:name w:val="ConsPlusNormal"/>
    <w:link w:val="Style_17"/>
    <w:rPr>
      <w:rFonts w:ascii="Calibri" w:hAnsi="Calibri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ConsPlusTitle"/>
    <w:link w:val="Style_19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9_ch" w:type="character">
    <w:name w:val="ConsPlusTitle"/>
    <w:link w:val="Style_19"/>
    <w:rPr>
      <w:rFonts w:ascii="Calibri" w:hAnsi="Calibri"/>
      <w:b w:val="1"/>
    </w:rPr>
  </w:style>
  <w:style w:styleId="Style_4" w:type="paragraph">
    <w:name w:val="heading 1"/>
    <w:basedOn w:val="Style_3"/>
    <w:next w:val="Style_3"/>
    <w:link w:val="Style_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3_ch"/>
    <w:link w:val="Style_4"/>
    <w:rPr>
      <w:rFonts w:ascii="Arial" w:hAnsi="Arial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List Paragraph"/>
    <w:basedOn w:val="Style_3"/>
    <w:link w:val="Style_25_ch"/>
    <w:pPr>
      <w:ind w:firstLine="0" w:left="720"/>
      <w:contextualSpacing w:val="1"/>
    </w:pPr>
  </w:style>
  <w:style w:styleId="Style_25_ch" w:type="character">
    <w:name w:val="List Paragraph"/>
    <w:basedOn w:val="Style_3_ch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1"/>
    <w:basedOn w:val="Style_3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1"/>
    <w:basedOn w:val="Style_3_ch"/>
    <w:link w:val="Style_28"/>
    <w:rPr>
      <w:rFonts w:ascii="Tahoma" w:hAnsi="Tahoma"/>
      <w:sz w:val="20"/>
    </w:rPr>
  </w:style>
  <w:style w:styleId="Style_29" w:type="paragraph">
    <w:name w:val="toc 5"/>
    <w:next w:val="Style_3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3_ch"/>
    <w:link w:val="Style_2"/>
    <w:rPr>
      <w:rFonts w:asciiTheme="majorAscii" w:hAnsiTheme="majorHAnsi"/>
      <w:b w:val="1"/>
      <w:color w:themeColor="accent1" w:val="4F81BD"/>
      <w:sz w:val="26"/>
    </w:rPr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3_ch"/>
    <w:link w:val="Style_34"/>
  </w:style>
  <w:style w:styleId="Style_35" w:type="table">
    <w:name w:val="Table Grid"/>
    <w:basedOn w:val="Style_3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2024-04-23T06:51:43Z</dcterms:modified>
</cp:coreProperties>
</file>