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3000000">
      <w:pPr>
        <w:keepNext w:val="1"/>
        <w:ind/>
        <w:jc w:val="right"/>
        <w:outlineLvl w:val="1"/>
        <w:rPr>
          <w:b w:val="1"/>
          <w:sz w:val="28"/>
        </w:rPr>
      </w:pPr>
      <w:r>
        <w:rPr>
          <w:b w:val="1"/>
          <w:sz w:val="28"/>
        </w:rPr>
        <w:t>ПРОЕКТ</w:t>
      </w:r>
    </w:p>
    <w:p w14:paraId="04000000">
      <w:pPr>
        <w:keepNext w:val="1"/>
        <w:ind/>
        <w:jc w:val="center"/>
        <w:outlineLvl w:val="1"/>
        <w:rPr>
          <w:b w:val="1"/>
          <w:sz w:val="28"/>
        </w:rPr>
      </w:pPr>
      <w:r>
        <w:rPr>
          <w:b w:val="1"/>
        </w:rPr>
        <w:drawing>
          <wp:inline>
            <wp:extent cx="849085" cy="611580"/>
            <wp:effectExtent b="0" l="0" r="0" t="0"/>
            <wp:docPr hidden="false" id="2" name="Picture 2"/>
            <a:graphic>
              <a:graphicData uri="http://schemas.openxmlformats.org/drawingml/2006/picture">
                <pic:pic>
                  <pic:nvPicPr>
                    <pic:cNvPr hidden="false" id="1" name="Picture 1"/>
                    <pic:cNvPicPr preferRelativeResize="true"/>
                  </pic:nvPicPr>
                  <pic:blipFill>
                    <a:blip r:embed="rId2"/>
                    <a:srcRect b="0" l="0" r="0" t="0"/>
                    <a:stretch/>
                  </pic:blipFill>
                  <pic:spPr>
                    <a:xfrm flipH="false" flipV="false" rot="0">
                      <a:ext cx="849085" cy="611580"/>
                    </a:xfrm>
                    <a:prstGeom prst="rect"/>
                  </pic:spPr>
                </pic:pic>
              </a:graphicData>
            </a:graphic>
          </wp:inline>
        </w:drawing>
      </w:r>
    </w:p>
    <w:p w14:paraId="05000000">
      <w:pPr>
        <w:ind/>
        <w:jc w:val="center"/>
        <w:rPr>
          <w:b w:val="1"/>
          <w:spacing w:val="20"/>
          <w:sz w:val="27"/>
        </w:rPr>
      </w:pPr>
      <w:r>
        <w:rPr>
          <w:b w:val="1"/>
          <w:spacing w:val="20"/>
          <w:sz w:val="27"/>
        </w:rPr>
        <w:t>ДЕПАРТАМЕНТ ЭКОНОМИЧЕСКОГО РАЗВИТИЯ И ТОРГОВЛИ ИВАНОВСКОЙ ОБЛАСТИ</w:t>
      </w:r>
    </w:p>
    <w:p w14:paraId="06000000">
      <w:pPr>
        <w:ind/>
        <w:jc w:val="center"/>
        <w:rPr>
          <w:b w:val="1"/>
          <w:spacing w:val="20"/>
          <w:sz w:val="27"/>
        </w:rPr>
      </w:pPr>
      <w:r>
        <w:rPr>
          <w:b w:val="1"/>
          <w:spacing w:val="20"/>
          <w:sz w:val="27"/>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false" distB="0" distL="114300" distR="114300" distT="0" layoutInCell="true" locked="false" relativeHeight="251658240" simplePos="false">
                <wp:simplePos x="0" y="0"/>
                <wp:positionH relativeFrom="margin">
                  <wp:align>left</wp:align>
                </wp:positionH>
                <wp:positionV relativeFrom="paragraph">
                  <wp:posOffset>86994</wp:posOffset>
                </wp:positionV>
                <wp:extent cx="6489865" cy="0"/>
                <wp:wrapNone/>
                <wp:docPr hidden="false" id="3" name="Picture 3"/>
                <a:graphic>
                  <a:graphicData uri="http://schemas.microsoft.com/office/word/2010/wordprocessingShape">
                    <wps:wsp>
                      <wps:cNvSpPr txBox="false"/>
                      <wps:spPr>
                        <a:xfrm flipH="false" flipV="false" rot="0">
                          <a:off x="0" y="0"/>
                          <a:ext cx="6489865" cy="0"/>
                        </a:xfrm>
                        <a:prstGeom prst="line">
                          <a:avLst/>
                        </a:prstGeom>
                        <a:solidFill>
                          <a:srgbClr val="FFFFFF"/>
                        </a:solidFill>
                        <a:ln w="12700">
                          <a:solidFill>
                            <a:srgbClr val="000000"/>
                          </a:solidFill>
                          <a:prstDash val="solid"/>
                        </a:ln>
                      </wps:spPr>
                      <wps:bodyPr bIns="45720" lIns="91440" rIns="91440" tIns="45720"/>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07000000">
      <w:pPr>
        <w:ind/>
        <w:jc w:val="center"/>
        <w:rPr>
          <w:sz w:val="20"/>
        </w:rPr>
      </w:pPr>
      <w:r>
        <w:rPr>
          <w:sz w:val="20"/>
        </w:rPr>
        <w:t>153000, г. Иваново, пл. Революции, д. 2/1, тел.: +7(4932) 32-73-48, факс: +7(4932) 30-89-66,</w:t>
      </w:r>
      <w:r>
        <w:rPr>
          <w:sz w:val="20"/>
        </w:rPr>
        <w:br/>
      </w:r>
      <w:r>
        <w:rPr>
          <w:sz w:val="20"/>
        </w:rPr>
        <w:t>e-</w:t>
      </w:r>
      <w:r>
        <w:rPr>
          <w:sz w:val="20"/>
        </w:rPr>
        <w:t>mail</w:t>
      </w:r>
      <w:r>
        <w:rPr>
          <w:sz w:val="20"/>
        </w:rPr>
        <w:t xml:space="preserve">: derit@ivanovoobl.ru, </w:t>
      </w:r>
      <w:r>
        <w:rPr>
          <w:color w:themeColor="text1" w:val="000000"/>
          <w:sz w:val="20"/>
        </w:rPr>
        <w:t>http://derit.ivanovoobl.ru</w:t>
      </w:r>
    </w:p>
    <w:p w14:paraId="08000000">
      <w:pPr>
        <w:ind/>
        <w:jc w:val="center"/>
        <w:rPr>
          <w:spacing w:val="32"/>
          <w:sz w:val="28"/>
        </w:rPr>
      </w:pPr>
    </w:p>
    <w:p w14:paraId="09000000">
      <w:pPr>
        <w:pStyle w:val="Style_2"/>
        <w:ind/>
        <w:jc w:val="center"/>
        <w:rPr>
          <w:rFonts w:ascii="Times New Roman" w:hAnsi="Times New Roman"/>
        </w:rPr>
      </w:pPr>
      <w:r>
        <w:rPr>
          <w:rFonts w:ascii="Times New Roman" w:hAnsi="Times New Roman"/>
        </w:rPr>
        <w:t>П Р И К А З</w:t>
      </w:r>
      <w:bookmarkStart w:id="1" w:name="_GoBack"/>
      <w:bookmarkEnd w:id="1"/>
    </w:p>
    <w:p w14:paraId="0A000000">
      <w:pPr>
        <w:rPr>
          <w:sz w:val="28"/>
        </w:rPr>
      </w:pPr>
    </w:p>
    <w:p w14:paraId="0B000000">
      <w:pPr>
        <w:rPr>
          <w:sz w:val="28"/>
        </w:rPr>
      </w:pPr>
    </w:p>
    <w:p w14:paraId="0C000000">
      <w:pPr>
        <w:pStyle w:val="Style_3"/>
        <w:ind/>
        <w:jc w:val="both"/>
        <w:rPr>
          <w:sz w:val="28"/>
        </w:rPr>
      </w:pPr>
      <w:r>
        <w:rPr>
          <w:sz w:val="28"/>
        </w:rPr>
        <w:t xml:space="preserve">«___» __________ 2026 г. </w:t>
      </w:r>
      <w:r>
        <w:rPr>
          <w:sz w:val="28"/>
        </w:rPr>
        <w:tab/>
      </w:r>
      <w:r>
        <w:rPr>
          <w:sz w:val="28"/>
        </w:rPr>
        <w:tab/>
      </w:r>
      <w:r>
        <w:rPr>
          <w:sz w:val="28"/>
        </w:rPr>
        <w:tab/>
      </w:r>
      <w:r>
        <w:rPr>
          <w:sz w:val="28"/>
        </w:rPr>
        <w:tab/>
      </w:r>
      <w:r>
        <w:rPr>
          <w:sz w:val="28"/>
        </w:rPr>
        <w:tab/>
      </w:r>
      <w:r>
        <w:rPr>
          <w:sz w:val="28"/>
        </w:rPr>
        <w:tab/>
      </w:r>
      <w:r>
        <w:rPr>
          <w:sz w:val="28"/>
        </w:rPr>
        <w:tab/>
      </w:r>
      <w:r>
        <w:rPr>
          <w:sz w:val="28"/>
        </w:rPr>
        <w:t xml:space="preserve">    </w:t>
      </w:r>
      <w:r>
        <w:rPr>
          <w:sz w:val="28"/>
        </w:rPr>
        <w:tab/>
      </w:r>
      <w:r>
        <w:rPr>
          <w:sz w:val="28"/>
        </w:rPr>
        <w:t xml:space="preserve">        № ____-п</w:t>
      </w:r>
    </w:p>
    <w:p w14:paraId="0D000000">
      <w:pPr>
        <w:pStyle w:val="Style_4"/>
        <w:rPr>
          <w:sz w:val="28"/>
        </w:rPr>
      </w:pPr>
    </w:p>
    <w:p w14:paraId="0E000000">
      <w:pPr>
        <w:widowControl w:val="0"/>
        <w:spacing w:line="276" w:lineRule="auto"/>
        <w:ind/>
        <w:jc w:val="center"/>
        <w:rPr>
          <w:b w:val="1"/>
          <w:sz w:val="28"/>
        </w:rPr>
      </w:pPr>
      <w:r>
        <w:rPr>
          <w:b w:val="1"/>
          <w:sz w:val="28"/>
        </w:rPr>
        <w:t>Об утверждении Административного регламента предоставления Департаментом эко</w:t>
      </w:r>
      <w:r>
        <w:rPr>
          <w:rStyle w:val="Style_5_ch"/>
          <w:b w:val="1"/>
          <w:sz w:val="28"/>
        </w:rPr>
        <w:t xml:space="preserve">номического развития и торговли Ивановской области государственной услуги по </w:t>
      </w:r>
      <w:r>
        <w:rPr>
          <w:rStyle w:val="Style_5_ch"/>
          <w:b w:val="1"/>
          <w:sz w:val="28"/>
        </w:rPr>
        <w:t>лицензированию розничной торговли табачной продукцией и никотинсодержащей продукцией и развозной торговли табачной продукцией и никотинсодержащей продукцией</w:t>
      </w:r>
    </w:p>
    <w:p w14:paraId="0F000000">
      <w:pPr>
        <w:spacing w:line="360" w:lineRule="auto"/>
        <w:ind w:firstLine="709" w:left="0"/>
        <w:jc w:val="both"/>
        <w:rPr>
          <w:b w:val="1"/>
          <w:sz w:val="28"/>
        </w:rPr>
      </w:pPr>
    </w:p>
    <w:p w14:paraId="10000000">
      <w:pPr>
        <w:pStyle w:val="Style_5"/>
        <w:spacing w:line="360" w:lineRule="auto"/>
        <w:ind w:firstLine="710" w:left="142" w:right="0"/>
        <w:jc w:val="both"/>
        <w:rPr>
          <w:sz w:val="28"/>
        </w:rPr>
      </w:pPr>
      <w:r>
        <w:rPr>
          <w:sz w:val="28"/>
        </w:rPr>
        <w:t xml:space="preserve">В целях реализации федеральных законов </w:t>
      </w:r>
      <w:r>
        <w:rPr>
          <w:sz w:val="28"/>
        </w:rPr>
        <w:t xml:space="preserve"> от 27.07.2010 № 210-ФЗ «Об организации предоставления государственных и муниципальных услуг»,</w:t>
      </w:r>
      <w:r>
        <w:rPr>
          <w:sz w:val="28"/>
        </w:rPr>
        <w:t xml:space="preserve"> </w:t>
      </w:r>
      <w:r>
        <w:rPr>
          <w:rStyle w:val="Style_5_ch"/>
          <w:rFonts w:ascii="Times New Roman" w:hAnsi="Times New Roman"/>
          <w:sz w:val="28"/>
        </w:rPr>
        <w:t>от 23.02.2013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w:t>
      </w:r>
      <w:r>
        <w:rPr>
          <w:sz w:val="28"/>
        </w:rPr>
        <w:t xml:space="preserve"> и </w:t>
      </w:r>
      <w:r>
        <w:rPr>
          <w:sz w:val="28"/>
        </w:rPr>
        <w:t xml:space="preserve">от 13.06.2023 № 203-ФЗ </w:t>
      </w:r>
      <w:r>
        <w:rPr>
          <w:sz w:val="28"/>
        </w:rPr>
        <w:t>«О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r>
        <w:rPr>
          <w:sz w:val="28"/>
        </w:rPr>
        <w:t>,</w:t>
      </w:r>
      <w:r>
        <w:rPr>
          <w:sz w:val="28"/>
        </w:rPr>
        <w:t xml:space="preserve"> п р и к а з ы в а ю:</w:t>
      </w:r>
    </w:p>
    <w:p w14:paraId="11000000">
      <w:pPr>
        <w:pStyle w:val="Style_5"/>
        <w:spacing w:line="360" w:lineRule="auto"/>
        <w:ind w:firstLine="710" w:left="142" w:right="0"/>
        <w:jc w:val="both"/>
        <w:rPr>
          <w:sz w:val="28"/>
        </w:rPr>
      </w:pPr>
      <w:r>
        <w:rPr>
          <w:rStyle w:val="Style_5_ch"/>
          <w:sz w:val="28"/>
        </w:rPr>
        <w:t xml:space="preserve">1. Утвердить Административный регламент предоставления Департаментом экономического развития и торговли Ивановской области государственной услуги по </w:t>
      </w:r>
      <w:r>
        <w:rPr>
          <w:rStyle w:val="Style_5_ch"/>
          <w:sz w:val="28"/>
        </w:rPr>
        <w:t>лицензированию розничной торговли табачной продукцией                                            и никотинсодержащей продукцией и развозной торговли табачной продукцией                 и никотинсодержащей продукцией</w:t>
      </w:r>
      <w:r>
        <w:rPr>
          <w:rStyle w:val="Style_5_ch"/>
          <w:sz w:val="28"/>
        </w:rPr>
        <w:t xml:space="preserve"> (прилагается).</w:t>
      </w:r>
    </w:p>
    <w:p w14:paraId="12000000">
      <w:pPr>
        <w:pStyle w:val="Style_5"/>
        <w:spacing w:line="360" w:lineRule="auto"/>
        <w:ind w:firstLine="710" w:left="142" w:right="0"/>
        <w:jc w:val="both"/>
        <w:rPr>
          <w:sz w:val="28"/>
        </w:rPr>
      </w:pPr>
      <w:r>
        <w:rPr>
          <w:sz w:val="28"/>
        </w:rPr>
        <w:t>2. Настоящий приказ вступает в силу с 01.10.2026.</w:t>
      </w:r>
    </w:p>
    <w:p w14:paraId="13000000">
      <w:pPr>
        <w:ind w:hanging="566" w:left="425" w:right="711"/>
        <w:rPr>
          <w:sz w:val="28"/>
        </w:rPr>
      </w:pPr>
    </w:p>
    <w:p w14:paraId="14000000">
      <w:pPr>
        <w:ind w:firstLine="0" w:left="142" w:right="3"/>
        <w:jc w:val="both"/>
        <w:rPr>
          <w:b w:val="1"/>
          <w:sz w:val="28"/>
        </w:rPr>
      </w:pPr>
      <w:r>
        <w:rPr>
          <w:b w:val="1"/>
          <w:sz w:val="28"/>
        </w:rPr>
        <w:t>Член Правительства</w:t>
      </w:r>
    </w:p>
    <w:p w14:paraId="15000000">
      <w:pPr>
        <w:ind w:firstLine="0" w:left="142" w:right="3"/>
        <w:jc w:val="both"/>
        <w:rPr>
          <w:b w:val="1"/>
          <w:sz w:val="28"/>
        </w:rPr>
      </w:pPr>
      <w:r>
        <w:rPr>
          <w:b w:val="1"/>
          <w:sz w:val="28"/>
        </w:rPr>
        <w:t xml:space="preserve">Ивановской области – </w:t>
      </w:r>
    </w:p>
    <w:p w14:paraId="16000000">
      <w:pPr>
        <w:ind w:firstLine="0" w:left="142" w:right="3"/>
        <w:jc w:val="both"/>
        <w:rPr>
          <w:b w:val="1"/>
          <w:sz w:val="28"/>
        </w:rPr>
      </w:pPr>
      <w:r>
        <w:rPr>
          <w:b w:val="1"/>
          <w:sz w:val="28"/>
        </w:rPr>
        <w:t>директор Департамента                                                                         Е.Н. Соколова</w:t>
      </w:r>
      <w:r>
        <w:rPr>
          <w:sz w:val="28"/>
        </w:rPr>
        <w:t xml:space="preserve"> </w:t>
      </w:r>
    </w:p>
    <w:p w14:paraId="17000000">
      <w:pPr>
        <w:ind w:firstLine="0" w:left="4110" w:right="0"/>
        <w:rPr>
          <w:sz w:val="28"/>
        </w:rPr>
      </w:pPr>
      <w:r>
        <w:rPr>
          <w:sz w:val="28"/>
        </w:rPr>
        <w:t xml:space="preserve">Приложение  </w:t>
      </w:r>
    </w:p>
    <w:p w14:paraId="18000000">
      <w:pPr>
        <w:ind w:firstLine="0" w:left="4110" w:right="0"/>
        <w:rPr>
          <w:sz w:val="28"/>
        </w:rPr>
      </w:pPr>
      <w:r>
        <w:rPr>
          <w:sz w:val="28"/>
        </w:rPr>
        <w:t>к приказу Департамента экономического развития и торговли Ивановской области</w:t>
      </w:r>
    </w:p>
    <w:p w14:paraId="19000000">
      <w:pPr>
        <w:ind w:firstLine="0" w:left="4110" w:right="0"/>
        <w:rPr>
          <w:sz w:val="28"/>
        </w:rPr>
      </w:pPr>
      <w:r>
        <w:rPr>
          <w:sz w:val="28"/>
        </w:rPr>
        <w:t>от ________________ № ________-п</w:t>
      </w:r>
    </w:p>
    <w:p w14:paraId="1A000000">
      <w:pPr>
        <w:ind w:firstLine="0" w:left="5244" w:right="0"/>
        <w:rPr>
          <w:sz w:val="28"/>
        </w:rPr>
      </w:pPr>
    </w:p>
    <w:p w14:paraId="1B000000">
      <w:pPr>
        <w:ind/>
        <w:jc w:val="center"/>
      </w:pPr>
    </w:p>
    <w:p w14:paraId="1C000000">
      <w:pPr>
        <w:ind/>
        <w:jc w:val="center"/>
        <w:rPr>
          <w:sz w:val="28"/>
        </w:rPr>
      </w:pPr>
      <w:r>
        <w:rPr>
          <w:b w:val="1"/>
          <w:sz w:val="28"/>
        </w:rPr>
        <w:t>Административный регламент</w:t>
      </w:r>
    </w:p>
    <w:p w14:paraId="1D000000">
      <w:pPr>
        <w:ind/>
        <w:jc w:val="center"/>
        <w:rPr>
          <w:sz w:val="28"/>
        </w:rPr>
      </w:pPr>
      <w:r>
        <w:rPr>
          <w:b w:val="1"/>
          <w:sz w:val="28"/>
        </w:rPr>
        <w:t xml:space="preserve"> предоставления Департаментом эко</w:t>
      </w:r>
      <w:r>
        <w:rPr>
          <w:rStyle w:val="Style_5_ch"/>
          <w:b w:val="1"/>
          <w:sz w:val="28"/>
        </w:rPr>
        <w:t xml:space="preserve">номического развития и торговли Ивановской области государственной услуги по </w:t>
      </w:r>
      <w:r>
        <w:rPr>
          <w:rStyle w:val="Style_5_ch"/>
          <w:b w:val="1"/>
          <w:sz w:val="28"/>
        </w:rPr>
        <w:t>лицензированию розничной торговли табачной продукцией и никотинсодержащей продукцией и развозной торговли табачной продукцией и никотинсодержащей продукцией</w:t>
      </w:r>
    </w:p>
    <w:p w14:paraId="1E000000">
      <w:pPr>
        <w:ind/>
        <w:jc w:val="both"/>
        <w:rPr>
          <w:sz w:val="20"/>
        </w:rPr>
      </w:pPr>
    </w:p>
    <w:p w14:paraId="1F000000">
      <w:pPr>
        <w:pStyle w:val="Style_5"/>
        <w:ind w:firstLine="0" w:left="0"/>
        <w:jc w:val="center"/>
        <w:rPr>
          <w:b w:val="1"/>
          <w:sz w:val="28"/>
        </w:rPr>
      </w:pPr>
      <w:r>
        <w:rPr>
          <w:b w:val="1"/>
          <w:sz w:val="28"/>
        </w:rPr>
        <w:t>I. Общие положения</w:t>
      </w:r>
    </w:p>
    <w:p w14:paraId="20000000">
      <w:pPr>
        <w:pStyle w:val="Style_5"/>
        <w:ind w:firstLine="0" w:left="0"/>
        <w:jc w:val="center"/>
        <w:rPr>
          <w:b w:val="1"/>
          <w:sz w:val="28"/>
        </w:rPr>
      </w:pPr>
    </w:p>
    <w:p w14:paraId="21000000">
      <w:pPr>
        <w:pStyle w:val="Style_5"/>
        <w:ind w:firstLine="0" w:left="0"/>
        <w:jc w:val="center"/>
        <w:rPr>
          <w:b w:val="1"/>
          <w:sz w:val="28"/>
        </w:rPr>
      </w:pPr>
      <w:r>
        <w:rPr>
          <w:b w:val="1"/>
          <w:sz w:val="28"/>
        </w:rPr>
        <w:t>1.1. Предмет регулирования Административного регламента</w:t>
      </w:r>
    </w:p>
    <w:p w14:paraId="22000000"/>
    <w:p w14:paraId="23000000">
      <w:pPr>
        <w:pStyle w:val="Style_5"/>
        <w:tabs>
          <w:tab w:leader="none" w:pos="9922" w:val="left"/>
        </w:tabs>
        <w:spacing w:after="0" w:line="240" w:lineRule="auto"/>
        <w:ind w:firstLine="709" w:left="0" w:right="0"/>
        <w:jc w:val="both"/>
        <w:rPr>
          <w:rFonts w:ascii="Times New Roman" w:hAnsi="Times New Roman"/>
          <w:sz w:val="28"/>
        </w:rPr>
      </w:pPr>
      <w:r>
        <w:rPr>
          <w:rFonts w:ascii="Times New Roman" w:hAnsi="Times New Roman"/>
          <w:sz w:val="28"/>
        </w:rPr>
        <w:t xml:space="preserve">1.1.1. Административный регламент предоставления государственной услуги </w:t>
      </w:r>
      <w:r>
        <w:rPr>
          <w:rStyle w:val="Style_5_ch"/>
          <w:rFonts w:ascii="Times New Roman" w:hAnsi="Times New Roman"/>
          <w:sz w:val="28"/>
        </w:rPr>
        <w:t xml:space="preserve">по </w:t>
      </w:r>
      <w:r>
        <w:rPr>
          <w:rStyle w:val="Style_5_ch"/>
          <w:rFonts w:ascii="Times New Roman" w:hAnsi="Times New Roman"/>
          <w:sz w:val="28"/>
        </w:rPr>
        <w:t>лицензированию розничной торговли табачной продукцией и никотинсодержащей продукцией и развозной торговли табачной продукцией и никотинсодержащей продукцией</w:t>
      </w:r>
      <w:r>
        <w:rPr>
          <w:rStyle w:val="Style_5_ch"/>
          <w:rFonts w:ascii="Times New Roman" w:hAnsi="Times New Roman"/>
          <w:sz w:val="28"/>
        </w:rPr>
        <w:t xml:space="preserve"> (далее </w:t>
      </w:r>
      <w:r>
        <w:rPr>
          <w:rFonts w:ascii="Times New Roman" w:hAnsi="Times New Roman"/>
          <w:sz w:val="28"/>
        </w:rPr>
        <w:t>–</w:t>
      </w:r>
      <w:r>
        <w:rPr>
          <w:rStyle w:val="Style_5_ch"/>
          <w:rFonts w:ascii="Times New Roman" w:hAnsi="Times New Roman"/>
          <w:sz w:val="28"/>
        </w:rPr>
        <w:t xml:space="preserve"> Административный регламент) устанавливает сроки и последователь</w:t>
      </w:r>
      <w:r>
        <w:rPr>
          <w:rFonts w:ascii="Times New Roman" w:hAnsi="Times New Roman"/>
          <w:sz w:val="28"/>
        </w:rPr>
        <w:t>ность административных процедур и административных действий Департамента экономического развития и торговли Ивановской области, а также порядок его взаимодействия с организациями и индивидуальными предпринимателями (далее – организации, индивидуальные предприниматели, заявители, соискатели лицензий, лицензиаты), органами государственной власти и местного самоуправления при предоставлении государственной услуги п</w:t>
      </w:r>
      <w:r>
        <w:rPr>
          <w:rStyle w:val="Style_5_ch"/>
          <w:rFonts w:ascii="Times New Roman" w:hAnsi="Times New Roman"/>
          <w:sz w:val="28"/>
        </w:rPr>
        <w:t>о</w:t>
      </w:r>
      <w:r>
        <w:rPr>
          <w:rStyle w:val="Style_5_ch"/>
          <w:rFonts w:ascii="Times New Roman" w:hAnsi="Times New Roman"/>
          <w:sz w:val="28"/>
        </w:rPr>
        <w:t xml:space="preserve"> </w:t>
      </w:r>
      <w:r>
        <w:rPr>
          <w:rStyle w:val="Style_5_ch"/>
          <w:rFonts w:ascii="Times New Roman" w:hAnsi="Times New Roman"/>
          <w:sz w:val="28"/>
        </w:rPr>
        <w:t>лицензированию розничной торговли табачной продукцией и никотинсодержащей продукцией и развозной торговли табачной продукцией и никотинсодержащей продукцией</w:t>
      </w:r>
      <w:r>
        <w:rPr>
          <w:rStyle w:val="Style_5_ch"/>
          <w:rFonts w:ascii="Times New Roman" w:hAnsi="Times New Roman"/>
          <w:sz w:val="28"/>
        </w:rPr>
        <w:t>.</w:t>
      </w:r>
    </w:p>
    <w:p w14:paraId="24000000">
      <w:pPr>
        <w:pStyle w:val="Style_5"/>
        <w:tabs>
          <w:tab w:leader="none" w:pos="9922" w:val="left"/>
        </w:tabs>
        <w:spacing w:after="0" w:line="240" w:lineRule="auto"/>
        <w:ind w:firstLine="709" w:left="0" w:right="0"/>
        <w:jc w:val="both"/>
        <w:rPr>
          <w:rFonts w:ascii="Times New Roman" w:hAnsi="Times New Roman"/>
          <w:sz w:val="28"/>
        </w:rPr>
      </w:pPr>
      <w:r>
        <w:rPr>
          <w:rFonts w:ascii="Times New Roman" w:hAnsi="Times New Roman"/>
          <w:sz w:val="28"/>
        </w:rPr>
        <w:t>1.1.2. Перечень условных обозначений и сокращений приведен в приложении 1 к Административному регламенту.</w:t>
      </w:r>
    </w:p>
    <w:p w14:paraId="25000000">
      <w:pPr>
        <w:ind w:firstLine="0" w:left="5244" w:right="0"/>
        <w:rPr>
          <w:sz w:val="28"/>
        </w:rPr>
      </w:pPr>
    </w:p>
    <w:p w14:paraId="26000000">
      <w:pPr>
        <w:pStyle w:val="Style_5"/>
        <w:tabs>
          <w:tab w:leader="none" w:pos="9922" w:val="left"/>
        </w:tabs>
        <w:spacing w:after="0" w:line="240" w:lineRule="auto"/>
        <w:ind w:hanging="1" w:left="0" w:right="0"/>
        <w:jc w:val="center"/>
        <w:rPr>
          <w:rFonts w:ascii="Times New Roman" w:hAnsi="Times New Roman"/>
          <w:b w:val="1"/>
          <w:sz w:val="28"/>
        </w:rPr>
      </w:pPr>
      <w:r>
        <w:rPr>
          <w:rFonts w:ascii="Times New Roman" w:hAnsi="Times New Roman"/>
          <w:b w:val="1"/>
          <w:sz w:val="28"/>
        </w:rPr>
        <w:t>1.2. Круг заявителей</w:t>
      </w:r>
    </w:p>
    <w:p w14:paraId="27000000">
      <w:pPr>
        <w:pStyle w:val="Style_5"/>
        <w:tabs>
          <w:tab w:leader="none" w:pos="9922" w:val="left"/>
        </w:tabs>
        <w:spacing w:after="0" w:line="240" w:lineRule="auto"/>
        <w:ind w:firstLine="709" w:left="0" w:right="0"/>
        <w:jc w:val="both"/>
        <w:rPr>
          <w:rFonts w:ascii="Times New Roman" w:hAnsi="Times New Roman"/>
          <w:sz w:val="28"/>
        </w:rPr>
      </w:pPr>
    </w:p>
    <w:p w14:paraId="28000000">
      <w:pPr>
        <w:pStyle w:val="Style_5"/>
        <w:tabs>
          <w:tab w:leader="none" w:pos="9922" w:val="left"/>
        </w:tabs>
        <w:spacing w:after="0" w:line="240" w:lineRule="auto"/>
        <w:ind w:firstLine="709" w:left="0" w:right="0"/>
        <w:jc w:val="both"/>
        <w:rPr>
          <w:rFonts w:ascii="Times New Roman" w:hAnsi="Times New Roman"/>
          <w:sz w:val="28"/>
        </w:rPr>
      </w:pPr>
      <w:r>
        <w:rPr>
          <w:rFonts w:ascii="Times New Roman" w:hAnsi="Times New Roman"/>
          <w:sz w:val="28"/>
        </w:rPr>
        <w:t xml:space="preserve">1.2.1. Государственная услуга </w:t>
      </w:r>
      <w:r>
        <w:rPr>
          <w:rFonts w:ascii="Times New Roman" w:hAnsi="Times New Roman"/>
          <w:sz w:val="28"/>
        </w:rPr>
        <w:t>п</w:t>
      </w:r>
      <w:r>
        <w:rPr>
          <w:rStyle w:val="Style_5_ch"/>
          <w:rFonts w:ascii="Times New Roman" w:hAnsi="Times New Roman"/>
          <w:sz w:val="28"/>
        </w:rPr>
        <w:t>о</w:t>
      </w:r>
      <w:r>
        <w:rPr>
          <w:rStyle w:val="Style_5_ch"/>
          <w:rFonts w:ascii="Times New Roman" w:hAnsi="Times New Roman"/>
          <w:sz w:val="28"/>
        </w:rPr>
        <w:t xml:space="preserve"> </w:t>
      </w:r>
      <w:r>
        <w:rPr>
          <w:rStyle w:val="Style_5_ch"/>
          <w:rFonts w:ascii="Times New Roman" w:hAnsi="Times New Roman"/>
          <w:sz w:val="28"/>
        </w:rPr>
        <w:t xml:space="preserve">лицензированию розничной торговли табачной продукцией и никотинсодержащей продукцией и развозной торговли табачной продукцией и никотинсодержащей продукцией </w:t>
      </w:r>
      <w:r>
        <w:rPr>
          <w:rFonts w:ascii="Times New Roman" w:hAnsi="Times New Roman"/>
          <w:sz w:val="28"/>
        </w:rPr>
        <w:t>предоставляется организациям и индивидуальным предпринимателям,</w:t>
      </w:r>
      <w:r>
        <w:rPr>
          <w:rStyle w:val="Style_5_ch"/>
          <w:rFonts w:ascii="Times New Roman" w:hAnsi="Times New Roman"/>
          <w:sz w:val="28"/>
        </w:rPr>
        <w:t xml:space="preserve"> </w:t>
      </w:r>
      <w:r>
        <w:rPr>
          <w:rFonts w:ascii="Times New Roman" w:hAnsi="Times New Roman"/>
          <w:sz w:val="28"/>
        </w:rPr>
        <w:t xml:space="preserve">планирующим осуществлять (осуществляющим) деятельность по </w:t>
      </w:r>
      <w:r>
        <w:rPr>
          <w:rStyle w:val="Style_5_ch"/>
          <w:rFonts w:ascii="Times New Roman" w:hAnsi="Times New Roman"/>
          <w:sz w:val="28"/>
        </w:rPr>
        <w:t>розничной торговле табачной продукцией и никотинсодержащей продукцией и развозной торговле табачной продукцией и никотинсодержащей продукцией.</w:t>
      </w:r>
    </w:p>
    <w:p w14:paraId="29000000">
      <w:pPr>
        <w:ind w:firstLine="0" w:left="5244" w:right="0"/>
        <w:rPr>
          <w:sz w:val="28"/>
        </w:rPr>
      </w:pPr>
    </w:p>
    <w:p w14:paraId="2A000000">
      <w:pPr>
        <w:pStyle w:val="Style_5"/>
        <w:tabs>
          <w:tab w:leader="none" w:pos="9922" w:val="left"/>
        </w:tabs>
        <w:spacing w:after="0" w:line="240" w:lineRule="auto"/>
        <w:ind w:hanging="1" w:left="0" w:right="0"/>
        <w:jc w:val="center"/>
        <w:rPr>
          <w:rFonts w:ascii="Times New Roman" w:hAnsi="Times New Roman"/>
          <w:b w:val="1"/>
          <w:sz w:val="28"/>
        </w:rPr>
      </w:pPr>
      <w:r>
        <w:rPr>
          <w:rStyle w:val="Style_5_ch"/>
          <w:rFonts w:ascii="Times New Roman" w:hAnsi="Times New Roman"/>
          <w:b w:val="1"/>
          <w:sz w:val="28"/>
        </w:rPr>
        <w:t>1.3. Требование</w:t>
      </w:r>
      <w:r>
        <w:rPr>
          <w:rStyle w:val="Style_5_ch"/>
          <w:rFonts w:ascii="Times New Roman" w:hAnsi="Times New Roman"/>
          <w:b w:val="1"/>
          <w:sz w:val="28"/>
        </w:rPr>
        <w:t xml:space="preserve"> предоставления заявителю государственной услуги в соответствии с категориями (признаками) заявителей </w:t>
      </w:r>
    </w:p>
    <w:p w14:paraId="2B000000">
      <w:pPr>
        <w:pStyle w:val="Style_5"/>
        <w:tabs>
          <w:tab w:leader="none" w:pos="9922" w:val="left"/>
        </w:tabs>
        <w:spacing w:after="0" w:line="240" w:lineRule="auto"/>
        <w:ind w:hanging="1" w:left="0" w:right="428"/>
        <w:jc w:val="center"/>
        <w:rPr>
          <w:rFonts w:ascii="Times New Roman" w:hAnsi="Times New Roman"/>
          <w:b w:val="1"/>
          <w:sz w:val="28"/>
        </w:rPr>
      </w:pPr>
    </w:p>
    <w:p w14:paraId="2C000000">
      <w:pPr>
        <w:pStyle w:val="Style_5"/>
        <w:tabs>
          <w:tab w:leader="none" w:pos="9922" w:val="left"/>
        </w:tabs>
        <w:spacing w:after="0" w:line="240" w:lineRule="auto"/>
        <w:ind w:firstLine="709" w:left="0" w:right="0"/>
        <w:jc w:val="both"/>
        <w:rPr>
          <w:rFonts w:ascii="Times New Roman" w:hAnsi="Times New Roman"/>
          <w:sz w:val="28"/>
        </w:rPr>
      </w:pPr>
      <w:r>
        <w:rPr>
          <w:rStyle w:val="Style_5_ch"/>
          <w:rFonts w:ascii="Times New Roman" w:hAnsi="Times New Roman"/>
          <w:sz w:val="28"/>
        </w:rPr>
        <w:t xml:space="preserve">1.3.1. </w:t>
      </w:r>
      <w:r>
        <w:rPr>
          <w:rStyle w:val="Style_5_ch"/>
          <w:rFonts w:ascii="Times New Roman" w:hAnsi="Times New Roman"/>
          <w:sz w:val="28"/>
        </w:rPr>
        <w:t>Сведения о категориях (признаках) заявителей</w:t>
      </w:r>
      <w:r>
        <w:rPr>
          <w:rStyle w:val="Style_5_ch"/>
          <w:rFonts w:ascii="Times New Roman" w:hAnsi="Times New Roman"/>
          <w:sz w:val="28"/>
        </w:rPr>
        <w:t xml:space="preserve"> </w:t>
      </w:r>
      <w:r>
        <w:rPr>
          <w:rStyle w:val="Style_5_ch"/>
          <w:rFonts w:ascii="Times New Roman" w:hAnsi="Times New Roman"/>
          <w:sz w:val="28"/>
        </w:rPr>
        <w:t xml:space="preserve">в зависимости от результата предоставления государственной услуги размещаются в федеральной государственной информационной системе «Федеральный реестр государственных и муниципальных услуг» и </w:t>
      </w:r>
      <w:r>
        <w:rPr>
          <w:rStyle w:val="Style_5_ch"/>
          <w:rFonts w:ascii="Times New Roman" w:hAnsi="Times New Roman"/>
          <w:sz w:val="28"/>
        </w:rPr>
        <w:t xml:space="preserve">в федеральной государственной информационной системе «Единый портал государственных и муниципальных услуг (функций)»  (далее </w:t>
      </w:r>
      <w:r>
        <w:rPr>
          <w:rFonts w:ascii="Times New Roman" w:hAnsi="Times New Roman"/>
          <w:sz w:val="28"/>
        </w:rPr>
        <w:t>–</w:t>
      </w:r>
      <w:r>
        <w:rPr>
          <w:rStyle w:val="Style_5_ch"/>
          <w:rFonts w:ascii="Times New Roman" w:hAnsi="Times New Roman"/>
          <w:sz w:val="28"/>
        </w:rPr>
        <w:t xml:space="preserve"> ЕПГУ)</w:t>
      </w:r>
      <w:r>
        <w:rPr>
          <w:rStyle w:val="Style_5_ch"/>
          <w:rFonts w:ascii="Times New Roman" w:hAnsi="Times New Roman"/>
          <w:sz w:val="28"/>
        </w:rPr>
        <w:t>, а также приводятся в приложении 2 к Административному регламенту.</w:t>
      </w:r>
    </w:p>
    <w:p w14:paraId="2D000000">
      <w:pPr>
        <w:ind w:firstLine="0" w:left="5244" w:right="0"/>
        <w:rPr>
          <w:sz w:val="28"/>
        </w:rPr>
      </w:pPr>
    </w:p>
    <w:p w14:paraId="2E000000">
      <w:pPr>
        <w:ind w:firstLine="0" w:left="0"/>
        <w:jc w:val="center"/>
        <w:rPr>
          <w:b w:val="1"/>
          <w:sz w:val="28"/>
        </w:rPr>
      </w:pPr>
      <w:r>
        <w:rPr>
          <w:b w:val="1"/>
          <w:sz w:val="28"/>
        </w:rPr>
        <w:t>II. Стандарт предоставления государственной услуги</w:t>
      </w:r>
    </w:p>
    <w:p w14:paraId="2F000000">
      <w:pPr>
        <w:ind w:firstLine="0" w:left="0"/>
        <w:jc w:val="center"/>
        <w:rPr>
          <w:b w:val="1"/>
          <w:sz w:val="28"/>
        </w:rPr>
      </w:pPr>
    </w:p>
    <w:p w14:paraId="30000000">
      <w:pPr>
        <w:ind w:firstLine="0" w:left="0"/>
        <w:jc w:val="center"/>
        <w:rPr>
          <w:b w:val="1"/>
          <w:sz w:val="28"/>
        </w:rPr>
      </w:pPr>
      <w:r>
        <w:rPr>
          <w:b w:val="1"/>
          <w:sz w:val="28"/>
        </w:rPr>
        <w:t>2.1. Наименование государственной услуги</w:t>
      </w:r>
    </w:p>
    <w:p w14:paraId="31000000"/>
    <w:p w14:paraId="32000000">
      <w:pPr>
        <w:ind w:firstLine="709" w:left="0" w:right="0"/>
        <w:jc w:val="both"/>
        <w:rPr>
          <w:rFonts w:ascii="Times New Roman" w:hAnsi="Times New Roman"/>
          <w:sz w:val="28"/>
        </w:rPr>
      </w:pPr>
      <w:r>
        <w:rPr>
          <w:rStyle w:val="Style_5_ch"/>
          <w:rFonts w:ascii="Times New Roman" w:hAnsi="Times New Roman"/>
          <w:sz w:val="28"/>
        </w:rPr>
        <w:t>2.1.1. Государственная услуга</w:t>
      </w:r>
      <w:r>
        <w:rPr>
          <w:rFonts w:ascii="Times New Roman" w:hAnsi="Times New Roman"/>
          <w:sz w:val="28"/>
        </w:rPr>
        <w:t xml:space="preserve"> </w:t>
      </w:r>
      <w:r>
        <w:rPr>
          <w:rFonts w:ascii="Times New Roman" w:hAnsi="Times New Roman"/>
          <w:sz w:val="28"/>
        </w:rPr>
        <w:t>п</w:t>
      </w:r>
      <w:r>
        <w:rPr>
          <w:rStyle w:val="Style_5_ch"/>
          <w:rFonts w:ascii="Times New Roman" w:hAnsi="Times New Roman"/>
          <w:sz w:val="28"/>
        </w:rPr>
        <w:t>о</w:t>
      </w:r>
      <w:r>
        <w:rPr>
          <w:rStyle w:val="Style_5_ch"/>
          <w:rFonts w:ascii="Times New Roman" w:hAnsi="Times New Roman"/>
          <w:sz w:val="28"/>
        </w:rPr>
        <w:t xml:space="preserve"> </w:t>
      </w:r>
      <w:r>
        <w:rPr>
          <w:rStyle w:val="Style_5_ch"/>
          <w:rFonts w:ascii="Times New Roman" w:hAnsi="Times New Roman"/>
          <w:sz w:val="28"/>
        </w:rPr>
        <w:t>лицензированию розничной торговли табачной продукцией и никотинсодержащей продукцией и развозной торговли табачной продукцией и никотинсодержащей продукцией</w:t>
      </w:r>
      <w:r>
        <w:rPr>
          <w:rStyle w:val="Style_5_ch"/>
          <w:rFonts w:ascii="Times New Roman" w:hAnsi="Times New Roman"/>
          <w:sz w:val="28"/>
        </w:rPr>
        <w:t xml:space="preserve"> (далее </w:t>
      </w:r>
      <w:r>
        <w:rPr>
          <w:rFonts w:ascii="Times New Roman" w:hAnsi="Times New Roman"/>
          <w:sz w:val="28"/>
        </w:rPr>
        <w:t>–</w:t>
      </w:r>
      <w:r>
        <w:rPr>
          <w:rStyle w:val="Style_5_ch"/>
          <w:rFonts w:ascii="Times New Roman" w:hAnsi="Times New Roman"/>
          <w:sz w:val="28"/>
        </w:rPr>
        <w:t xml:space="preserve"> государственная услуга).</w:t>
      </w:r>
    </w:p>
    <w:p w14:paraId="33000000">
      <w:pPr>
        <w:ind w:firstLine="709" w:left="425"/>
        <w:rPr>
          <w:rFonts w:ascii="Times New Roman" w:hAnsi="Times New Roman"/>
          <w:sz w:val="28"/>
        </w:rPr>
      </w:pPr>
    </w:p>
    <w:p w14:paraId="34000000">
      <w:pPr>
        <w:ind w:firstLine="0" w:left="0"/>
        <w:jc w:val="center"/>
        <w:rPr>
          <w:rFonts w:ascii="Times New Roman" w:hAnsi="Times New Roman"/>
          <w:b w:val="1"/>
          <w:sz w:val="28"/>
        </w:rPr>
      </w:pPr>
      <w:r>
        <w:rPr>
          <w:rStyle w:val="Style_5_ch"/>
          <w:rFonts w:ascii="Times New Roman" w:hAnsi="Times New Roman"/>
          <w:b w:val="1"/>
          <w:sz w:val="28"/>
        </w:rPr>
        <w:t>2.2. Наименование исполнительного органа, предоставляющего</w:t>
      </w:r>
    </w:p>
    <w:p w14:paraId="35000000">
      <w:pPr>
        <w:ind w:firstLine="0" w:left="0"/>
        <w:jc w:val="center"/>
        <w:rPr>
          <w:rFonts w:ascii="Times New Roman" w:hAnsi="Times New Roman"/>
          <w:b w:val="1"/>
          <w:sz w:val="28"/>
        </w:rPr>
      </w:pPr>
      <w:r>
        <w:rPr>
          <w:rStyle w:val="Style_5_ch"/>
          <w:rFonts w:ascii="Times New Roman" w:hAnsi="Times New Roman"/>
          <w:b w:val="1"/>
          <w:sz w:val="28"/>
        </w:rPr>
        <w:t>государственную услугу</w:t>
      </w:r>
    </w:p>
    <w:p w14:paraId="36000000">
      <w:pPr>
        <w:ind w:firstLine="709" w:left="425"/>
        <w:rPr>
          <w:rFonts w:ascii="Times New Roman" w:hAnsi="Times New Roman"/>
          <w:sz w:val="28"/>
        </w:rPr>
      </w:pPr>
    </w:p>
    <w:p w14:paraId="37000000">
      <w:pPr>
        <w:ind w:firstLine="709" w:left="0" w:right="0"/>
        <w:jc w:val="both"/>
        <w:rPr>
          <w:rFonts w:ascii="Times New Roman" w:hAnsi="Times New Roman"/>
          <w:sz w:val="28"/>
        </w:rPr>
      </w:pPr>
      <w:r>
        <w:rPr>
          <w:rStyle w:val="Style_5_ch"/>
          <w:rFonts w:ascii="Times New Roman" w:hAnsi="Times New Roman"/>
          <w:sz w:val="28"/>
        </w:rPr>
        <w:t xml:space="preserve">2.2.1. Государственная услуга предоставляется Департаментом экономического развития и торговли Ивановской области (далее </w:t>
      </w:r>
      <w:r>
        <w:rPr>
          <w:rFonts w:ascii="Times New Roman" w:hAnsi="Times New Roman"/>
          <w:sz w:val="28"/>
        </w:rPr>
        <w:t>–</w:t>
      </w:r>
      <w:r>
        <w:rPr>
          <w:rStyle w:val="Style_5_ch"/>
          <w:rFonts w:ascii="Times New Roman" w:hAnsi="Times New Roman"/>
          <w:sz w:val="28"/>
        </w:rPr>
        <w:t xml:space="preserve"> Департамент).</w:t>
      </w:r>
    </w:p>
    <w:p w14:paraId="38000000">
      <w:pPr>
        <w:pStyle w:val="Style_5"/>
        <w:ind w:firstLine="1134" w:left="0"/>
        <w:jc w:val="center"/>
        <w:rPr>
          <w:sz w:val="28"/>
        </w:rPr>
      </w:pPr>
    </w:p>
    <w:p w14:paraId="39000000">
      <w:pPr>
        <w:pStyle w:val="Style_5"/>
        <w:ind w:firstLine="0" w:left="0"/>
        <w:jc w:val="center"/>
        <w:rPr>
          <w:rFonts w:ascii="Times New Roman" w:hAnsi="Times New Roman"/>
          <w:b w:val="1"/>
          <w:sz w:val="28"/>
        </w:rPr>
      </w:pPr>
      <w:r>
        <w:rPr>
          <w:rStyle w:val="Style_5_ch"/>
          <w:rFonts w:ascii="Times New Roman" w:hAnsi="Times New Roman"/>
          <w:b w:val="1"/>
          <w:sz w:val="28"/>
        </w:rPr>
        <w:t>2.3. Р</w:t>
      </w:r>
      <w:r>
        <w:rPr>
          <w:rStyle w:val="Style_5_ch"/>
          <w:rFonts w:ascii="Times New Roman" w:hAnsi="Times New Roman"/>
          <w:b w:val="1"/>
          <w:sz w:val="28"/>
        </w:rPr>
        <w:t>езультат предоставления государственной у</w:t>
      </w:r>
      <w:r>
        <w:rPr>
          <w:rStyle w:val="Style_5_ch"/>
          <w:rFonts w:ascii="Times New Roman" w:hAnsi="Times New Roman"/>
          <w:b w:val="1"/>
          <w:sz w:val="28"/>
        </w:rPr>
        <w:t>слуг</w:t>
      </w:r>
      <w:r>
        <w:rPr>
          <w:rStyle w:val="Style_5_ch"/>
          <w:rFonts w:ascii="Times New Roman" w:hAnsi="Times New Roman"/>
          <w:b w:val="1"/>
          <w:sz w:val="28"/>
        </w:rPr>
        <w:t>и</w:t>
      </w:r>
    </w:p>
    <w:p w14:paraId="3A000000">
      <w:pPr>
        <w:pStyle w:val="Style_5"/>
        <w:ind w:firstLine="1134" w:left="0"/>
        <w:jc w:val="center"/>
        <w:rPr>
          <w:b w:val="1"/>
          <w:sz w:val="28"/>
        </w:rPr>
      </w:pPr>
    </w:p>
    <w:p w14:paraId="3B000000">
      <w:pPr>
        <w:pStyle w:val="Style_5"/>
        <w:ind w:firstLine="709" w:left="0" w:right="0"/>
        <w:jc w:val="both"/>
        <w:rPr>
          <w:rFonts w:ascii="Times New Roman" w:hAnsi="Times New Roman"/>
          <w:sz w:val="28"/>
        </w:rPr>
      </w:pPr>
      <w:r>
        <w:rPr>
          <w:rStyle w:val="Style_5_ch"/>
          <w:rFonts w:ascii="Times New Roman" w:hAnsi="Times New Roman"/>
          <w:sz w:val="28"/>
        </w:rPr>
        <w:t>2.3.1. Результатом предоставления государственной услуги являются:</w:t>
      </w:r>
    </w:p>
    <w:p w14:paraId="3C000000">
      <w:pPr>
        <w:ind w:firstLine="709" w:left="0"/>
        <w:jc w:val="both"/>
        <w:rPr>
          <w:rFonts w:ascii="Times New Roman" w:hAnsi="Times New Roman"/>
          <w:sz w:val="28"/>
        </w:rPr>
      </w:pPr>
      <w:r>
        <w:rPr>
          <w:rFonts w:ascii="Times New Roman" w:hAnsi="Times New Roman"/>
          <w:sz w:val="28"/>
        </w:rPr>
        <w:t>–</w:t>
      </w:r>
      <w:r>
        <w:rPr>
          <w:rStyle w:val="Style_5_ch"/>
          <w:rFonts w:ascii="Times New Roman" w:hAnsi="Times New Roman"/>
          <w:sz w:val="28"/>
        </w:rPr>
        <w:t xml:space="preserve"> решение о выдаче лицензии на </w:t>
      </w:r>
      <w:r>
        <w:rPr>
          <w:rStyle w:val="Style_5_ch"/>
          <w:rFonts w:ascii="Times New Roman" w:hAnsi="Times New Roman"/>
          <w:sz w:val="28"/>
        </w:rPr>
        <w:t>розничную торговлю табачной продукцией и никотинсодержащей продукцией или</w:t>
      </w:r>
      <w:r>
        <w:rPr>
          <w:rStyle w:val="Style_5_ch"/>
          <w:rFonts w:ascii="Times New Roman" w:hAnsi="Times New Roman"/>
          <w:sz w:val="28"/>
        </w:rPr>
        <w:t xml:space="preserve"> развозную торговлю табачной продукцией и никотинсодержащей продукцией (далее </w:t>
      </w:r>
      <w:r>
        <w:rPr>
          <w:rFonts w:ascii="Times New Roman" w:hAnsi="Times New Roman"/>
          <w:sz w:val="28"/>
        </w:rPr>
        <w:t xml:space="preserve">– </w:t>
      </w:r>
      <w:r>
        <w:rPr>
          <w:rStyle w:val="Style_5_ch"/>
          <w:rFonts w:ascii="Times New Roman" w:hAnsi="Times New Roman"/>
          <w:sz w:val="28"/>
        </w:rPr>
        <w:t>лицензия);</w:t>
      </w:r>
    </w:p>
    <w:p w14:paraId="3D000000">
      <w:pPr>
        <w:ind w:firstLine="709" w:left="0"/>
        <w:rPr>
          <w:rFonts w:ascii="Times New Roman" w:hAnsi="Times New Roman"/>
          <w:sz w:val="28"/>
        </w:rPr>
      </w:pPr>
      <w:r>
        <w:rPr>
          <w:rFonts w:ascii="Times New Roman" w:hAnsi="Times New Roman"/>
          <w:sz w:val="28"/>
        </w:rPr>
        <w:t>–</w:t>
      </w:r>
      <w:r>
        <w:rPr>
          <w:rStyle w:val="Style_5_ch"/>
          <w:rFonts w:ascii="Times New Roman" w:hAnsi="Times New Roman"/>
          <w:sz w:val="28"/>
        </w:rPr>
        <w:t xml:space="preserve"> решение о внесении изменений в реестр лицензий;</w:t>
      </w:r>
    </w:p>
    <w:p w14:paraId="3E000000">
      <w:pPr>
        <w:ind w:firstLine="709" w:left="0"/>
        <w:rPr>
          <w:rFonts w:ascii="Times New Roman" w:hAnsi="Times New Roman"/>
          <w:sz w:val="28"/>
        </w:rPr>
      </w:pPr>
      <w:r>
        <w:rPr>
          <w:rFonts w:ascii="Times New Roman" w:hAnsi="Times New Roman"/>
          <w:sz w:val="28"/>
        </w:rPr>
        <w:t>– решение о продлении срока действия лицензии;</w:t>
      </w:r>
    </w:p>
    <w:p w14:paraId="3F000000">
      <w:pPr>
        <w:ind w:firstLine="709" w:left="0"/>
        <w:rPr>
          <w:rFonts w:ascii="Times New Roman" w:hAnsi="Times New Roman"/>
          <w:sz w:val="28"/>
        </w:rPr>
      </w:pPr>
      <w:r>
        <w:rPr>
          <w:rFonts w:ascii="Times New Roman" w:hAnsi="Times New Roman"/>
          <w:sz w:val="28"/>
        </w:rPr>
        <w:t>–</w:t>
      </w:r>
      <w:r>
        <w:rPr>
          <w:rStyle w:val="Style_5_ch"/>
          <w:rFonts w:ascii="Times New Roman" w:hAnsi="Times New Roman"/>
          <w:sz w:val="28"/>
        </w:rPr>
        <w:t xml:space="preserve"> решение о прекращении действия лицензии.</w:t>
      </w:r>
    </w:p>
    <w:p w14:paraId="40000000">
      <w:pPr>
        <w:pStyle w:val="Style_5"/>
        <w:ind w:firstLine="709" w:left="0" w:right="0"/>
        <w:jc w:val="both"/>
        <w:rPr>
          <w:rFonts w:ascii="Times New Roman" w:hAnsi="Times New Roman"/>
          <w:sz w:val="28"/>
        </w:rPr>
      </w:pPr>
      <w:r>
        <w:rPr>
          <w:rStyle w:val="Style_5_ch"/>
          <w:rFonts w:ascii="Times New Roman" w:hAnsi="Times New Roman"/>
          <w:sz w:val="28"/>
        </w:rPr>
        <w:t>Решение о выдаче (внесении изменений в реестр, продлении, прекращении) лицензии направляется заявителю в форме электронного документа.</w:t>
      </w:r>
    </w:p>
    <w:p w14:paraId="41000000">
      <w:pPr>
        <w:pStyle w:val="Style_5"/>
        <w:ind w:firstLine="709" w:left="0" w:right="0"/>
        <w:jc w:val="both"/>
        <w:rPr>
          <w:sz w:val="28"/>
        </w:rPr>
      </w:pPr>
      <w:r>
        <w:rPr>
          <w:rStyle w:val="Style_5_ch"/>
          <w:sz w:val="28"/>
        </w:rPr>
        <w:t>2.3.2. В соответствии с п</w:t>
      </w:r>
      <w:r>
        <w:rPr>
          <w:rStyle w:val="Style_5_ch"/>
          <w:sz w:val="28"/>
        </w:rPr>
        <w:t xml:space="preserve">остановлением Правительства Российской Федерации от 12.07.2023 № 1138 </w:t>
      </w:r>
      <w:r>
        <w:rPr>
          <w:rStyle w:val="Style_5_ch"/>
          <w:sz w:val="28"/>
        </w:rPr>
        <w:t xml:space="preserve">«Об утверждении Правил ведения государственного реестра выданных, приостановленных и аннулированных лицензий на производство и оборот табачной продукции, никотинсодержащей продукции и сырья для их производства» </w:t>
      </w:r>
      <w:r>
        <w:rPr>
          <w:rStyle w:val="Style_5_ch"/>
          <w:sz w:val="28"/>
        </w:rPr>
        <w:t>ведение реестра лицензий осуществляе</w:t>
      </w:r>
      <w:r>
        <w:rPr>
          <w:rStyle w:val="Style_5_ch"/>
          <w:rFonts w:ascii="Times New Roman" w:hAnsi="Times New Roman"/>
          <w:sz w:val="28"/>
        </w:rPr>
        <w:t>тся с использованием программно-технических средств единой цифровой платформы Российской Федерации «ГосТех»</w:t>
      </w:r>
      <w:r>
        <w:rPr>
          <w:rStyle w:val="Style_5_ch"/>
          <w:rFonts w:ascii="Times New Roman" w:hAnsi="Times New Roman"/>
          <w:sz w:val="28"/>
        </w:rPr>
        <w:t>.</w:t>
      </w:r>
    </w:p>
    <w:p w14:paraId="42000000">
      <w:pPr>
        <w:pStyle w:val="Style_5"/>
        <w:ind w:firstLine="709" w:left="0" w:right="0"/>
        <w:jc w:val="both"/>
        <w:rPr>
          <w:rFonts w:ascii="Times New Roman" w:hAnsi="Times New Roman"/>
          <w:sz w:val="28"/>
        </w:rPr>
      </w:pPr>
      <w:r>
        <w:rPr>
          <w:rStyle w:val="Style_5_ch"/>
          <w:rFonts w:ascii="Times New Roman" w:hAnsi="Times New Roman"/>
          <w:sz w:val="28"/>
        </w:rPr>
        <w:t xml:space="preserve">2.3.3. Решение о выдаче </w:t>
      </w:r>
      <w:r>
        <w:rPr>
          <w:rStyle w:val="Style_5_ch"/>
          <w:rFonts w:ascii="Times New Roman" w:hAnsi="Times New Roman"/>
          <w:sz w:val="28"/>
        </w:rPr>
        <w:t>(внесении изменений в реестр, продлении, прекращении) лицензии направляется заявителю</w:t>
      </w:r>
      <w:r>
        <w:rPr>
          <w:rStyle w:val="Style_5_ch"/>
          <w:rFonts w:ascii="Times New Roman" w:hAnsi="Times New Roman"/>
          <w:sz w:val="28"/>
        </w:rPr>
        <w:t xml:space="preserve"> посредством ЕПГУ</w:t>
      </w:r>
      <w:r>
        <w:rPr>
          <w:rStyle w:val="Style_5_ch"/>
          <w:rFonts w:ascii="Times New Roman" w:hAnsi="Times New Roman"/>
          <w:sz w:val="28"/>
        </w:rPr>
        <w:t>.</w:t>
      </w:r>
    </w:p>
    <w:p w14:paraId="43000000">
      <w:pPr>
        <w:pStyle w:val="Style_5"/>
        <w:ind w:firstLine="709" w:left="0" w:right="0"/>
        <w:jc w:val="both"/>
        <w:rPr>
          <w:rFonts w:ascii="Times New Roman" w:hAnsi="Times New Roman"/>
          <w:sz w:val="28"/>
        </w:rPr>
      </w:pPr>
    </w:p>
    <w:p w14:paraId="44000000">
      <w:pPr>
        <w:pStyle w:val="Style_5"/>
        <w:ind w:firstLine="0" w:left="0" w:right="0"/>
        <w:jc w:val="center"/>
        <w:rPr>
          <w:rFonts w:ascii="Times New Roman" w:hAnsi="Times New Roman"/>
          <w:b w:val="1"/>
          <w:sz w:val="28"/>
        </w:rPr>
      </w:pPr>
      <w:r>
        <w:rPr>
          <w:rStyle w:val="Style_5_ch"/>
          <w:rFonts w:ascii="Times New Roman" w:hAnsi="Times New Roman"/>
          <w:b w:val="1"/>
          <w:sz w:val="28"/>
        </w:rPr>
        <w:t>2.4. С</w:t>
      </w:r>
      <w:r>
        <w:rPr>
          <w:rStyle w:val="Style_5_ch"/>
          <w:rFonts w:ascii="Times New Roman" w:hAnsi="Times New Roman"/>
          <w:b w:val="1"/>
          <w:sz w:val="28"/>
        </w:rPr>
        <w:t>рок предоставления государственной услуги</w:t>
      </w:r>
    </w:p>
    <w:p w14:paraId="45000000">
      <w:pPr>
        <w:pStyle w:val="Style_5"/>
        <w:ind w:firstLine="0" w:left="0" w:right="0"/>
        <w:jc w:val="center"/>
        <w:rPr>
          <w:rFonts w:ascii="Times New Roman" w:hAnsi="Times New Roman"/>
          <w:b w:val="1"/>
          <w:sz w:val="28"/>
        </w:rPr>
      </w:pPr>
    </w:p>
    <w:p w14:paraId="46000000">
      <w:pPr>
        <w:pStyle w:val="Style_5"/>
        <w:ind w:firstLine="709" w:left="0" w:right="0"/>
        <w:jc w:val="both"/>
        <w:rPr>
          <w:rFonts w:ascii="Times New Roman" w:hAnsi="Times New Roman"/>
          <w:sz w:val="28"/>
        </w:rPr>
      </w:pPr>
      <w:r>
        <w:rPr>
          <w:rStyle w:val="Style_5_ch"/>
          <w:rFonts w:ascii="Times New Roman" w:hAnsi="Times New Roman"/>
          <w:sz w:val="28"/>
        </w:rPr>
        <w:t>2.4.1. Решение о выдаче лицензии или об отказе в ее выдаче принимается в течение десяти рабочих дней со дня получения от заявителя документов, представляемых для получения соответствующей лицензии. Указанный срок может быть продлен решением Департамента (приводится в приложении 3 к Административному регламенту) не более чем на десять рабочих дней в одном</w:t>
      </w:r>
      <w:r>
        <w:t xml:space="preserve"> </w:t>
      </w:r>
      <w:r>
        <w:rPr>
          <w:rStyle w:val="Style_5_ch"/>
          <w:rFonts w:ascii="Times New Roman" w:hAnsi="Times New Roman"/>
          <w:sz w:val="28"/>
        </w:rPr>
        <w:t>из следующих случаев:</w:t>
      </w:r>
    </w:p>
    <w:p w14:paraId="47000000">
      <w:pPr>
        <w:ind w:firstLine="709" w:left="0"/>
        <w:jc w:val="both"/>
        <w:rPr>
          <w:rFonts w:ascii="Times New Roman" w:hAnsi="Times New Roman"/>
          <w:sz w:val="28"/>
        </w:rPr>
      </w:pPr>
      <w:r>
        <w:rPr>
          <w:rStyle w:val="Style_5_ch"/>
          <w:rFonts w:ascii="Times New Roman" w:hAnsi="Times New Roman"/>
          <w:sz w:val="28"/>
        </w:rPr>
        <w:t>1) место осуществления предполагаемой лицензируемой деятельности находится за пределами территории населенного пункта (муниципального образования в городе федерального значения), на которой расположен территориальный орган федерального органа по контролю и надзору или лицензирующий орган субъекта Российской Федерации;</w:t>
      </w:r>
    </w:p>
    <w:p w14:paraId="48000000">
      <w:pPr>
        <w:ind w:firstLine="709" w:left="0"/>
        <w:jc w:val="both"/>
        <w:rPr>
          <w:rFonts w:ascii="Times New Roman" w:hAnsi="Times New Roman"/>
          <w:sz w:val="28"/>
        </w:rPr>
      </w:pPr>
      <w:r>
        <w:rPr>
          <w:rStyle w:val="Style_5_ch"/>
          <w:rFonts w:ascii="Times New Roman" w:hAnsi="Times New Roman"/>
          <w:sz w:val="28"/>
        </w:rPr>
        <w:t>2) неполучение в установленный срок по межведомственному запросу лицензирующего органа, направленному с использованием единой системы межведомственного электронного взаимодействия, либо в письменной форме на бумажном носителе, либо в форме электронного документа, сведений и документов, которые необходимы для предоставления государственной услуги и находятся в распоряжении других государственных и иных органов.</w:t>
      </w:r>
    </w:p>
    <w:p w14:paraId="49000000">
      <w:pPr>
        <w:ind w:firstLine="709" w:left="0"/>
        <w:jc w:val="both"/>
        <w:rPr>
          <w:rFonts w:ascii="Times New Roman" w:hAnsi="Times New Roman"/>
          <w:sz w:val="28"/>
        </w:rPr>
      </w:pPr>
      <w:r>
        <w:rPr>
          <w:rStyle w:val="Style_5_ch"/>
          <w:rFonts w:ascii="Times New Roman" w:hAnsi="Times New Roman"/>
          <w:sz w:val="28"/>
        </w:rPr>
        <w:t>Департамент не позднее чем через пять рабочих дней со дня регистрации заявления о выдаче лицензии проверяет представленные документы на предмет их соответствия подразде</w:t>
      </w:r>
      <w:r>
        <w:rPr>
          <w:rStyle w:val="Style_5_ch"/>
          <w:rFonts w:ascii="Times New Roman" w:hAnsi="Times New Roman"/>
          <w:sz w:val="28"/>
        </w:rPr>
        <w:t>лу</w:t>
      </w:r>
      <w:r>
        <w:rPr>
          <w:rStyle w:val="Style_5_ch"/>
          <w:rFonts w:ascii="Times New Roman" w:hAnsi="Times New Roman"/>
          <w:sz w:val="28"/>
        </w:rPr>
        <w:t xml:space="preserve"> 2.11</w:t>
      </w:r>
      <w:r>
        <w:rPr>
          <w:rStyle w:val="Style_5_ch"/>
          <w:rFonts w:ascii="Times New Roman" w:hAnsi="Times New Roman"/>
          <w:sz w:val="28"/>
        </w:rPr>
        <w:t xml:space="preserve"> Адми</w:t>
      </w:r>
      <w:r>
        <w:rPr>
          <w:rStyle w:val="Style_5_ch"/>
          <w:rFonts w:ascii="Times New Roman" w:hAnsi="Times New Roman"/>
          <w:sz w:val="28"/>
        </w:rPr>
        <w:t>нистративного регламента. В случае наличия основания из числа предусмотренных пунктом 2.5.2 Административного регламента Департамент в указанный срок направляет заявителю тем же способом, которым заявитель представил в Департамент заявление о выдаче лицензии, в форме электронного документа уведомление о необходимости устранения выявленных нарушений в двадцатидневный срок со дня направления данного уведомления.</w:t>
      </w:r>
    </w:p>
    <w:p w14:paraId="4A000000">
      <w:pPr>
        <w:pStyle w:val="Style_5"/>
        <w:ind w:firstLine="709" w:left="0" w:right="0"/>
        <w:jc w:val="both"/>
        <w:rPr>
          <w:rFonts w:ascii="Times New Roman" w:hAnsi="Times New Roman"/>
          <w:sz w:val="28"/>
        </w:rPr>
      </w:pPr>
      <w:r>
        <w:rPr>
          <w:rStyle w:val="Style_5_ch"/>
          <w:rFonts w:ascii="Times New Roman" w:hAnsi="Times New Roman"/>
          <w:sz w:val="28"/>
        </w:rPr>
        <w:t xml:space="preserve"> В случае направления заявителю уведомления о необходимости устранения выявленных нарушений в порядке, предусмотренном абзацем четвертым настоящего пункта, срок принятия Департаментом решения о выдаче лицензии или об отказе в ее выдаче исчисляется со дня, следующего за днем получения Департаментом от заявителя информации об устранении выявленных нарушений, или в случае неполучения Департаментом информации от заявителя об устранении выявленных нарушений со дня, следующего за днем истечения срока для устранения выявленных нарушений.</w:t>
      </w:r>
    </w:p>
    <w:p w14:paraId="4B000000">
      <w:pPr>
        <w:pStyle w:val="Style_5"/>
        <w:ind w:firstLine="709" w:left="0" w:right="0"/>
        <w:jc w:val="both"/>
        <w:rPr>
          <w:rFonts w:ascii="Times New Roman" w:hAnsi="Times New Roman"/>
          <w:sz w:val="28"/>
        </w:rPr>
      </w:pPr>
      <w:r>
        <w:rPr>
          <w:rStyle w:val="Style_5_ch"/>
          <w:rFonts w:ascii="Times New Roman" w:hAnsi="Times New Roman"/>
          <w:sz w:val="28"/>
        </w:rPr>
        <w:t>Департамент не позднее чем через пять рабочих дней со дня представления заявителем уведомления об устранении выявленных нарушений повторно проверяет представленные документы на предмет их соответствия</w:t>
      </w:r>
      <w:r>
        <w:rPr>
          <w:rStyle w:val="Style_5_ch"/>
          <w:rFonts w:ascii="Times New Roman" w:hAnsi="Times New Roman"/>
          <w:sz w:val="28"/>
        </w:rPr>
        <w:t xml:space="preserve"> разделу 2.11</w:t>
      </w:r>
      <w:r>
        <w:rPr>
          <w:rStyle w:val="Style_5_ch"/>
          <w:rFonts w:ascii="Times New Roman" w:hAnsi="Times New Roman"/>
          <w:sz w:val="28"/>
        </w:rPr>
        <w:t xml:space="preserve"> Административного регламента и устранения выявленных нарушений.</w:t>
      </w:r>
    </w:p>
    <w:p w14:paraId="4C000000">
      <w:pPr>
        <w:pStyle w:val="Style_5"/>
        <w:ind w:firstLine="709" w:left="0" w:right="0"/>
        <w:jc w:val="both"/>
        <w:rPr>
          <w:rFonts w:ascii="Times New Roman" w:hAnsi="Times New Roman"/>
          <w:sz w:val="28"/>
        </w:rPr>
      </w:pPr>
      <w:r>
        <w:rPr>
          <w:rStyle w:val="Style_5_ch"/>
          <w:rFonts w:ascii="Times New Roman" w:hAnsi="Times New Roman"/>
          <w:sz w:val="28"/>
        </w:rPr>
        <w:t xml:space="preserve">2.4.2. </w:t>
      </w:r>
      <w:r>
        <w:rPr>
          <w:rStyle w:val="Style_5_ch"/>
          <w:rFonts w:ascii="Times New Roman" w:hAnsi="Times New Roman"/>
          <w:sz w:val="28"/>
        </w:rPr>
        <w:t>Заявление о внесении изменений в реестр лицензий подается в Департамент в течение 30 календарных дней со дня возникновения обстоятельств, вызвавших необходимость внесения таких изменений. Департамент не позднее чем через пять рабочих дней со дня регистрации заявления о внесении изменений в реестр лицензий проверяет представленные заявление и документы на предмет наличия в них недостоверной и (или) неполной информации. В случае выявления по результатам проведения оценки соответствия обязательным требованиям без выезда к заявителю недостоверной и (или) неполной информации в таких заявлении и (или) документах Департамент в указанный срок направляет заявителю тем же способом, которым заявитель представил в Департамент заявление о внесении изменений в реестр лицензий, в форме электронного документа уведомление о необходимости устранения выявленных нарушений в двадцатидневный срок со дня направления данного уведомления. Департамент не позднее чем через пять рабочих дней со дня представления заявителем уведомления об устранении выявленных нарушений проверяет представленные документы на предмет устранения выявленных нарушений.</w:t>
      </w:r>
    </w:p>
    <w:p w14:paraId="4D000000">
      <w:pPr>
        <w:pStyle w:val="Style_5"/>
        <w:ind w:firstLine="709" w:left="0" w:right="0"/>
        <w:jc w:val="both"/>
        <w:rPr>
          <w:rFonts w:ascii="Times New Roman" w:hAnsi="Times New Roman"/>
          <w:sz w:val="28"/>
        </w:rPr>
      </w:pPr>
      <w:r>
        <w:rPr>
          <w:rStyle w:val="Style_5_ch"/>
          <w:rFonts w:ascii="Times New Roman" w:hAnsi="Times New Roman"/>
          <w:sz w:val="28"/>
        </w:rPr>
        <w:t>Решение о внесении изменений в реестр лицензий или решение об отказе во внесении изменений в реестр лицензий принимается в течение десяти рабочих дней со дня получения от заявителя заявления о внесении изменений в реестр лицензий. В случае направления заявителю уведомления о необходимости устранения выявленных нарушений в порядке</w:t>
      </w:r>
      <w:r>
        <w:rPr>
          <w:rStyle w:val="Style_5_ch"/>
          <w:rFonts w:ascii="Times New Roman" w:hAnsi="Times New Roman"/>
          <w:sz w:val="28"/>
        </w:rPr>
        <w:t xml:space="preserve">, </w:t>
      </w:r>
      <w:r>
        <w:rPr>
          <w:rStyle w:val="Style_5_ch"/>
          <w:rFonts w:ascii="Times New Roman" w:hAnsi="Times New Roman"/>
          <w:sz w:val="28"/>
        </w:rPr>
        <w:t>предусмотренном абзацем первым настоящего пункта,</w:t>
      </w:r>
      <w:r>
        <w:rPr>
          <w:rStyle w:val="Style_5_ch"/>
          <w:rFonts w:ascii="Times New Roman" w:hAnsi="Times New Roman"/>
          <w:sz w:val="28"/>
        </w:rPr>
        <w:t xml:space="preserve"> срок принятия Департаме</w:t>
      </w:r>
      <w:r>
        <w:rPr>
          <w:rStyle w:val="Style_5_ch"/>
          <w:rFonts w:ascii="Times New Roman" w:hAnsi="Times New Roman"/>
          <w:sz w:val="28"/>
        </w:rPr>
        <w:t>нтом решения о внесении изменений в реестр лицензий или об отказе во внесении изменений в реестр лицензий исчисляется со дня, следующего за днем получения Департаментом от заявителя уведомления об устранении выявленных нарушений, или в случае неполучения Департаментом уведомления от заявителя об устранении выявленных нарушений со дня, следующего за днем истечения срока для устранения выявленных нарушений.</w:t>
      </w:r>
    </w:p>
    <w:p w14:paraId="4E000000">
      <w:pPr>
        <w:pStyle w:val="Style_5"/>
        <w:ind w:firstLine="709" w:left="0" w:right="0"/>
        <w:jc w:val="both"/>
        <w:rPr>
          <w:rFonts w:ascii="Times New Roman" w:hAnsi="Times New Roman"/>
          <w:sz w:val="28"/>
        </w:rPr>
      </w:pPr>
      <w:r>
        <w:rPr>
          <w:rStyle w:val="Style_5_ch"/>
          <w:rFonts w:ascii="Times New Roman" w:hAnsi="Times New Roman"/>
          <w:sz w:val="28"/>
        </w:rPr>
        <w:t>В случае реорганизации юридического лица внесение изменений в реестр лицензий осуществляется в порядке, установленном для получения лицензии, по заявлению юридического лица или его правопреемника.</w:t>
      </w:r>
    </w:p>
    <w:p w14:paraId="4F000000">
      <w:pPr>
        <w:pStyle w:val="Style_5"/>
        <w:ind w:firstLine="709" w:left="0" w:right="0"/>
        <w:jc w:val="both"/>
        <w:rPr>
          <w:rFonts w:ascii="Times New Roman" w:hAnsi="Times New Roman"/>
          <w:sz w:val="28"/>
        </w:rPr>
      </w:pPr>
      <w:r>
        <w:rPr>
          <w:rStyle w:val="Style_5_ch"/>
          <w:rFonts w:ascii="Times New Roman" w:hAnsi="Times New Roman"/>
          <w:sz w:val="28"/>
        </w:rPr>
        <w:t>2.4.3.</w:t>
      </w:r>
      <w:r>
        <w:rPr>
          <w:rStyle w:val="Style_5_ch"/>
          <w:rFonts w:ascii="Times New Roman" w:hAnsi="Times New Roman"/>
          <w:sz w:val="28"/>
        </w:rPr>
        <w:t xml:space="preserve"> Рассмотрение заявления лицензиата о продлении срока действия лицензии осуществляется в сроки, которые определены пунктом 2.4.1 </w:t>
      </w:r>
      <w:r>
        <w:rPr>
          <w:rStyle w:val="Style_5_ch"/>
          <w:rFonts w:ascii="Times New Roman" w:hAnsi="Times New Roman"/>
          <w:sz w:val="28"/>
        </w:rPr>
        <w:t>Административного регламента.</w:t>
      </w:r>
    </w:p>
    <w:p w14:paraId="50000000">
      <w:pPr>
        <w:pStyle w:val="Style_5"/>
        <w:ind w:firstLine="709" w:left="0" w:right="0"/>
        <w:jc w:val="both"/>
        <w:rPr>
          <w:rFonts w:ascii="Times New Roman" w:hAnsi="Times New Roman"/>
          <w:b w:val="1"/>
          <w:sz w:val="28"/>
        </w:rPr>
      </w:pPr>
      <w:r>
        <w:rPr>
          <w:rStyle w:val="Style_5_ch"/>
          <w:rFonts w:ascii="Times New Roman" w:hAnsi="Times New Roman"/>
          <w:sz w:val="28"/>
        </w:rPr>
        <w:t>Решение об отказе в продлении срока действия лицензии принимается в случае несоблюдения условий, указанных пункте 2.5.6 Административного регламента</w:t>
      </w:r>
      <w:r>
        <w:rPr>
          <w:rStyle w:val="Style_5_ch"/>
          <w:rFonts w:ascii="Times New Roman" w:hAnsi="Times New Roman"/>
          <w:sz w:val="28"/>
        </w:rPr>
        <w:t>, и не позднее рабочего дня, следующего за днем принятия такого решения, направляется Департаментом лицензиату тем же способом, которым лицензиат подал в Департамент заявление о продлении срока действия лицензии. Решение об отказе в продлении срока действия лицензии должно содержать обоснование отказа в его продлении.</w:t>
      </w:r>
    </w:p>
    <w:p w14:paraId="51000000">
      <w:pPr>
        <w:pStyle w:val="Style_5"/>
        <w:ind w:firstLine="709" w:left="0" w:right="0"/>
        <w:jc w:val="both"/>
        <w:rPr>
          <w:rFonts w:ascii="Times New Roman" w:hAnsi="Times New Roman"/>
          <w:sz w:val="28"/>
        </w:rPr>
      </w:pPr>
      <w:r>
        <w:rPr>
          <w:rStyle w:val="Style_5_ch"/>
          <w:rFonts w:ascii="Times New Roman" w:hAnsi="Times New Roman"/>
          <w:sz w:val="28"/>
        </w:rPr>
        <w:t>2.4.4.</w:t>
      </w:r>
      <w:r>
        <w:rPr>
          <w:rStyle w:val="Style_5_ch"/>
          <w:rFonts w:ascii="Times New Roman" w:hAnsi="Times New Roman"/>
          <w:sz w:val="28"/>
        </w:rPr>
        <w:t xml:space="preserve"> Датой выдачи лицензии (внесения изменений в реестр лицензий, продления срока действия лицензии) на осуществление деятельности в области производства и оборота табачной продукции, никотинсодержащей продукции и сырья для их производства является дата внесения соответствующей записи в реестр лицензий.</w:t>
      </w:r>
    </w:p>
    <w:p w14:paraId="52000000">
      <w:pPr>
        <w:pStyle w:val="Style_5"/>
        <w:ind w:firstLine="709" w:left="0" w:right="0"/>
        <w:jc w:val="both"/>
        <w:rPr>
          <w:rFonts w:ascii="Times New Roman" w:hAnsi="Times New Roman"/>
          <w:sz w:val="28"/>
        </w:rPr>
      </w:pPr>
      <w:r>
        <w:rPr>
          <w:rStyle w:val="Style_5_ch"/>
          <w:rFonts w:ascii="Times New Roman" w:hAnsi="Times New Roman"/>
          <w:sz w:val="28"/>
        </w:rPr>
        <w:t xml:space="preserve">2.4.5. </w:t>
      </w:r>
      <w:r>
        <w:rPr>
          <w:rStyle w:val="Style_5_ch"/>
          <w:rFonts w:ascii="Times New Roman" w:hAnsi="Times New Roman"/>
          <w:sz w:val="28"/>
        </w:rPr>
        <w:t>Срок принятия решения о прекращении действия лицензии не может превышать десяти рабочих дней со дня регистрации в соответствии с правилами делопроизводства, принятыми в Департаменте, заявления о прекращении действия лицензии.</w:t>
      </w:r>
    </w:p>
    <w:p w14:paraId="53000000">
      <w:pPr>
        <w:pStyle w:val="Style_5"/>
        <w:ind w:firstLine="709" w:left="0" w:right="0"/>
        <w:jc w:val="both"/>
        <w:rPr>
          <w:rFonts w:ascii="Times New Roman" w:hAnsi="Times New Roman"/>
          <w:sz w:val="28"/>
        </w:rPr>
      </w:pPr>
    </w:p>
    <w:p w14:paraId="54000000">
      <w:pPr>
        <w:ind/>
        <w:jc w:val="center"/>
        <w:rPr>
          <w:b w:val="1"/>
          <w:sz w:val="28"/>
        </w:rPr>
      </w:pPr>
      <w:r>
        <w:rPr>
          <w:b w:val="1"/>
          <w:sz w:val="28"/>
        </w:rPr>
        <w:t>2.5. Исчерпывающий перечень оснований для отказа в приеме заявления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w:t>
      </w:r>
    </w:p>
    <w:p w14:paraId="55000000">
      <w:pPr>
        <w:pStyle w:val="Style_5"/>
        <w:ind w:firstLine="709" w:left="0" w:right="0"/>
        <w:jc w:val="both"/>
        <w:rPr>
          <w:sz w:val="28"/>
        </w:rPr>
      </w:pPr>
    </w:p>
    <w:p w14:paraId="56000000">
      <w:pPr>
        <w:pStyle w:val="Style_5"/>
        <w:ind w:firstLine="709" w:left="0" w:right="0"/>
        <w:jc w:val="both"/>
        <w:rPr>
          <w:rFonts w:ascii="Times New Roman" w:hAnsi="Times New Roman"/>
          <w:sz w:val="28"/>
        </w:rPr>
      </w:pPr>
      <w:r>
        <w:rPr>
          <w:rStyle w:val="Style_5_ch"/>
          <w:rFonts w:ascii="Times New Roman" w:hAnsi="Times New Roman"/>
          <w:sz w:val="28"/>
        </w:rPr>
        <w:t>2.5.1. Основания для отказа в приеме заявления о предоставлении государственной услуги и документов, необходимых для предоставления государственной услуги, отсутствуют.</w:t>
      </w:r>
    </w:p>
    <w:p w14:paraId="57000000">
      <w:pPr>
        <w:pStyle w:val="Style_5"/>
        <w:ind w:firstLine="709" w:left="0" w:right="0"/>
        <w:jc w:val="both"/>
        <w:rPr>
          <w:rFonts w:ascii="Times New Roman" w:hAnsi="Times New Roman"/>
          <w:sz w:val="28"/>
        </w:rPr>
      </w:pPr>
      <w:r>
        <w:rPr>
          <w:rStyle w:val="Style_5_ch"/>
          <w:rFonts w:ascii="Times New Roman" w:hAnsi="Times New Roman"/>
          <w:sz w:val="28"/>
        </w:rPr>
        <w:t>2.5.2.</w:t>
      </w:r>
      <w:r>
        <w:rPr>
          <w:rStyle w:val="Style_5_ch"/>
          <w:rFonts w:ascii="Times New Roman" w:hAnsi="Times New Roman"/>
          <w:sz w:val="28"/>
        </w:rPr>
        <w:t xml:space="preserve"> </w:t>
      </w:r>
      <w:r>
        <w:rPr>
          <w:rStyle w:val="Style_5_ch"/>
          <w:rFonts w:ascii="Times New Roman" w:hAnsi="Times New Roman"/>
          <w:sz w:val="28"/>
        </w:rPr>
        <w:t>Основанием для направления уведомления о необходимости устранения нарушений, выявленных при рассмотрении заявления о выдаче и продлении лицензии, является:</w:t>
      </w:r>
    </w:p>
    <w:p w14:paraId="58000000">
      <w:pPr>
        <w:pStyle w:val="Style_5"/>
        <w:ind w:firstLine="709" w:left="0" w:right="0"/>
        <w:jc w:val="both"/>
        <w:rPr>
          <w:rFonts w:ascii="Times New Roman" w:hAnsi="Times New Roman"/>
          <w:sz w:val="28"/>
        </w:rPr>
      </w:pPr>
      <w:r>
        <w:rPr>
          <w:rStyle w:val="Style_5_ch"/>
          <w:rFonts w:ascii="Times New Roman" w:hAnsi="Times New Roman"/>
          <w:sz w:val="28"/>
        </w:rPr>
        <w:t>1) наличие у заявителя на 1-е число месяца поступления в Департамент заявления о выдаче лицензии задолженности в размере отрицательного сальдо единого налогового счета, превышающего 3000 рублей, информация о которой получена в форме электронного документа с использованием единой системы межведомственного электронного взаимодействия;</w:t>
      </w:r>
    </w:p>
    <w:p w14:paraId="59000000">
      <w:pPr>
        <w:pStyle w:val="Style_5"/>
        <w:ind w:firstLine="709" w:left="0" w:right="0"/>
        <w:jc w:val="both"/>
        <w:rPr>
          <w:rFonts w:ascii="Times New Roman" w:hAnsi="Times New Roman"/>
          <w:sz w:val="28"/>
        </w:rPr>
      </w:pPr>
      <w:r>
        <w:rPr>
          <w:rStyle w:val="Style_5_ch"/>
          <w:rFonts w:ascii="Times New Roman" w:hAnsi="Times New Roman"/>
          <w:sz w:val="28"/>
        </w:rPr>
        <w:t xml:space="preserve">2) </w:t>
      </w:r>
      <w:r>
        <w:rPr>
          <w:rStyle w:val="Style_5_ch"/>
          <w:rFonts w:ascii="Times New Roman" w:hAnsi="Times New Roman"/>
          <w:sz w:val="28"/>
        </w:rPr>
        <w:t xml:space="preserve"> выявление в представленных документах недостоверной информации либо представление заявителем неполного комплекта документов, предусмотренных для выдачи лицензии;</w:t>
      </w:r>
    </w:p>
    <w:p w14:paraId="5A000000">
      <w:pPr>
        <w:pStyle w:val="Style_5"/>
        <w:ind w:firstLine="709" w:left="0" w:right="0"/>
        <w:jc w:val="both"/>
        <w:rPr>
          <w:rFonts w:ascii="Times New Roman" w:hAnsi="Times New Roman"/>
          <w:sz w:val="28"/>
        </w:rPr>
      </w:pPr>
      <w:r>
        <w:rPr>
          <w:rStyle w:val="Style_5_ch"/>
          <w:rFonts w:ascii="Times New Roman" w:hAnsi="Times New Roman"/>
          <w:sz w:val="28"/>
        </w:rPr>
        <w:t>3) наличие сведений об отсутствии факта внесения сведений о заявителе в единый государственный реестр юридических лиц (единый государственный реестр индивидуальных предпринимателей) или факта постановки заявителя на учет в налоговом органе;</w:t>
      </w:r>
    </w:p>
    <w:p w14:paraId="5B000000">
      <w:pPr>
        <w:pStyle w:val="Style_5"/>
        <w:ind w:firstLine="709" w:left="0" w:right="0"/>
        <w:jc w:val="both"/>
        <w:rPr>
          <w:rFonts w:ascii="Times New Roman" w:hAnsi="Times New Roman"/>
          <w:sz w:val="28"/>
        </w:rPr>
      </w:pPr>
      <w:r>
        <w:rPr>
          <w:rStyle w:val="Style_5_ch"/>
          <w:rFonts w:ascii="Times New Roman" w:hAnsi="Times New Roman"/>
          <w:sz w:val="28"/>
        </w:rPr>
        <w:t>4) отсутствие уплаты (неполная уплата) государственной пошлины за действия, связанные с лицензированием деятельности по производству и обороту табачной продукции, никотинсодержащей продукции и сырья для производства такой продукции;</w:t>
      </w:r>
    </w:p>
    <w:p w14:paraId="5C000000">
      <w:pPr>
        <w:pStyle w:val="Style_5"/>
        <w:ind w:firstLine="709" w:left="0" w:right="0"/>
        <w:jc w:val="both"/>
        <w:rPr>
          <w:rFonts w:ascii="Times New Roman" w:hAnsi="Times New Roman"/>
          <w:sz w:val="28"/>
        </w:rPr>
      </w:pPr>
      <w:r>
        <w:rPr>
          <w:rStyle w:val="Style_5_ch"/>
          <w:rFonts w:ascii="Times New Roman" w:hAnsi="Times New Roman"/>
          <w:sz w:val="28"/>
        </w:rPr>
        <w:t>5) отсутствие регистрации заявителя в информационной системе мониторинга;</w:t>
      </w:r>
    </w:p>
    <w:p w14:paraId="5D000000">
      <w:pPr>
        <w:pStyle w:val="Style_5"/>
        <w:ind w:firstLine="709" w:left="0" w:right="0"/>
        <w:jc w:val="both"/>
        <w:rPr>
          <w:rFonts w:ascii="Times New Roman" w:hAnsi="Times New Roman"/>
          <w:sz w:val="28"/>
        </w:rPr>
      </w:pPr>
      <w:r>
        <w:rPr>
          <w:rStyle w:val="Style_5_ch"/>
          <w:rFonts w:ascii="Times New Roman" w:hAnsi="Times New Roman"/>
          <w:sz w:val="28"/>
        </w:rPr>
        <w:t>6) наличие у заявителя на 1-е число месяца, в котором Департаментом зарегистрировано заявление о выдаче лицензии, не уплаченного, по данным Государственной информационной системы о государственных и муниципальных платежах, в установленный законодательством Российской Федерации срок административного штрафа, назначенного за административное правонарушение, предусмотренное статьей 14.43, 14.45, 14.53 или 14.67, частью 3 или 4 статьи 15.12, статьей 15.12.1 или 17.7, частью 6 статьи 19.4, частью 1 или 2 статьи 19.4.1, частью 15 или 22 статьи 19.5, статьей 19.6 или 19.7 Кодекса Российской Федерации об административных правонарушениях, совершенное в области производства и оборота табачных изделий, табачной продукции, никотинсодержащей продукции и сырья для их производства.</w:t>
      </w:r>
    </w:p>
    <w:p w14:paraId="5E000000">
      <w:pPr>
        <w:pStyle w:val="Style_5"/>
        <w:ind w:firstLine="709" w:left="0" w:right="0"/>
        <w:jc w:val="both"/>
        <w:rPr>
          <w:rFonts w:ascii="Times New Roman" w:hAnsi="Times New Roman"/>
          <w:sz w:val="28"/>
        </w:rPr>
      </w:pPr>
      <w:r>
        <w:rPr>
          <w:rFonts w:ascii="Times New Roman" w:hAnsi="Times New Roman"/>
          <w:sz w:val="28"/>
        </w:rPr>
        <w:t xml:space="preserve">2.5.3. </w:t>
      </w:r>
      <w:r>
        <w:rPr>
          <w:rStyle w:val="Style_5_ch"/>
          <w:rFonts w:ascii="Times New Roman" w:hAnsi="Times New Roman"/>
          <w:sz w:val="28"/>
        </w:rPr>
        <w:t>Основанием для направления уведомления о необходимости устранения нарушений, выявленных при рассмотрении заявления о внесении изменений в реестр лицензий, является</w:t>
      </w:r>
      <w:r>
        <w:rPr>
          <w:rFonts w:ascii="Times New Roman" w:hAnsi="Times New Roman"/>
          <w:sz w:val="28"/>
        </w:rPr>
        <w:t xml:space="preserve"> </w:t>
      </w:r>
      <w:r>
        <w:rPr>
          <w:rStyle w:val="Style_5_ch"/>
          <w:rFonts w:ascii="Times New Roman" w:hAnsi="Times New Roman"/>
          <w:sz w:val="28"/>
        </w:rPr>
        <w:t>выявление в представленных документах недостоверной информации и (или) неполной информации.</w:t>
      </w:r>
    </w:p>
    <w:p w14:paraId="5F000000">
      <w:pPr>
        <w:pStyle w:val="Style_5"/>
        <w:ind w:firstLine="709" w:left="0" w:right="0"/>
        <w:jc w:val="both"/>
        <w:rPr>
          <w:rFonts w:ascii="Times New Roman" w:hAnsi="Times New Roman"/>
          <w:sz w:val="28"/>
        </w:rPr>
      </w:pPr>
      <w:r>
        <w:rPr>
          <w:rStyle w:val="Style_5_ch"/>
          <w:rFonts w:ascii="Times New Roman" w:hAnsi="Times New Roman"/>
          <w:sz w:val="28"/>
        </w:rPr>
        <w:t>2.5.4. Основанием для отказа в выдаче лицензии является:</w:t>
      </w:r>
    </w:p>
    <w:p w14:paraId="60000000">
      <w:pPr>
        <w:pStyle w:val="Style_5"/>
        <w:ind w:firstLine="709" w:left="0" w:right="0"/>
        <w:jc w:val="both"/>
        <w:rPr>
          <w:rFonts w:ascii="Times New Roman" w:hAnsi="Times New Roman"/>
          <w:sz w:val="28"/>
        </w:rPr>
      </w:pPr>
      <w:r>
        <w:rPr>
          <w:rStyle w:val="Style_5_ch"/>
          <w:rFonts w:ascii="Times New Roman" w:hAnsi="Times New Roman"/>
          <w:sz w:val="28"/>
        </w:rPr>
        <w:t>1) несоответствие заявителя лицензионным требованиям, определенным пунктами</w:t>
      </w:r>
      <w:r>
        <w:rPr>
          <w:rStyle w:val="Style_5_ch"/>
          <w:rFonts w:ascii="Times New Roman" w:hAnsi="Times New Roman"/>
          <w:sz w:val="28"/>
        </w:rPr>
        <w:t xml:space="preserve"> </w:t>
      </w:r>
      <w:r>
        <w:rPr>
          <w:rStyle w:val="Style_5_ch"/>
          <w:rFonts w:ascii="Times New Roman" w:hAnsi="Times New Roman"/>
          <w:sz w:val="28"/>
        </w:rPr>
        <w:t xml:space="preserve">2 </w:t>
      </w:r>
      <w:r>
        <w:rPr>
          <w:rFonts w:ascii="Times New Roman" w:hAnsi="Times New Roman"/>
          <w:sz w:val="28"/>
        </w:rPr>
        <w:t>–</w:t>
      </w:r>
      <w:r>
        <w:rPr>
          <w:rStyle w:val="Style_5_ch"/>
          <w:rFonts w:ascii="Times New Roman" w:hAnsi="Times New Roman"/>
          <w:sz w:val="28"/>
        </w:rPr>
        <w:t xml:space="preserve"> 3 части 33.2</w:t>
      </w:r>
      <w:r>
        <w:rPr>
          <w:rStyle w:val="Style_5_ch"/>
          <w:rFonts w:ascii="Times New Roman" w:hAnsi="Times New Roman"/>
          <w:sz w:val="28"/>
        </w:rPr>
        <w:t xml:space="preserve"> статьи</w:t>
      </w:r>
      <w:r>
        <w:rPr>
          <w:rStyle w:val="Style_5_ch"/>
          <w:rFonts w:ascii="Times New Roman" w:hAnsi="Times New Roman"/>
          <w:sz w:val="28"/>
        </w:rPr>
        <w:t xml:space="preserve"> 8 </w:t>
      </w:r>
      <w:r>
        <w:rPr>
          <w:rStyle w:val="Style_5_ch"/>
          <w:rFonts w:ascii="Times New Roman" w:hAnsi="Times New Roman"/>
          <w:sz w:val="28"/>
        </w:rPr>
        <w:t xml:space="preserve">Федерального закона от 13.06.2023 № 203-ФЗ           </w:t>
      </w:r>
      <w:r>
        <w:rPr>
          <w:rStyle w:val="Style_5_ch"/>
          <w:rFonts w:ascii="Times New Roman" w:hAnsi="Times New Roman"/>
          <w:sz w:val="28"/>
        </w:rPr>
        <w:t>«О государственном регулировании производ</w:t>
      </w:r>
      <w:r>
        <w:rPr>
          <w:rStyle w:val="Style_5_ch"/>
          <w:rFonts w:ascii="Times New Roman" w:hAnsi="Times New Roman"/>
          <w:sz w:val="28"/>
        </w:rPr>
        <w:t xml:space="preserve">ства и оборота табачных изделий, табачной продукции, никотинсодержащей продукции и сырья для их производства» (далее </w:t>
      </w:r>
      <w:r>
        <w:rPr>
          <w:rFonts w:ascii="Times New Roman" w:hAnsi="Times New Roman"/>
          <w:sz w:val="28"/>
        </w:rPr>
        <w:t>–</w:t>
      </w:r>
      <w:r>
        <w:rPr>
          <w:rStyle w:val="Style_5_ch"/>
          <w:rFonts w:ascii="Times New Roman" w:hAnsi="Times New Roman"/>
          <w:sz w:val="28"/>
        </w:rPr>
        <w:t xml:space="preserve"> Федеральный закон № 203-ФЗ) </w:t>
      </w:r>
      <w:r>
        <w:rPr>
          <w:rFonts w:ascii="Times New Roman" w:hAnsi="Times New Roman"/>
          <w:sz w:val="28"/>
        </w:rPr>
        <w:t>–</w:t>
      </w:r>
      <w:r>
        <w:rPr>
          <w:rStyle w:val="Style_5_ch"/>
          <w:rFonts w:ascii="Times New Roman" w:hAnsi="Times New Roman"/>
          <w:sz w:val="28"/>
        </w:rPr>
        <w:t xml:space="preserve"> </w:t>
      </w:r>
      <w:r>
        <w:rPr>
          <w:rStyle w:val="Style_5_ch"/>
          <w:rFonts w:ascii="Times New Roman" w:hAnsi="Times New Roman"/>
          <w:sz w:val="28"/>
        </w:rPr>
        <w:t>в отношении заявителя, осуществляющего (планирующего осущест</w:t>
      </w:r>
      <w:r>
        <w:rPr>
          <w:rStyle w:val="Style_5_ch"/>
          <w:rFonts w:ascii="Times New Roman" w:hAnsi="Times New Roman"/>
          <w:sz w:val="28"/>
        </w:rPr>
        <w:t xml:space="preserve">влять) </w:t>
      </w:r>
      <w:r>
        <w:rPr>
          <w:rStyle w:val="Style_5_ch"/>
          <w:rFonts w:ascii="Times New Roman" w:hAnsi="Times New Roman"/>
          <w:sz w:val="28"/>
        </w:rPr>
        <w:t>розничную торговлю табачной продукцией и никотинсодержащей продукцией;</w:t>
      </w:r>
    </w:p>
    <w:p w14:paraId="61000000">
      <w:pPr>
        <w:pStyle w:val="Style_5"/>
        <w:ind w:firstLine="709" w:left="0" w:right="0"/>
        <w:jc w:val="both"/>
        <w:rPr>
          <w:rFonts w:ascii="Times New Roman" w:hAnsi="Times New Roman"/>
          <w:b w:val="0"/>
          <w:sz w:val="28"/>
        </w:rPr>
      </w:pPr>
      <w:r>
        <w:rPr>
          <w:rStyle w:val="Style_5_ch"/>
          <w:rFonts w:ascii="Times New Roman" w:hAnsi="Times New Roman"/>
          <w:b w:val="0"/>
          <w:sz w:val="28"/>
        </w:rPr>
        <w:t xml:space="preserve">2) непредставление заявителем уведомления об устранении выявленных нарушений в Департамент в срок, </w:t>
      </w:r>
      <w:r>
        <w:rPr>
          <w:rStyle w:val="Style_5_ch"/>
          <w:rFonts w:ascii="Times New Roman" w:hAnsi="Times New Roman"/>
          <w:b w:val="0"/>
          <w:sz w:val="28"/>
        </w:rPr>
        <w:t>установленный частью 16 статьи 8 Федерального закона № 203-ФЗ;</w:t>
      </w:r>
    </w:p>
    <w:p w14:paraId="62000000">
      <w:pPr>
        <w:pStyle w:val="Style_5"/>
        <w:ind w:firstLine="709" w:left="0" w:right="0"/>
        <w:jc w:val="both"/>
        <w:rPr>
          <w:rFonts w:ascii="Times New Roman" w:hAnsi="Times New Roman"/>
          <w:sz w:val="28"/>
        </w:rPr>
      </w:pPr>
      <w:r>
        <w:rPr>
          <w:rStyle w:val="Style_5_ch"/>
          <w:rFonts w:ascii="Times New Roman" w:hAnsi="Times New Roman"/>
          <w:sz w:val="28"/>
        </w:rPr>
        <w:t xml:space="preserve">3) неустранение заявителем нарушений, выявленных в порядке, определенном </w:t>
      </w:r>
      <w:r>
        <w:rPr>
          <w:rStyle w:val="Style_5_ch"/>
          <w:rFonts w:ascii="Times New Roman" w:hAnsi="Times New Roman"/>
          <w:sz w:val="28"/>
        </w:rPr>
        <w:t xml:space="preserve">частями 16 и 17 статьи 8 </w:t>
      </w:r>
      <w:r>
        <w:rPr>
          <w:rStyle w:val="Style_5_ch"/>
          <w:rFonts w:ascii="Times New Roman" w:hAnsi="Times New Roman"/>
          <w:b w:val="0"/>
          <w:sz w:val="28"/>
        </w:rPr>
        <w:t>Федерального закона № 203-ФЗ</w:t>
      </w:r>
      <w:r>
        <w:rPr>
          <w:rStyle w:val="Style_5_ch"/>
          <w:rFonts w:ascii="Times New Roman" w:hAnsi="Times New Roman"/>
          <w:sz w:val="28"/>
        </w:rPr>
        <w:t>;</w:t>
      </w:r>
    </w:p>
    <w:p w14:paraId="63000000">
      <w:pPr>
        <w:pStyle w:val="Style_5"/>
        <w:ind w:firstLine="709" w:left="0" w:right="0"/>
        <w:jc w:val="both"/>
        <w:rPr>
          <w:rFonts w:ascii="Times New Roman" w:hAnsi="Times New Roman"/>
          <w:sz w:val="28"/>
        </w:rPr>
      </w:pPr>
      <w:r>
        <w:rPr>
          <w:rStyle w:val="Style_5_ch"/>
          <w:rFonts w:ascii="Times New Roman" w:hAnsi="Times New Roman"/>
          <w:sz w:val="28"/>
        </w:rPr>
        <w:t>4) отсутствие регистрации заявителя в информационной системе мониторинга;</w:t>
      </w:r>
    </w:p>
    <w:p w14:paraId="64000000">
      <w:pPr>
        <w:pStyle w:val="Style_5"/>
        <w:ind w:firstLine="709" w:left="0" w:right="0"/>
        <w:jc w:val="both"/>
        <w:rPr>
          <w:rFonts w:ascii="Times New Roman" w:hAnsi="Times New Roman"/>
          <w:sz w:val="28"/>
        </w:rPr>
      </w:pPr>
      <w:r>
        <w:rPr>
          <w:rStyle w:val="Style_5_ch"/>
          <w:rFonts w:ascii="Times New Roman" w:hAnsi="Times New Roman"/>
          <w:sz w:val="28"/>
        </w:rPr>
        <w:t>5) неистечение срока, определ</w:t>
      </w:r>
      <w:r>
        <w:rPr>
          <w:rStyle w:val="Style_5_ch"/>
          <w:rFonts w:ascii="Times New Roman" w:hAnsi="Times New Roman"/>
          <w:sz w:val="28"/>
        </w:rPr>
        <w:t>енного</w:t>
      </w:r>
      <w:r>
        <w:rPr>
          <w:rStyle w:val="Style_5_ch"/>
          <w:rFonts w:ascii="Times New Roman" w:hAnsi="Times New Roman"/>
          <w:sz w:val="28"/>
        </w:rPr>
        <w:t xml:space="preserve"> частью 3</w:t>
      </w:r>
      <w:r>
        <w:rPr>
          <w:rStyle w:val="Style_5_ch"/>
          <w:rFonts w:ascii="Times New Roman" w:hAnsi="Times New Roman"/>
          <w:b w:val="0"/>
          <w:sz w:val="28"/>
        </w:rPr>
        <w:t>4 статьи 8 Федерального закона № 203-ФЗ</w:t>
      </w:r>
      <w:r>
        <w:rPr>
          <w:rStyle w:val="Style_5_ch"/>
          <w:rFonts w:ascii="Times New Roman" w:hAnsi="Times New Roman"/>
          <w:sz w:val="28"/>
        </w:rPr>
        <w:t>;</w:t>
      </w:r>
    </w:p>
    <w:p w14:paraId="65000000">
      <w:pPr>
        <w:pStyle w:val="Style_5"/>
        <w:ind w:firstLine="709" w:left="0" w:right="0"/>
        <w:jc w:val="both"/>
        <w:rPr>
          <w:rFonts w:ascii="Times New Roman" w:hAnsi="Times New Roman"/>
          <w:sz w:val="28"/>
        </w:rPr>
      </w:pPr>
      <w:r>
        <w:rPr>
          <w:rStyle w:val="Style_5_ch"/>
          <w:rFonts w:ascii="Times New Roman" w:hAnsi="Times New Roman"/>
          <w:sz w:val="28"/>
        </w:rPr>
        <w:t>6) несоответствие указанных в заявлении о выдаче лицензии адресов мест осуществления лицензируемого вида деятельности (адресов или сведений о местах размещения торговых объектов, не являющихся недвижимым имуществом), в том числе адресов мест хранения табачной продукции, сырья, никотинсодержащей продукции и никотинового сырья, фактическим адресам мест осуществления лицензируемого вида деятельности (адресам или сведениям о местах размещения торговых объектов, не являющихся недвижимым имуществом), в том числе адресам мест хранения табачной продукции, сырья, никотинсодержащей продукции и никотинового сырья, установленное Департаментом по результатам выездной оценки соответствия заявителя обязательным требованиям;</w:t>
      </w:r>
    </w:p>
    <w:p w14:paraId="66000000">
      <w:pPr>
        <w:pStyle w:val="Style_5"/>
        <w:ind w:firstLine="709" w:left="0" w:right="0"/>
        <w:jc w:val="both"/>
        <w:rPr>
          <w:rFonts w:ascii="Times New Roman" w:hAnsi="Times New Roman"/>
          <w:sz w:val="28"/>
        </w:rPr>
      </w:pPr>
      <w:r>
        <w:rPr>
          <w:rStyle w:val="Style_5_ch"/>
          <w:rFonts w:ascii="Times New Roman" w:hAnsi="Times New Roman"/>
          <w:sz w:val="28"/>
        </w:rPr>
        <w:t>7) наличие у заявителя на 1-е число месяца, в котором Департаментом зарегистрировано заявление о выдаче лицензии, не уплаченного, по данным Государственной информационной системы о государственных и муниципальных платежах, в установленный законодательством Российской Федерации срок административного штрафа, который назначен за административное правонарушение, предусмотренное статьей 14.43, 14.45, 14.53 или 14.67, частью 3 или 4 статьи 15.12, статьей 15.12.1 или 17.7, частью 6 статьи 19.4, частью 1 или 2 статьи 19.4.1, частью 15 или 22 статьи 19.5, статьей 19.6 или 19.7 Кодекса Российской Федерации об административных правонарушениях, совершенное в области производства и оборота табачных изделий, табачной продукции, никотинсодержащей продукции и сырья для их производства, и задолженность по уплате которого не погашена на дату истечения срока, установленного</w:t>
      </w:r>
      <w:r>
        <w:rPr>
          <w:rStyle w:val="Style_5_ch"/>
          <w:rFonts w:ascii="Times New Roman" w:hAnsi="Times New Roman"/>
          <w:b w:val="0"/>
          <w:sz w:val="28"/>
        </w:rPr>
        <w:t xml:space="preserve"> частью 16 статьи 8 Федерального закона № 203-ФЗ</w:t>
      </w:r>
      <w:r>
        <w:rPr>
          <w:rStyle w:val="Style_5_ch"/>
          <w:rFonts w:ascii="Times New Roman" w:hAnsi="Times New Roman"/>
          <w:sz w:val="28"/>
        </w:rPr>
        <w:t>.</w:t>
      </w:r>
    </w:p>
    <w:p w14:paraId="67000000">
      <w:pPr>
        <w:pStyle w:val="Style_5"/>
        <w:ind w:firstLine="709" w:left="0" w:right="0"/>
        <w:jc w:val="both"/>
        <w:rPr>
          <w:rFonts w:ascii="Times New Roman" w:hAnsi="Times New Roman"/>
          <w:sz w:val="28"/>
        </w:rPr>
      </w:pPr>
      <w:r>
        <w:rPr>
          <w:rStyle w:val="Style_5_ch"/>
          <w:rFonts w:ascii="Times New Roman" w:hAnsi="Times New Roman"/>
          <w:sz w:val="28"/>
        </w:rPr>
        <w:t xml:space="preserve">2.5.5. </w:t>
      </w:r>
      <w:r>
        <w:rPr>
          <w:rStyle w:val="Style_5_ch"/>
          <w:rFonts w:ascii="Times New Roman" w:hAnsi="Times New Roman"/>
          <w:sz w:val="28"/>
        </w:rPr>
        <w:t>Основанием для отказа во внесении изменений в реестр лицензий является:</w:t>
      </w:r>
    </w:p>
    <w:p w14:paraId="68000000">
      <w:pPr>
        <w:pStyle w:val="Style_5"/>
        <w:ind w:firstLine="709" w:left="0" w:right="0"/>
        <w:jc w:val="both"/>
        <w:rPr>
          <w:rFonts w:ascii="Times New Roman" w:hAnsi="Times New Roman"/>
          <w:sz w:val="28"/>
        </w:rPr>
      </w:pPr>
      <w:r>
        <w:rPr>
          <w:rStyle w:val="Style_5_ch"/>
          <w:rFonts w:ascii="Times New Roman" w:hAnsi="Times New Roman"/>
          <w:sz w:val="28"/>
        </w:rPr>
        <w:t>1) выявление по результатам проведения оценки соответствия обязательным требованиям при непосредственном выезде к заявителю недостоверной и (или) неполной информации в представленных заявлении о внесении изменений в реестр лицензий и (или) документах;</w:t>
      </w:r>
    </w:p>
    <w:p w14:paraId="69000000">
      <w:pPr>
        <w:pStyle w:val="Style_5"/>
        <w:ind w:firstLine="709" w:left="0" w:right="0"/>
        <w:jc w:val="both"/>
        <w:rPr>
          <w:rFonts w:ascii="Times New Roman" w:hAnsi="Times New Roman"/>
          <w:sz w:val="28"/>
        </w:rPr>
      </w:pPr>
      <w:r>
        <w:rPr>
          <w:rStyle w:val="Style_5_ch"/>
          <w:rFonts w:ascii="Times New Roman" w:hAnsi="Times New Roman"/>
          <w:sz w:val="28"/>
        </w:rPr>
        <w:t>2) неуплата государственной пошлины за внесение изменений в реестр лицензий;</w:t>
      </w:r>
    </w:p>
    <w:p w14:paraId="6A000000">
      <w:pPr>
        <w:pStyle w:val="Style_5"/>
        <w:ind w:firstLine="709" w:left="0" w:right="0"/>
        <w:jc w:val="both"/>
        <w:rPr>
          <w:rFonts w:ascii="Times New Roman" w:hAnsi="Times New Roman"/>
          <w:b w:val="0"/>
          <w:sz w:val="28"/>
        </w:rPr>
      </w:pPr>
      <w:r>
        <w:rPr>
          <w:rStyle w:val="Style_5_ch"/>
          <w:rFonts w:ascii="Times New Roman" w:hAnsi="Times New Roman"/>
          <w:b w:val="0"/>
          <w:sz w:val="28"/>
        </w:rPr>
        <w:t xml:space="preserve">3) неустранение заявителем нарушений, выявленных в порядке, </w:t>
      </w:r>
      <w:r>
        <w:rPr>
          <w:rStyle w:val="Style_5_ch"/>
          <w:rFonts w:ascii="Times New Roman" w:hAnsi="Times New Roman"/>
          <w:b w:val="0"/>
          <w:sz w:val="28"/>
        </w:rPr>
        <w:t>установленном пунктом 2.4.2 Административного регламента;</w:t>
      </w:r>
    </w:p>
    <w:p w14:paraId="6B000000">
      <w:pPr>
        <w:pStyle w:val="Style_5"/>
        <w:ind w:firstLine="709" w:left="0" w:right="0"/>
        <w:jc w:val="both"/>
        <w:rPr>
          <w:rFonts w:ascii="Times New Roman" w:hAnsi="Times New Roman"/>
          <w:sz w:val="28"/>
        </w:rPr>
      </w:pPr>
      <w:r>
        <w:rPr>
          <w:rStyle w:val="Style_5_ch"/>
          <w:rFonts w:ascii="Times New Roman" w:hAnsi="Times New Roman"/>
          <w:sz w:val="28"/>
        </w:rPr>
        <w:t>4) непредставление заявителем уведомления об устранении выявленных нарушений в Департамент в двадцатидневный срок со дня направления уведомления о необходимости устранения выявленных нарушений;</w:t>
      </w:r>
    </w:p>
    <w:p w14:paraId="6C000000">
      <w:pPr>
        <w:pStyle w:val="Style_5"/>
        <w:ind w:firstLine="709" w:left="0" w:right="0"/>
        <w:jc w:val="both"/>
        <w:rPr>
          <w:rFonts w:ascii="Times New Roman" w:hAnsi="Times New Roman"/>
          <w:b w:val="0"/>
          <w:sz w:val="28"/>
        </w:rPr>
      </w:pPr>
      <w:r>
        <w:rPr>
          <w:rStyle w:val="Style_5_ch"/>
          <w:rFonts w:ascii="Times New Roman" w:hAnsi="Times New Roman"/>
          <w:b w:val="0"/>
          <w:sz w:val="28"/>
        </w:rPr>
        <w:t>5) истечение срока, установленн</w:t>
      </w:r>
      <w:r>
        <w:rPr>
          <w:rStyle w:val="Style_5_ch"/>
          <w:rFonts w:ascii="Times New Roman" w:hAnsi="Times New Roman"/>
          <w:b w:val="0"/>
          <w:sz w:val="28"/>
        </w:rPr>
        <w:t>ого абзацем третьим пункта 2.4.2</w:t>
      </w:r>
      <w:r>
        <w:rPr>
          <w:rStyle w:val="Style_5_ch"/>
          <w:rFonts w:ascii="Times New Roman" w:hAnsi="Times New Roman"/>
          <w:b w:val="0"/>
          <w:sz w:val="28"/>
        </w:rPr>
        <w:t xml:space="preserve"> Административного регламента;</w:t>
      </w:r>
    </w:p>
    <w:p w14:paraId="6D000000">
      <w:pPr>
        <w:pStyle w:val="Style_5"/>
        <w:ind w:firstLine="709" w:left="0" w:right="0"/>
        <w:jc w:val="both"/>
        <w:rPr>
          <w:rFonts w:ascii="Times New Roman" w:hAnsi="Times New Roman"/>
          <w:b w:val="0"/>
          <w:sz w:val="28"/>
        </w:rPr>
      </w:pPr>
      <w:r>
        <w:rPr>
          <w:rStyle w:val="Style_5_ch"/>
          <w:rFonts w:ascii="Times New Roman" w:hAnsi="Times New Roman"/>
          <w:b w:val="0"/>
          <w:sz w:val="28"/>
        </w:rPr>
        <w:t>6) несоответствие лицензиата лицензионным требованиям, предусмотренным частью 33.2</w:t>
      </w:r>
      <w:r>
        <w:rPr>
          <w:rStyle w:val="Style_5_ch"/>
          <w:rFonts w:ascii="Times New Roman" w:hAnsi="Times New Roman"/>
          <w:b w:val="0"/>
          <w:sz w:val="28"/>
        </w:rPr>
        <w:t xml:space="preserve"> статьи</w:t>
      </w:r>
      <w:r>
        <w:rPr>
          <w:rStyle w:val="Style_5_ch"/>
          <w:rFonts w:ascii="Times New Roman" w:hAnsi="Times New Roman"/>
          <w:b w:val="0"/>
          <w:sz w:val="28"/>
        </w:rPr>
        <w:t xml:space="preserve"> 8 </w:t>
      </w:r>
      <w:r>
        <w:rPr>
          <w:rStyle w:val="Style_5_ch"/>
          <w:rFonts w:ascii="Times New Roman" w:hAnsi="Times New Roman"/>
          <w:b w:val="0"/>
          <w:sz w:val="28"/>
        </w:rPr>
        <w:t>Федерального закона № 203-ФЗ</w:t>
      </w:r>
      <w:r>
        <w:rPr>
          <w:rStyle w:val="Style_5_ch"/>
          <w:rFonts w:ascii="Times New Roman" w:hAnsi="Times New Roman"/>
          <w:b w:val="0"/>
          <w:sz w:val="28"/>
        </w:rPr>
        <w:t xml:space="preserve"> (в отношении лицензии на</w:t>
      </w:r>
      <w:r>
        <w:rPr>
          <w:rStyle w:val="Style_5_ch"/>
          <w:rFonts w:ascii="Times New Roman" w:hAnsi="Times New Roman"/>
          <w:b w:val="0"/>
          <w:sz w:val="28"/>
        </w:rPr>
        <w:t xml:space="preserve"> розничную торговлю табачной продукцией и никотинсодержащей продукцией</w:t>
      </w:r>
      <w:r>
        <w:rPr>
          <w:rStyle w:val="Style_5_ch"/>
          <w:rFonts w:ascii="Times New Roman" w:hAnsi="Times New Roman"/>
          <w:b w:val="0"/>
          <w:sz w:val="28"/>
        </w:rPr>
        <w:t xml:space="preserve"> заявител</w:t>
      </w:r>
      <w:r>
        <w:rPr>
          <w:rStyle w:val="Style_5_ch"/>
          <w:rFonts w:ascii="Times New Roman" w:hAnsi="Times New Roman"/>
          <w:b w:val="0"/>
          <w:sz w:val="28"/>
        </w:rPr>
        <w:t>ь</w:t>
      </w:r>
      <w:r>
        <w:rPr>
          <w:rStyle w:val="Style_5_ch"/>
          <w:rFonts w:ascii="Times New Roman" w:hAnsi="Times New Roman"/>
          <w:b w:val="0"/>
          <w:sz w:val="28"/>
        </w:rPr>
        <w:t>), за исключением</w:t>
      </w:r>
      <w:r>
        <w:rPr>
          <w:rStyle w:val="Style_5_ch"/>
          <w:rFonts w:ascii="Times New Roman" w:hAnsi="Times New Roman"/>
          <w:b w:val="0"/>
          <w:sz w:val="28"/>
        </w:rPr>
        <w:t xml:space="preserve"> лицензионного требования в отношении наличия прав на торговый объект и требований к его площади (пункт 1 части 33.2 </w:t>
      </w:r>
      <w:r>
        <w:rPr>
          <w:rStyle w:val="Style_5_ch"/>
          <w:rFonts w:ascii="Times New Roman" w:hAnsi="Times New Roman"/>
          <w:b w:val="0"/>
          <w:sz w:val="28"/>
        </w:rPr>
        <w:t>тсатьи</w:t>
      </w:r>
      <w:r>
        <w:rPr>
          <w:rStyle w:val="Style_5_ch"/>
          <w:rFonts w:ascii="Times New Roman" w:hAnsi="Times New Roman"/>
          <w:b w:val="0"/>
          <w:sz w:val="28"/>
        </w:rPr>
        <w:t xml:space="preserve"> 8 </w:t>
      </w:r>
      <w:r>
        <w:rPr>
          <w:rStyle w:val="Style_5_ch"/>
          <w:rFonts w:ascii="Times New Roman" w:hAnsi="Times New Roman"/>
          <w:b w:val="0"/>
          <w:sz w:val="28"/>
        </w:rPr>
        <w:t>Федерального закона № 203-ФЗ).</w:t>
      </w:r>
    </w:p>
    <w:p w14:paraId="6E000000">
      <w:pPr>
        <w:pStyle w:val="Style_5"/>
        <w:ind w:firstLine="709" w:left="0" w:right="0"/>
        <w:jc w:val="both"/>
        <w:rPr>
          <w:rFonts w:ascii="Times New Roman" w:hAnsi="Times New Roman"/>
          <w:b w:val="0"/>
          <w:sz w:val="28"/>
        </w:rPr>
      </w:pPr>
      <w:r>
        <w:rPr>
          <w:rStyle w:val="Style_5_ch"/>
          <w:rFonts w:ascii="Times New Roman" w:hAnsi="Times New Roman"/>
          <w:b w:val="0"/>
          <w:sz w:val="28"/>
        </w:rPr>
        <w:t xml:space="preserve">2.5.6. </w:t>
      </w:r>
      <w:r>
        <w:rPr>
          <w:rStyle w:val="Style_5_ch"/>
          <w:rFonts w:ascii="Times New Roman" w:hAnsi="Times New Roman"/>
          <w:b w:val="0"/>
          <w:sz w:val="28"/>
        </w:rPr>
        <w:t>Решен</w:t>
      </w:r>
      <w:r>
        <w:rPr>
          <w:rStyle w:val="Style_5_ch"/>
          <w:rFonts w:ascii="Times New Roman" w:hAnsi="Times New Roman"/>
          <w:b w:val="0"/>
          <w:sz w:val="28"/>
        </w:rPr>
        <w:t>ие</w:t>
      </w:r>
      <w:r>
        <w:rPr>
          <w:rStyle w:val="Style_5_ch"/>
          <w:rFonts w:ascii="Times New Roman" w:hAnsi="Times New Roman"/>
          <w:b w:val="0"/>
          <w:sz w:val="28"/>
        </w:rPr>
        <w:t xml:space="preserve"> об отказе в продлении срока действия лицензии принимается в случае:</w:t>
      </w:r>
    </w:p>
    <w:p w14:paraId="6F000000">
      <w:pPr>
        <w:ind w:firstLine="709" w:left="0"/>
        <w:jc w:val="both"/>
        <w:rPr>
          <w:rFonts w:ascii="Times New Roman" w:hAnsi="Times New Roman"/>
          <w:b w:val="0"/>
          <w:sz w:val="28"/>
        </w:rPr>
      </w:pPr>
      <w:r>
        <w:rPr>
          <w:rStyle w:val="Style_5_ch"/>
          <w:rFonts w:ascii="Times New Roman" w:hAnsi="Times New Roman"/>
          <w:b w:val="0"/>
          <w:sz w:val="28"/>
        </w:rPr>
        <w:t>1) неуплаты государственной пошлины в размере и порядке, которые установлены законодательством Российской Федерации о налогах и сборах;</w:t>
      </w:r>
    </w:p>
    <w:p w14:paraId="70000000">
      <w:pPr>
        <w:ind w:firstLine="709" w:left="0"/>
        <w:jc w:val="both"/>
        <w:rPr>
          <w:rFonts w:ascii="Times New Roman" w:hAnsi="Times New Roman"/>
          <w:b w:val="0"/>
          <w:sz w:val="28"/>
        </w:rPr>
      </w:pPr>
      <w:r>
        <w:rPr>
          <w:rStyle w:val="Style_5_ch"/>
          <w:rFonts w:ascii="Times New Roman" w:hAnsi="Times New Roman"/>
          <w:b w:val="0"/>
          <w:sz w:val="28"/>
        </w:rPr>
        <w:t>2) наличия у лицензиата на 1-е число месяца поступления в лицензирующий орган заявления о продлении срока действия лицензии задолженности в размере отрицательного сальдо единого налогового счета, превышающего 3000 рублей, информация о которой получена в форме электронного документа с использованием единой системы межведомственного электронного взаимодействия;</w:t>
      </w:r>
    </w:p>
    <w:p w14:paraId="71000000">
      <w:pPr>
        <w:ind w:firstLine="709" w:left="0"/>
        <w:jc w:val="both"/>
        <w:rPr>
          <w:rFonts w:ascii="Times New Roman" w:hAnsi="Times New Roman"/>
          <w:b w:val="0"/>
          <w:sz w:val="28"/>
        </w:rPr>
      </w:pPr>
      <w:r>
        <w:rPr>
          <w:rStyle w:val="Style_5_ch"/>
          <w:rFonts w:ascii="Times New Roman" w:hAnsi="Times New Roman"/>
          <w:b w:val="0"/>
          <w:sz w:val="28"/>
        </w:rPr>
        <w:t>3) наличия у лицензиата на 1-е число месяца, в котором лицензирующим органом было зарегистрировано заявление о продлении срока действия лицензии, не уплаченного, по данным Государственной информационной системы о государственных и муниципальных платежах, в установленный законодательством Российской Федерации срок административного штрафа, который назначен за административное правонарушение, предусмотренное статьей 14.6, 14.43, 14.45, 14.53 или 14.67, частью 3 или 4 статьи 15.12, статьей 15.12.1 или 17.7, частью 6 статьи 19.4, частью 1 или 2 статьи 19.4.1, частью 15 или 22 статьи 19.5, статьей 19.6 или 19.7 Кодекса Российской Федерации об административных правонарушениях, совершенное в области производства и оборота табачных изделий, табачной продукции, никотинсодержащей продукции и сырья для их производства, и задолженность по уплате которого не погашена на дату истечения срока, установленного частью 16 статьи 8 Федерального закона № 203-ФЗ для устранения выявленного нарушения;</w:t>
      </w:r>
    </w:p>
    <w:p w14:paraId="72000000">
      <w:pPr>
        <w:ind w:firstLine="709" w:left="0"/>
        <w:jc w:val="both"/>
        <w:rPr>
          <w:rFonts w:ascii="Times New Roman" w:hAnsi="Times New Roman"/>
          <w:b w:val="0"/>
          <w:sz w:val="28"/>
        </w:rPr>
      </w:pPr>
      <w:r>
        <w:rPr>
          <w:rStyle w:val="Style_5_ch"/>
          <w:rFonts w:ascii="Times New Roman" w:hAnsi="Times New Roman"/>
          <w:b w:val="0"/>
          <w:sz w:val="28"/>
        </w:rPr>
        <w:t xml:space="preserve">4) наличие оснований для отказа в выдаче лицензии, предусмотренных подпунктами 2 </w:t>
      </w:r>
      <w:r>
        <w:rPr>
          <w:rFonts w:ascii="Times New Roman" w:hAnsi="Times New Roman"/>
          <w:sz w:val="28"/>
        </w:rPr>
        <w:t>–</w:t>
      </w:r>
      <w:r>
        <w:rPr>
          <w:rStyle w:val="Style_5_ch"/>
          <w:rFonts w:ascii="Times New Roman" w:hAnsi="Times New Roman"/>
          <w:b w:val="0"/>
          <w:sz w:val="28"/>
        </w:rPr>
        <w:t xml:space="preserve"> 4, 6 пункта 2.5.4 Административного регламента.</w:t>
      </w:r>
    </w:p>
    <w:p w14:paraId="73000000">
      <w:pPr>
        <w:pStyle w:val="Style_5"/>
        <w:ind w:firstLine="709" w:left="0" w:right="0"/>
        <w:jc w:val="both"/>
        <w:rPr>
          <w:rFonts w:ascii="Times New Roman" w:hAnsi="Times New Roman"/>
          <w:b w:val="0"/>
          <w:sz w:val="28"/>
        </w:rPr>
      </w:pPr>
      <w:r>
        <w:rPr>
          <w:rStyle w:val="Style_5_ch"/>
          <w:rFonts w:ascii="Times New Roman" w:hAnsi="Times New Roman"/>
          <w:b w:val="0"/>
          <w:sz w:val="28"/>
        </w:rPr>
        <w:t xml:space="preserve">2.5.7. </w:t>
      </w:r>
      <w:r>
        <w:rPr>
          <w:rStyle w:val="Style_5_ch"/>
          <w:rFonts w:ascii="Times New Roman" w:hAnsi="Times New Roman"/>
          <w:b w:val="0"/>
          <w:sz w:val="28"/>
        </w:rPr>
        <w:t>В случае выявления в заявлении о прекращении действия лицензии недостоверной или неполной информации Департамент принимает решение об отказе в прекращении действия лицензии.</w:t>
      </w:r>
    </w:p>
    <w:p w14:paraId="74000000">
      <w:pPr>
        <w:pStyle w:val="Style_5"/>
        <w:ind w:firstLine="709" w:left="0" w:right="0"/>
        <w:jc w:val="both"/>
        <w:rPr>
          <w:rFonts w:ascii="Times New Roman" w:hAnsi="Times New Roman"/>
          <w:b w:val="0"/>
          <w:sz w:val="28"/>
        </w:rPr>
      </w:pPr>
      <w:r>
        <w:rPr>
          <w:rStyle w:val="Style_5_ch"/>
          <w:rFonts w:ascii="Times New Roman" w:hAnsi="Times New Roman"/>
          <w:sz w:val="28"/>
        </w:rPr>
        <w:t>2.5.8. Исчерпывающий перечень оснований для направления у</w:t>
      </w:r>
      <w:r>
        <w:rPr>
          <w:rStyle w:val="Style_5_ch"/>
          <w:rFonts w:ascii="Times New Roman" w:hAnsi="Times New Roman"/>
          <w:sz w:val="28"/>
        </w:rPr>
        <w:t>ведомления о необходимости устранения нарушений, выявленных при рассмотрении заявления о выдаче лицензии</w:t>
      </w:r>
      <w:r>
        <w:rPr>
          <w:rStyle w:val="Style_5_ch"/>
          <w:rFonts w:ascii="Times New Roman" w:hAnsi="Times New Roman"/>
          <w:sz w:val="28"/>
        </w:rPr>
        <w:t xml:space="preserve"> и отказа в предоставлении государственной услуги, приведен в приложении </w:t>
      </w:r>
      <w:r>
        <w:rPr>
          <w:rStyle w:val="Style_5_ch"/>
          <w:rFonts w:ascii="Times New Roman" w:hAnsi="Times New Roman"/>
          <w:sz w:val="28"/>
        </w:rPr>
        <w:t>4</w:t>
      </w:r>
      <w:r>
        <w:rPr>
          <w:rStyle w:val="Style_5_ch"/>
          <w:rFonts w:ascii="Times New Roman" w:hAnsi="Times New Roman"/>
          <w:b w:val="0"/>
          <w:sz w:val="28"/>
        </w:rPr>
        <w:t xml:space="preserve"> к Административному регламенту.</w:t>
      </w:r>
    </w:p>
    <w:p w14:paraId="75000000">
      <w:pPr>
        <w:pStyle w:val="Style_5"/>
        <w:ind w:firstLine="709" w:left="0" w:right="0"/>
        <w:jc w:val="center"/>
        <w:rPr>
          <w:rFonts w:ascii="Times New Roman" w:hAnsi="Times New Roman"/>
          <w:sz w:val="28"/>
        </w:rPr>
      </w:pPr>
    </w:p>
    <w:p w14:paraId="76000000">
      <w:pPr>
        <w:ind/>
        <w:jc w:val="center"/>
        <w:rPr>
          <w:rFonts w:ascii="Times New Roman" w:hAnsi="Times New Roman"/>
          <w:b w:val="1"/>
          <w:sz w:val="28"/>
        </w:rPr>
      </w:pPr>
      <w:r>
        <w:rPr>
          <w:rStyle w:val="Style_5_ch"/>
          <w:rFonts w:ascii="Times New Roman" w:hAnsi="Times New Roman"/>
          <w:b w:val="1"/>
          <w:sz w:val="28"/>
        </w:rPr>
        <w:t>2.6. Размер платы, взимаемой с заявителя при предоставлении государственной услуги, и способы ее взимания</w:t>
      </w:r>
    </w:p>
    <w:p w14:paraId="77000000">
      <w:pPr>
        <w:pStyle w:val="Style_5"/>
        <w:ind w:firstLine="709" w:left="0" w:right="0"/>
        <w:jc w:val="center"/>
        <w:rPr>
          <w:rFonts w:ascii="Times New Roman" w:hAnsi="Times New Roman"/>
          <w:b w:val="1"/>
          <w:sz w:val="28"/>
        </w:rPr>
      </w:pPr>
    </w:p>
    <w:p w14:paraId="78000000">
      <w:pPr>
        <w:ind w:firstLine="709" w:left="0"/>
        <w:jc w:val="both"/>
        <w:rPr>
          <w:b w:val="0"/>
          <w:sz w:val="28"/>
        </w:rPr>
      </w:pPr>
      <w:r>
        <w:rPr>
          <w:b w:val="0"/>
          <w:sz w:val="28"/>
        </w:rPr>
        <w:t xml:space="preserve">2.6.1. </w:t>
      </w:r>
      <w:r>
        <w:rPr>
          <w:rStyle w:val="Style_5_ch"/>
          <w:b w:val="0"/>
          <w:sz w:val="28"/>
        </w:rPr>
        <w:t>Информация о размере государственной пошлины, взимаемой за предоставление государственной услуги, размещена в ЕПГУ.</w:t>
      </w:r>
    </w:p>
    <w:p w14:paraId="79000000">
      <w:pPr>
        <w:pStyle w:val="Style_5"/>
        <w:ind w:firstLine="709" w:left="0"/>
        <w:jc w:val="both"/>
        <w:rPr>
          <w:b w:val="0"/>
          <w:sz w:val="28"/>
        </w:rPr>
      </w:pPr>
      <w:r>
        <w:rPr>
          <w:b w:val="0"/>
          <w:sz w:val="28"/>
        </w:rPr>
        <w:t>2.6.2.</w:t>
      </w:r>
      <w:r>
        <w:rPr>
          <w:b w:val="0"/>
          <w:sz w:val="28"/>
        </w:rPr>
        <w:t xml:space="preserve"> За предоставление, в</w:t>
      </w:r>
      <w:r>
        <w:rPr>
          <w:sz w:val="28"/>
        </w:rPr>
        <w:t>несение изменений в реестр</w:t>
      </w:r>
      <w:r>
        <w:rPr>
          <w:b w:val="0"/>
          <w:sz w:val="28"/>
        </w:rPr>
        <w:t xml:space="preserve"> и продление лицензии взимается государственная пошлина в размере, установленном подпунктом 146 пункта 1 статьи 333.33 главы 25.3 части второй Налогового кодекса Российской Федерации.</w:t>
      </w:r>
    </w:p>
    <w:p w14:paraId="7A000000">
      <w:pPr>
        <w:pStyle w:val="Style_5"/>
        <w:ind w:firstLine="709" w:left="0"/>
        <w:jc w:val="both"/>
        <w:rPr>
          <w:b w:val="0"/>
          <w:sz w:val="28"/>
        </w:rPr>
      </w:pPr>
      <w:r>
        <w:rPr>
          <w:rStyle w:val="Style_5_ch"/>
          <w:b w:val="0"/>
          <w:sz w:val="28"/>
        </w:rPr>
        <w:t xml:space="preserve">2.6.3. Государственная пошлина уплачивается заявителем (плательщиком) в безналичной форме со своего расчетного счета на банковские реквизиты Департамента, </w:t>
      </w:r>
      <w:r>
        <w:rPr>
          <w:rStyle w:val="Style_5_ch"/>
          <w:b w:val="0"/>
          <w:sz w:val="28"/>
        </w:rPr>
        <w:t>либо в наличной форме через отделение банка.</w:t>
      </w:r>
    </w:p>
    <w:p w14:paraId="7B000000">
      <w:pPr>
        <w:pStyle w:val="Style_5"/>
        <w:ind w:firstLine="709" w:left="0"/>
        <w:jc w:val="both"/>
        <w:rPr>
          <w:b w:val="0"/>
          <w:sz w:val="28"/>
        </w:rPr>
      </w:pPr>
    </w:p>
    <w:p w14:paraId="7C000000">
      <w:pPr>
        <w:ind/>
        <w:jc w:val="center"/>
        <w:rPr>
          <w:b w:val="1"/>
          <w:sz w:val="28"/>
        </w:rPr>
      </w:pPr>
      <w:r>
        <w:rPr>
          <w:rStyle w:val="Style_5_ch"/>
          <w:b w:val="1"/>
          <w:sz w:val="28"/>
        </w:rPr>
        <w:t>2.7. Срок регистрации заявления заявителя о предоставлении</w:t>
      </w:r>
    </w:p>
    <w:p w14:paraId="7D000000">
      <w:pPr>
        <w:ind/>
        <w:jc w:val="center"/>
        <w:rPr>
          <w:b w:val="1"/>
          <w:sz w:val="28"/>
        </w:rPr>
      </w:pPr>
      <w:r>
        <w:rPr>
          <w:rStyle w:val="Style_5_ch"/>
          <w:b w:val="1"/>
          <w:sz w:val="28"/>
        </w:rPr>
        <w:t xml:space="preserve"> государственной услуги</w:t>
      </w:r>
    </w:p>
    <w:p w14:paraId="7E000000">
      <w:pPr>
        <w:pStyle w:val="Style_5"/>
        <w:ind w:firstLine="709" w:left="0"/>
        <w:jc w:val="center"/>
        <w:rPr>
          <w:b w:val="1"/>
          <w:sz w:val="28"/>
        </w:rPr>
      </w:pPr>
    </w:p>
    <w:p w14:paraId="7F000000">
      <w:pPr>
        <w:pStyle w:val="Style_5"/>
        <w:ind w:firstLine="709" w:left="0"/>
        <w:jc w:val="both"/>
        <w:rPr>
          <w:b w:val="0"/>
          <w:sz w:val="28"/>
        </w:rPr>
      </w:pPr>
      <w:r>
        <w:rPr>
          <w:rStyle w:val="Style_5_ch"/>
          <w:b w:val="0"/>
          <w:sz w:val="28"/>
        </w:rPr>
        <w:t xml:space="preserve">2.7.1. Срок регистрации заявления и прилагаемых к нему документов, поданных в форме электронного документа составляет один день с момента поступления. Заявление регистрируется </w:t>
      </w:r>
      <w:r>
        <w:rPr>
          <w:rStyle w:val="Style_5_ch"/>
          <w:rFonts w:ascii="Times New Roman" w:hAnsi="Times New Roman"/>
          <w:sz w:val="28"/>
        </w:rPr>
        <w:t xml:space="preserve">государственным гражданским служащим отдела лицензирования Департамента (далее </w:t>
      </w:r>
      <w:r>
        <w:rPr>
          <w:rFonts w:ascii="Times New Roman" w:hAnsi="Times New Roman"/>
          <w:sz w:val="28"/>
        </w:rPr>
        <w:t>–</w:t>
      </w:r>
      <w:r>
        <w:rPr>
          <w:rStyle w:val="Style_5_ch"/>
          <w:rFonts w:ascii="Times New Roman" w:hAnsi="Times New Roman"/>
          <w:sz w:val="28"/>
        </w:rPr>
        <w:t xml:space="preserve"> </w:t>
      </w:r>
      <w:r>
        <w:rPr>
          <w:rStyle w:val="Style_5_ch"/>
          <w:b w:val="0"/>
          <w:sz w:val="28"/>
        </w:rPr>
        <w:t>специалист) в журнале учета входящей корреспонденции.</w:t>
      </w:r>
    </w:p>
    <w:p w14:paraId="80000000">
      <w:pPr>
        <w:pStyle w:val="Style_5"/>
        <w:ind w:firstLine="709" w:left="0"/>
        <w:jc w:val="both"/>
        <w:rPr>
          <w:b w:val="0"/>
          <w:sz w:val="28"/>
        </w:rPr>
      </w:pPr>
    </w:p>
    <w:p w14:paraId="81000000">
      <w:pPr>
        <w:ind/>
        <w:jc w:val="center"/>
        <w:rPr>
          <w:b w:val="1"/>
          <w:sz w:val="28"/>
        </w:rPr>
      </w:pPr>
      <w:r>
        <w:rPr>
          <w:b w:val="1"/>
          <w:sz w:val="28"/>
        </w:rPr>
        <w:t>2.8. Требования к помещениям, в которых предоставляется</w:t>
      </w:r>
    </w:p>
    <w:p w14:paraId="82000000">
      <w:pPr>
        <w:ind/>
        <w:jc w:val="center"/>
        <w:rPr>
          <w:b w:val="1"/>
          <w:sz w:val="28"/>
        </w:rPr>
      </w:pPr>
      <w:r>
        <w:rPr>
          <w:b w:val="1"/>
          <w:sz w:val="28"/>
        </w:rPr>
        <w:t xml:space="preserve"> государственная услуга</w:t>
      </w:r>
    </w:p>
    <w:p w14:paraId="83000000">
      <w:pPr>
        <w:pStyle w:val="Style_5"/>
        <w:ind w:firstLine="709" w:left="0"/>
        <w:jc w:val="both"/>
        <w:rPr>
          <w:b w:val="0"/>
          <w:sz w:val="28"/>
        </w:rPr>
      </w:pPr>
    </w:p>
    <w:p w14:paraId="84000000">
      <w:pPr>
        <w:ind w:firstLine="709" w:left="0"/>
        <w:jc w:val="both"/>
        <w:rPr>
          <w:sz w:val="28"/>
        </w:rPr>
      </w:pPr>
      <w:r>
        <w:rPr>
          <w:rStyle w:val="Style_5_ch"/>
          <w:sz w:val="28"/>
        </w:rPr>
        <w:t>2.8.1.</w:t>
      </w:r>
      <w:r>
        <w:rPr>
          <w:rStyle w:val="Style_5_ch"/>
          <w:sz w:val="28"/>
        </w:rPr>
        <w:t xml:space="preserve"> </w:t>
      </w:r>
      <w:r>
        <w:rPr>
          <w:rStyle w:val="Style_5_ch"/>
          <w:sz w:val="28"/>
        </w:rPr>
        <w:t>Требования к помещениям, в которых предоставляется государственная услуга размещены на</w:t>
      </w:r>
      <w:r>
        <w:rPr>
          <w:rStyle w:val="Style_5_ch"/>
          <w:sz w:val="28"/>
        </w:rPr>
        <w:t xml:space="preserve"> официальном сайте Департамента </w:t>
      </w:r>
      <w:r>
        <w:rPr>
          <w:rStyle w:val="Style_6_ch"/>
          <w:sz w:val="28"/>
        </w:rPr>
        <w:fldChar w:fldCharType="begin"/>
      </w:r>
      <w:r>
        <w:rPr>
          <w:rStyle w:val="Style_6_ch"/>
          <w:sz w:val="28"/>
        </w:rPr>
        <w:instrText>HYPERLINK "https://derit.ivanovoobl.ru"</w:instrText>
      </w:r>
      <w:r>
        <w:rPr>
          <w:rStyle w:val="Style_6_ch"/>
          <w:sz w:val="28"/>
        </w:rPr>
        <w:fldChar w:fldCharType="separate"/>
      </w:r>
      <w:r>
        <w:rPr>
          <w:rStyle w:val="Style_6_ch"/>
          <w:sz w:val="28"/>
        </w:rPr>
        <w:t>https://derit.ivanovoobl.ru</w:t>
      </w:r>
      <w:r>
        <w:rPr>
          <w:rStyle w:val="Style_6_ch"/>
          <w:sz w:val="28"/>
        </w:rPr>
        <w:fldChar w:fldCharType="end"/>
      </w:r>
      <w:r>
        <w:rPr>
          <w:rStyle w:val="Style_5_ch"/>
          <w:sz w:val="28"/>
        </w:rPr>
        <w:t xml:space="preserve"> в информационно - телекоммуникационной сети «Интернет»,</w:t>
      </w:r>
      <w:r>
        <w:rPr>
          <w:rStyle w:val="Style_5_ch"/>
          <w:sz w:val="28"/>
        </w:rPr>
        <w:t xml:space="preserve"> а также на ЕПГУ.</w:t>
      </w:r>
    </w:p>
    <w:p w14:paraId="85000000">
      <w:pPr>
        <w:pStyle w:val="Style_5"/>
        <w:ind w:firstLine="709" w:left="0"/>
        <w:jc w:val="both"/>
        <w:rPr>
          <w:sz w:val="28"/>
        </w:rPr>
      </w:pPr>
    </w:p>
    <w:p w14:paraId="86000000">
      <w:pPr>
        <w:ind/>
        <w:jc w:val="center"/>
        <w:rPr>
          <w:b w:val="1"/>
          <w:sz w:val="28"/>
        </w:rPr>
      </w:pPr>
      <w:r>
        <w:rPr>
          <w:rStyle w:val="Style_5_ch"/>
          <w:b w:val="1"/>
          <w:sz w:val="28"/>
        </w:rPr>
        <w:t>2.9. Показатели качества и доступности государственной услуги</w:t>
      </w:r>
    </w:p>
    <w:p w14:paraId="87000000">
      <w:pPr>
        <w:pStyle w:val="Style_5"/>
        <w:ind w:firstLine="709" w:left="0"/>
        <w:jc w:val="both"/>
        <w:rPr>
          <w:b w:val="0"/>
          <w:sz w:val="28"/>
        </w:rPr>
      </w:pPr>
    </w:p>
    <w:p w14:paraId="88000000">
      <w:pPr>
        <w:ind w:firstLine="709" w:left="0"/>
        <w:jc w:val="both"/>
        <w:rPr>
          <w:sz w:val="28"/>
        </w:rPr>
      </w:pPr>
      <w:r>
        <w:rPr>
          <w:sz w:val="28"/>
        </w:rPr>
        <w:t xml:space="preserve">2.9.1. В целях обеспечения доступности государственной услуги информация о порядке ее предоставления размещены непосредственно в Департаменте с использованием информационных стендов, а также по телефону, электронной почте, посредством ее размещения на официальном сайте Департамента </w:t>
      </w:r>
      <w:r>
        <w:rPr>
          <w:rStyle w:val="Style_5_ch"/>
          <w:sz w:val="28"/>
        </w:rPr>
        <w:t xml:space="preserve"> </w:t>
      </w:r>
      <w:r>
        <w:rPr>
          <w:rStyle w:val="Style_6_ch"/>
          <w:sz w:val="28"/>
        </w:rPr>
        <w:fldChar w:fldCharType="begin"/>
      </w:r>
      <w:r>
        <w:rPr>
          <w:rStyle w:val="Style_6_ch"/>
          <w:sz w:val="28"/>
        </w:rPr>
        <w:instrText>HYPERLINK "https://derit.ivanovoobl.ru"</w:instrText>
      </w:r>
      <w:r>
        <w:rPr>
          <w:rStyle w:val="Style_6_ch"/>
          <w:sz w:val="28"/>
        </w:rPr>
        <w:fldChar w:fldCharType="separate"/>
      </w:r>
      <w:r>
        <w:rPr>
          <w:rStyle w:val="Style_6_ch"/>
          <w:sz w:val="28"/>
        </w:rPr>
        <w:t>https://derit.ivanovoobl.ru</w:t>
      </w:r>
      <w:r>
        <w:rPr>
          <w:rStyle w:val="Style_6_ch"/>
          <w:sz w:val="28"/>
        </w:rPr>
        <w:fldChar w:fldCharType="end"/>
      </w:r>
      <w:r>
        <w:rPr>
          <w:rStyle w:val="Style_5_ch"/>
          <w:sz w:val="28"/>
        </w:rPr>
        <w:t xml:space="preserve"> </w:t>
      </w:r>
      <w:r>
        <w:rPr>
          <w:rStyle w:val="Style_5_ch"/>
          <w:sz w:val="28"/>
        </w:rPr>
        <w:t>в информационно - телекоммуникационной</w:t>
      </w:r>
      <w:r>
        <w:rPr>
          <w:rStyle w:val="Style_5_ch"/>
          <w:sz w:val="28"/>
        </w:rPr>
        <w:t xml:space="preserve">, а также ЕПГУ. </w:t>
      </w:r>
    </w:p>
    <w:p w14:paraId="89000000">
      <w:pPr>
        <w:ind w:firstLine="709" w:left="0"/>
        <w:jc w:val="both"/>
        <w:rPr>
          <w:sz w:val="28"/>
        </w:rPr>
      </w:pPr>
    </w:p>
    <w:p w14:paraId="8A000000">
      <w:pPr>
        <w:ind w:firstLine="0" w:left="0"/>
        <w:jc w:val="center"/>
        <w:rPr>
          <w:sz w:val="28"/>
        </w:rPr>
      </w:pPr>
      <w:r>
        <w:rPr>
          <w:rStyle w:val="Style_5_ch"/>
          <w:b w:val="1"/>
          <w:sz w:val="28"/>
        </w:rPr>
        <w:t xml:space="preserve">2.10. </w:t>
      </w:r>
      <w:r>
        <w:rPr>
          <w:rStyle w:val="Style_5_ch"/>
          <w:b w:val="1"/>
          <w:sz w:val="28"/>
        </w:rPr>
        <w:t>Иные требования к предоставлению государственной услуги</w:t>
      </w:r>
    </w:p>
    <w:p w14:paraId="8B000000">
      <w:pPr>
        <w:ind w:hanging="4535" w:left="5244" w:right="0"/>
        <w:jc w:val="both"/>
        <w:rPr>
          <w:sz w:val="28"/>
        </w:rPr>
      </w:pPr>
    </w:p>
    <w:p w14:paraId="8C000000">
      <w:pPr>
        <w:ind w:firstLine="709" w:left="0" w:right="0"/>
        <w:jc w:val="both"/>
        <w:rPr>
          <w:sz w:val="28"/>
        </w:rPr>
      </w:pPr>
      <w:r>
        <w:rPr>
          <w:rStyle w:val="Style_5_ch"/>
          <w:sz w:val="28"/>
        </w:rPr>
        <w:t>2.10.1. Перечень услуг, которые являются необходимыми и обязательными для предоставления государственной услуги по выдаче лицензии, не предусмотрен.</w:t>
      </w:r>
    </w:p>
    <w:p w14:paraId="8D000000">
      <w:pPr>
        <w:ind w:firstLine="709" w:left="0"/>
        <w:rPr>
          <w:sz w:val="28"/>
        </w:rPr>
      </w:pPr>
      <w:r>
        <w:rPr>
          <w:rStyle w:val="Style_5_ch"/>
          <w:sz w:val="28"/>
        </w:rPr>
        <w:t>2.10.2. Для предоставления государственной услуги используются:</w:t>
      </w:r>
    </w:p>
    <w:p w14:paraId="8E000000">
      <w:pPr>
        <w:ind w:firstLine="709" w:left="0"/>
        <w:rPr>
          <w:sz w:val="28"/>
        </w:rPr>
      </w:pPr>
      <w:r>
        <w:rPr>
          <w:rFonts w:ascii="Times New Roman" w:hAnsi="Times New Roman"/>
          <w:sz w:val="28"/>
        </w:rPr>
        <w:t>–</w:t>
      </w:r>
      <w:r>
        <w:rPr>
          <w:rStyle w:val="Style_5_ch"/>
          <w:sz w:val="28"/>
        </w:rPr>
        <w:t xml:space="preserve"> ЕПГУ;</w:t>
      </w:r>
    </w:p>
    <w:p w14:paraId="8F000000">
      <w:pPr>
        <w:ind w:firstLine="709" w:left="0"/>
        <w:rPr>
          <w:sz w:val="28"/>
        </w:rPr>
      </w:pPr>
      <w:r>
        <w:rPr>
          <w:rFonts w:ascii="Times New Roman" w:hAnsi="Times New Roman"/>
          <w:sz w:val="28"/>
        </w:rPr>
        <w:t>–</w:t>
      </w:r>
      <w:r>
        <w:rPr>
          <w:rStyle w:val="Style_5_ch"/>
          <w:sz w:val="28"/>
        </w:rPr>
        <w:t xml:space="preserve"> платформа государственных сервисов;</w:t>
      </w:r>
    </w:p>
    <w:p w14:paraId="90000000">
      <w:pPr>
        <w:ind w:firstLine="709" w:left="0"/>
        <w:jc w:val="both"/>
        <w:rPr>
          <w:sz w:val="28"/>
        </w:rPr>
      </w:pPr>
      <w:r>
        <w:rPr>
          <w:rFonts w:ascii="Times New Roman" w:hAnsi="Times New Roman"/>
          <w:sz w:val="28"/>
        </w:rPr>
        <w:t>–</w:t>
      </w:r>
      <w:r>
        <w:rPr>
          <w:rStyle w:val="Style_5_ch"/>
          <w:sz w:val="28"/>
        </w:rPr>
        <w:t xml:space="preserve"> государственная информационная система «Единая информационно-технологическая платформа Ивановской области»</w:t>
      </w:r>
      <w:r>
        <w:rPr>
          <w:rStyle w:val="Style_5_ch"/>
          <w:sz w:val="28"/>
        </w:rPr>
        <w:t>.</w:t>
      </w:r>
    </w:p>
    <w:p w14:paraId="91000000">
      <w:pPr>
        <w:ind w:firstLine="709" w:left="0"/>
        <w:rPr>
          <w:sz w:val="28"/>
        </w:rPr>
      </w:pPr>
      <w:r>
        <w:rPr>
          <w:sz w:val="28"/>
        </w:rPr>
        <w:t>2.10.3. Государственная услуга несовершеннолетним не предоставляется.</w:t>
      </w:r>
    </w:p>
    <w:p w14:paraId="92000000">
      <w:pPr>
        <w:ind w:firstLine="709" w:left="0"/>
        <w:jc w:val="both"/>
        <w:rPr>
          <w:sz w:val="28"/>
        </w:rPr>
      </w:pPr>
      <w:r>
        <w:rPr>
          <w:sz w:val="28"/>
        </w:rPr>
        <w:t>2.10.4. Государственная усл</w:t>
      </w:r>
      <w:r>
        <w:rPr>
          <w:rStyle w:val="Style_5_ch"/>
          <w:sz w:val="28"/>
        </w:rPr>
        <w:t xml:space="preserve">уга в </w:t>
      </w:r>
      <w:r>
        <w:rPr>
          <w:rStyle w:val="Style_5_ch"/>
          <w:sz w:val="28"/>
        </w:rPr>
        <w:t>областном государственном учреждении «Многофункциональный центр предоставления государственных и муниципальных услуг» не предоставляется.</w:t>
      </w:r>
    </w:p>
    <w:p w14:paraId="93000000">
      <w:pPr>
        <w:ind w:firstLine="709" w:left="0"/>
        <w:jc w:val="center"/>
        <w:rPr>
          <w:sz w:val="28"/>
        </w:rPr>
      </w:pPr>
    </w:p>
    <w:p w14:paraId="94000000">
      <w:pPr>
        <w:ind w:firstLine="0" w:left="0"/>
        <w:jc w:val="center"/>
        <w:rPr>
          <w:sz w:val="28"/>
        </w:rPr>
      </w:pPr>
      <w:r>
        <w:rPr>
          <w:b w:val="1"/>
          <w:sz w:val="28"/>
        </w:rPr>
        <w:t>2.11. Исчерпывающий перечень документов, необходимых для предоставления государственной услуги</w:t>
      </w:r>
    </w:p>
    <w:p w14:paraId="95000000">
      <w:pPr>
        <w:pStyle w:val="Style_5"/>
        <w:ind w:firstLine="709" w:left="0"/>
        <w:jc w:val="both"/>
        <w:rPr>
          <w:sz w:val="28"/>
        </w:rPr>
      </w:pPr>
    </w:p>
    <w:p w14:paraId="96000000">
      <w:pPr>
        <w:pStyle w:val="Style_5"/>
        <w:ind w:firstLine="709" w:left="0"/>
        <w:jc w:val="both"/>
        <w:rPr>
          <w:sz w:val="28"/>
        </w:rPr>
      </w:pPr>
      <w:r>
        <w:rPr>
          <w:rStyle w:val="Style_5_ch"/>
          <w:sz w:val="28"/>
        </w:rPr>
        <w:t xml:space="preserve">2.11.1. Перечень </w:t>
      </w:r>
      <w:r>
        <w:rPr>
          <w:rStyle w:val="Style_5_ch"/>
          <w:sz w:val="28"/>
        </w:rPr>
        <w:t>документов, необходимых для предоставления государственной услуги,</w:t>
      </w:r>
      <w:r>
        <w:rPr>
          <w:rStyle w:val="Style_5_ch"/>
          <w:sz w:val="28"/>
        </w:rPr>
        <w:t xml:space="preserve"> и ф</w:t>
      </w:r>
      <w:r>
        <w:rPr>
          <w:rStyle w:val="Style_5_ch"/>
          <w:sz w:val="28"/>
        </w:rPr>
        <w:t xml:space="preserve">орма запроса о предоставлении государственной услуги </w:t>
      </w:r>
      <w:r>
        <w:rPr>
          <w:rStyle w:val="Style_5_ch"/>
          <w:sz w:val="28"/>
        </w:rPr>
        <w:t xml:space="preserve">приводятся </w:t>
      </w:r>
      <w:r>
        <w:rPr>
          <w:rStyle w:val="Style_5_ch"/>
          <w:sz w:val="28"/>
        </w:rPr>
        <w:t>в приложении 5 к Административному регламенту.</w:t>
      </w:r>
    </w:p>
    <w:p w14:paraId="97000000">
      <w:pPr>
        <w:pStyle w:val="Style_5"/>
        <w:ind w:firstLine="709" w:left="0"/>
        <w:jc w:val="both"/>
        <w:rPr>
          <w:sz w:val="28"/>
        </w:rPr>
      </w:pPr>
      <w:r>
        <w:rPr>
          <w:rStyle w:val="Style_5_ch"/>
          <w:sz w:val="28"/>
        </w:rPr>
        <w:t xml:space="preserve">2.11.2. </w:t>
      </w:r>
      <w:r>
        <w:rPr>
          <w:rStyle w:val="Style_5_ch"/>
          <w:sz w:val="28"/>
        </w:rPr>
        <w:t>Предусмотренные настоящим разделом документы представляются в форме электронных документов посредством ЕПГУ</w:t>
      </w:r>
      <w:r>
        <w:rPr>
          <w:rStyle w:val="Style_5_ch"/>
          <w:sz w:val="28"/>
        </w:rPr>
        <w:t>.</w:t>
      </w:r>
    </w:p>
    <w:p w14:paraId="98000000">
      <w:pPr>
        <w:ind w:firstLine="709" w:left="0"/>
        <w:rPr>
          <w:sz w:val="28"/>
        </w:rPr>
      </w:pPr>
    </w:p>
    <w:p w14:paraId="99000000">
      <w:pPr>
        <w:ind/>
        <w:jc w:val="center"/>
        <w:rPr>
          <w:b w:val="1"/>
          <w:sz w:val="28"/>
        </w:rPr>
      </w:pPr>
      <w:r>
        <w:rPr>
          <w:rStyle w:val="Style_5_ch"/>
          <w:b w:val="1"/>
          <w:sz w:val="28"/>
        </w:rPr>
        <w:t xml:space="preserve">III. Состав, последовательность и сроки выполнения </w:t>
      </w:r>
    </w:p>
    <w:p w14:paraId="9A000000">
      <w:pPr>
        <w:ind/>
        <w:jc w:val="center"/>
        <w:rPr>
          <w:b w:val="1"/>
          <w:sz w:val="28"/>
        </w:rPr>
      </w:pPr>
      <w:r>
        <w:rPr>
          <w:rStyle w:val="Style_5_ch"/>
          <w:b w:val="1"/>
          <w:sz w:val="28"/>
        </w:rPr>
        <w:t>административных процедур</w:t>
      </w:r>
    </w:p>
    <w:p w14:paraId="9B000000">
      <w:pPr>
        <w:ind w:firstLine="709" w:left="0"/>
        <w:rPr>
          <w:sz w:val="28"/>
        </w:rPr>
      </w:pPr>
    </w:p>
    <w:p w14:paraId="9C000000">
      <w:pPr>
        <w:ind w:firstLine="0" w:left="0"/>
        <w:jc w:val="center"/>
        <w:rPr>
          <w:b w:val="1"/>
          <w:sz w:val="28"/>
        </w:rPr>
      </w:pPr>
      <w:r>
        <w:rPr>
          <w:b w:val="1"/>
          <w:sz w:val="28"/>
        </w:rPr>
        <w:t>3.3.1. П</w:t>
      </w:r>
      <w:r>
        <w:rPr>
          <w:b w:val="1"/>
          <w:sz w:val="28"/>
        </w:rPr>
        <w:t>еречень осуществляемых при предоставлении государственной услуги административных процедур</w:t>
      </w:r>
    </w:p>
    <w:p w14:paraId="9D000000">
      <w:pPr>
        <w:ind w:firstLine="709" w:left="0"/>
        <w:jc w:val="both"/>
        <w:rPr>
          <w:sz w:val="28"/>
        </w:rPr>
      </w:pPr>
    </w:p>
    <w:p w14:paraId="9E000000">
      <w:pPr>
        <w:pStyle w:val="Style_5"/>
        <w:ind w:firstLine="709" w:left="0"/>
        <w:jc w:val="both"/>
        <w:rPr>
          <w:sz w:val="28"/>
        </w:rPr>
      </w:pPr>
      <w:r>
        <w:rPr>
          <w:sz w:val="28"/>
        </w:rPr>
        <w:t>3.3.1.1. При предоставлении государственной услуги осуществляются следующие административные процедуры:</w:t>
      </w:r>
    </w:p>
    <w:p w14:paraId="9F000000">
      <w:pPr>
        <w:pStyle w:val="Style_5"/>
        <w:ind w:firstLine="709" w:left="0"/>
        <w:jc w:val="both"/>
        <w:rPr>
          <w:sz w:val="28"/>
        </w:rPr>
      </w:pPr>
      <w:r>
        <w:rPr>
          <w:rFonts w:ascii="Times New Roman" w:hAnsi="Times New Roman"/>
          <w:sz w:val="28"/>
        </w:rPr>
        <w:t>–</w:t>
      </w:r>
      <w:r>
        <w:rPr>
          <w:sz w:val="28"/>
        </w:rPr>
        <w:t xml:space="preserve"> профилирование заявителя;</w:t>
      </w:r>
    </w:p>
    <w:p w14:paraId="A0000000">
      <w:pPr>
        <w:pStyle w:val="Style_5"/>
        <w:ind w:firstLine="709" w:left="0"/>
        <w:jc w:val="both"/>
        <w:rPr>
          <w:sz w:val="28"/>
        </w:rPr>
      </w:pPr>
      <w:r>
        <w:rPr>
          <w:rFonts w:ascii="Times New Roman" w:hAnsi="Times New Roman"/>
          <w:sz w:val="28"/>
        </w:rPr>
        <w:t xml:space="preserve">– </w:t>
      </w:r>
      <w:r>
        <w:rPr>
          <w:sz w:val="28"/>
        </w:rPr>
        <w:t>прием и регистрация документов;</w:t>
      </w:r>
    </w:p>
    <w:p w14:paraId="A1000000">
      <w:pPr>
        <w:pStyle w:val="Style_5"/>
        <w:ind w:firstLine="709" w:left="0"/>
        <w:jc w:val="both"/>
        <w:rPr>
          <w:sz w:val="28"/>
        </w:rPr>
      </w:pPr>
      <w:r>
        <w:rPr>
          <w:rFonts w:ascii="Times New Roman" w:hAnsi="Times New Roman"/>
          <w:sz w:val="28"/>
        </w:rPr>
        <w:t>–</w:t>
      </w:r>
      <w:r>
        <w:rPr>
          <w:rStyle w:val="Style_5_ch"/>
          <w:sz w:val="28"/>
        </w:rPr>
        <w:t xml:space="preserve"> </w:t>
      </w:r>
      <w:r>
        <w:rPr>
          <w:rStyle w:val="Style_5_ch"/>
          <w:sz w:val="28"/>
        </w:rPr>
        <w:t>межведомственное информационное взаимодействие;</w:t>
      </w:r>
    </w:p>
    <w:p w14:paraId="A2000000">
      <w:pPr>
        <w:pStyle w:val="Style_5"/>
        <w:ind w:firstLine="709" w:left="0"/>
        <w:jc w:val="both"/>
        <w:rPr>
          <w:sz w:val="28"/>
        </w:rPr>
      </w:pPr>
      <w:r>
        <w:rPr>
          <w:rFonts w:ascii="Times New Roman" w:hAnsi="Times New Roman"/>
          <w:sz w:val="28"/>
        </w:rPr>
        <w:t>–</w:t>
      </w:r>
      <w:r>
        <w:rPr>
          <w:rStyle w:val="Style_5_ch"/>
          <w:sz w:val="28"/>
        </w:rPr>
        <w:t xml:space="preserve"> </w:t>
      </w:r>
      <w:r>
        <w:rPr>
          <w:rStyle w:val="Style_5_ch"/>
          <w:sz w:val="28"/>
        </w:rPr>
        <w:t xml:space="preserve"> </w:t>
      </w:r>
      <w:r>
        <w:rPr>
          <w:sz w:val="28"/>
        </w:rPr>
        <w:t>направление уведомления об устранении нарушений;</w:t>
      </w:r>
    </w:p>
    <w:p w14:paraId="A3000000">
      <w:pPr>
        <w:pStyle w:val="Style_5"/>
        <w:ind w:firstLine="709" w:left="0"/>
        <w:jc w:val="both"/>
        <w:rPr>
          <w:sz w:val="28"/>
        </w:rPr>
      </w:pPr>
      <w:r>
        <w:rPr>
          <w:rFonts w:ascii="Times New Roman" w:hAnsi="Times New Roman"/>
          <w:sz w:val="28"/>
        </w:rPr>
        <w:t>–</w:t>
      </w:r>
      <w:r>
        <w:rPr>
          <w:sz w:val="28"/>
        </w:rPr>
        <w:t xml:space="preserve"> принятие решения о выдаче (об отказе в выдаче) лицензии, внесении изменений </w:t>
      </w:r>
      <w:r>
        <w:rPr>
          <w:sz w:val="28"/>
        </w:rPr>
        <w:t xml:space="preserve">(отказе во внесении изменений) в реестр лицензий, </w:t>
      </w:r>
      <w:r>
        <w:rPr>
          <w:sz w:val="28"/>
        </w:rPr>
        <w:t>продлении (отказе в продлении) срока действия лицензии, прекращении действия лицензии;</w:t>
      </w:r>
    </w:p>
    <w:p w14:paraId="A4000000">
      <w:pPr>
        <w:pStyle w:val="Style_5"/>
        <w:ind w:firstLine="709" w:left="0"/>
        <w:jc w:val="both"/>
        <w:rPr>
          <w:sz w:val="28"/>
        </w:rPr>
      </w:pPr>
      <w:r>
        <w:rPr>
          <w:rFonts w:ascii="Times New Roman" w:hAnsi="Times New Roman"/>
          <w:sz w:val="28"/>
        </w:rPr>
        <w:t xml:space="preserve">– </w:t>
      </w:r>
      <w:r>
        <w:rPr>
          <w:rStyle w:val="Style_5_ch"/>
          <w:sz w:val="28"/>
        </w:rPr>
        <w:t>предоставление результата государственной услуги</w:t>
      </w:r>
      <w:r>
        <w:rPr>
          <w:rStyle w:val="Style_5_ch"/>
          <w:sz w:val="28"/>
        </w:rPr>
        <w:t>;</w:t>
      </w:r>
    </w:p>
    <w:p w14:paraId="A5000000">
      <w:pPr>
        <w:pStyle w:val="Style_5"/>
        <w:ind w:firstLine="709" w:left="0"/>
        <w:jc w:val="both"/>
        <w:rPr>
          <w:sz w:val="28"/>
        </w:rPr>
      </w:pPr>
      <w:r>
        <w:rPr>
          <w:rFonts w:ascii="Times New Roman" w:hAnsi="Times New Roman"/>
          <w:sz w:val="28"/>
        </w:rPr>
        <w:t>–</w:t>
      </w:r>
      <w:r>
        <w:rPr>
          <w:rStyle w:val="Style_5_ch"/>
          <w:sz w:val="28"/>
        </w:rPr>
        <w:t xml:space="preserve"> </w:t>
      </w:r>
      <w:r>
        <w:rPr>
          <w:rStyle w:val="Style_5_ch"/>
          <w:sz w:val="28"/>
        </w:rPr>
        <w:t>получение дополнительных сведений от заявителя;</w:t>
      </w:r>
    </w:p>
    <w:p w14:paraId="A6000000">
      <w:pPr>
        <w:pStyle w:val="Style_5"/>
        <w:ind w:firstLine="709" w:left="0"/>
        <w:jc w:val="both"/>
        <w:rPr>
          <w:sz w:val="28"/>
        </w:rPr>
      </w:pPr>
      <w:r>
        <w:rPr>
          <w:rFonts w:ascii="Times New Roman" w:hAnsi="Times New Roman"/>
          <w:sz w:val="28"/>
        </w:rPr>
        <w:t>–</w:t>
      </w:r>
      <w:r>
        <w:rPr>
          <w:sz w:val="28"/>
        </w:rPr>
        <w:t xml:space="preserve"> проведение оценки соискателя лицензии (лицензиата) лицензионным требованиям и (или) обязательным требованиям;</w:t>
      </w:r>
    </w:p>
    <w:p w14:paraId="A7000000">
      <w:pPr>
        <w:pStyle w:val="Style_5"/>
        <w:ind w:firstLine="709" w:left="0"/>
        <w:jc w:val="both"/>
        <w:rPr>
          <w:sz w:val="28"/>
        </w:rPr>
      </w:pPr>
      <w:r>
        <w:rPr>
          <w:rFonts w:ascii="Times New Roman" w:hAnsi="Times New Roman"/>
          <w:sz w:val="28"/>
        </w:rPr>
        <w:t xml:space="preserve">– </w:t>
      </w:r>
      <w:r>
        <w:rPr>
          <w:rStyle w:val="Style_5_ch"/>
          <w:sz w:val="28"/>
        </w:rPr>
        <w:t>распределение в отношении заявителя ограниченного ресурса;</w:t>
      </w:r>
    </w:p>
    <w:p w14:paraId="A8000000">
      <w:pPr>
        <w:pStyle w:val="Style_5"/>
        <w:ind w:firstLine="709" w:left="0"/>
        <w:jc w:val="both"/>
        <w:rPr>
          <w:sz w:val="28"/>
        </w:rPr>
      </w:pPr>
      <w:r>
        <w:rPr>
          <w:rFonts w:ascii="Times New Roman" w:hAnsi="Times New Roman"/>
          <w:sz w:val="28"/>
        </w:rPr>
        <w:t>–</w:t>
      </w:r>
      <w:r>
        <w:rPr>
          <w:rStyle w:val="Style_5_ch"/>
          <w:sz w:val="28"/>
        </w:rPr>
        <w:t xml:space="preserve"> с</w:t>
      </w:r>
      <w:r>
        <w:rPr>
          <w:rStyle w:val="Style_5_ch"/>
          <w:sz w:val="28"/>
        </w:rPr>
        <w:t>пособы информирования заявителя об изменении статуса рассмотрения запроса о предоставлении государственной услуги.</w:t>
      </w:r>
    </w:p>
    <w:p w14:paraId="A9000000"/>
    <w:p w14:paraId="AA000000">
      <w:pPr>
        <w:ind/>
        <w:jc w:val="center"/>
        <w:rPr>
          <w:b w:val="1"/>
          <w:sz w:val="28"/>
        </w:rPr>
      </w:pPr>
      <w:r>
        <w:rPr>
          <w:rStyle w:val="Style_5_ch"/>
          <w:b w:val="1"/>
          <w:sz w:val="28"/>
        </w:rPr>
        <w:t>3.3.2. Профилирование заявителя</w:t>
      </w:r>
    </w:p>
    <w:p w14:paraId="AB000000">
      <w:pPr>
        <w:pStyle w:val="Style_5"/>
        <w:ind w:firstLine="709" w:left="0"/>
        <w:jc w:val="both"/>
        <w:rPr>
          <w:sz w:val="28"/>
        </w:rPr>
      </w:pPr>
    </w:p>
    <w:p w14:paraId="AC000000">
      <w:pPr>
        <w:pStyle w:val="Style_5"/>
        <w:ind w:firstLine="709" w:left="0"/>
        <w:jc w:val="both"/>
        <w:rPr>
          <w:sz w:val="28"/>
        </w:rPr>
      </w:pPr>
      <w:r>
        <w:rPr>
          <w:rStyle w:val="Style_5_ch"/>
          <w:sz w:val="28"/>
        </w:rPr>
        <w:t>3.3.2.1. Способы определения категории заявителей для предоставления государственной услуги:</w:t>
      </w:r>
    </w:p>
    <w:p w14:paraId="AD000000">
      <w:pPr>
        <w:pStyle w:val="Style_5"/>
        <w:ind w:firstLine="709" w:left="0"/>
        <w:jc w:val="both"/>
        <w:rPr>
          <w:sz w:val="28"/>
        </w:rPr>
      </w:pPr>
      <w:r>
        <w:rPr>
          <w:rFonts w:ascii="Times New Roman" w:hAnsi="Times New Roman"/>
          <w:sz w:val="28"/>
        </w:rPr>
        <w:t>–</w:t>
      </w:r>
      <w:r>
        <w:rPr>
          <w:rStyle w:val="Style_5_ch"/>
          <w:sz w:val="28"/>
        </w:rPr>
        <w:t xml:space="preserve"> посредством ЕПГУ;</w:t>
      </w:r>
    </w:p>
    <w:p w14:paraId="AE000000">
      <w:pPr>
        <w:pStyle w:val="Style_5"/>
        <w:ind w:firstLine="709" w:left="0"/>
        <w:jc w:val="both"/>
        <w:rPr>
          <w:sz w:val="28"/>
        </w:rPr>
      </w:pPr>
      <w:r>
        <w:rPr>
          <w:rFonts w:ascii="Times New Roman" w:hAnsi="Times New Roman"/>
          <w:sz w:val="28"/>
        </w:rPr>
        <w:t>–</w:t>
      </w:r>
      <w:r>
        <w:rPr>
          <w:rStyle w:val="Style_5_ch"/>
          <w:sz w:val="28"/>
        </w:rPr>
        <w:t xml:space="preserve"> посредством федеральной государственной информационной системы «Федеральный реестр государственных и муниципальных услуг»;</w:t>
      </w:r>
    </w:p>
    <w:p w14:paraId="AF000000">
      <w:pPr>
        <w:pStyle w:val="Style_5"/>
        <w:ind w:firstLine="709" w:left="0"/>
        <w:jc w:val="both"/>
        <w:rPr>
          <w:sz w:val="28"/>
        </w:rPr>
      </w:pPr>
      <w:r>
        <w:rPr>
          <w:rFonts w:ascii="Times New Roman" w:hAnsi="Times New Roman"/>
          <w:sz w:val="28"/>
        </w:rPr>
        <w:t>–</w:t>
      </w:r>
      <w:r>
        <w:rPr>
          <w:rStyle w:val="Style_5_ch"/>
          <w:sz w:val="28"/>
        </w:rPr>
        <w:t xml:space="preserve"> в Департаменте.</w:t>
      </w:r>
    </w:p>
    <w:p w14:paraId="B0000000">
      <w:pPr>
        <w:pStyle w:val="Style_5"/>
        <w:ind w:firstLine="709" w:left="0"/>
        <w:jc w:val="both"/>
        <w:rPr>
          <w:sz w:val="28"/>
        </w:rPr>
      </w:pPr>
      <w:r>
        <w:rPr>
          <w:rStyle w:val="Style_5_ch"/>
          <w:sz w:val="28"/>
        </w:rPr>
        <w:t>3.3.2.2. Порядок определения категории заявителей для предоставления государственной услуги:</w:t>
      </w:r>
    </w:p>
    <w:p w14:paraId="B1000000">
      <w:pPr>
        <w:pStyle w:val="Style_5"/>
        <w:ind w:firstLine="709" w:left="0"/>
        <w:jc w:val="both"/>
        <w:rPr>
          <w:sz w:val="28"/>
        </w:rPr>
      </w:pPr>
      <w:r>
        <w:rPr>
          <w:rFonts w:ascii="Times New Roman" w:hAnsi="Times New Roman"/>
          <w:sz w:val="28"/>
        </w:rPr>
        <w:t>–</w:t>
      </w:r>
      <w:r>
        <w:rPr>
          <w:rStyle w:val="Style_5_ch"/>
          <w:sz w:val="28"/>
        </w:rPr>
        <w:t xml:space="preserve"> посредством ответов заявителя на вопросы ЕПГУ;</w:t>
      </w:r>
    </w:p>
    <w:p w14:paraId="B2000000">
      <w:pPr>
        <w:pStyle w:val="Style_5"/>
        <w:ind w:firstLine="709" w:left="0"/>
        <w:jc w:val="both"/>
        <w:rPr>
          <w:sz w:val="28"/>
        </w:rPr>
      </w:pPr>
      <w:r>
        <w:rPr>
          <w:rFonts w:ascii="Times New Roman" w:hAnsi="Times New Roman"/>
          <w:sz w:val="28"/>
        </w:rPr>
        <w:t>–</w:t>
      </w:r>
      <w:r>
        <w:rPr>
          <w:rStyle w:val="Style_5_ch"/>
          <w:sz w:val="28"/>
        </w:rPr>
        <w:t xml:space="preserve"> посредством ответов заявителя на вопросы федеральной государственной информационной системы «Федеральный реестр государственных и муниципальных услуг»;</w:t>
      </w:r>
    </w:p>
    <w:p w14:paraId="B3000000">
      <w:pPr>
        <w:pStyle w:val="Style_5"/>
        <w:ind w:firstLine="709" w:left="0"/>
        <w:jc w:val="both"/>
        <w:rPr>
          <w:sz w:val="28"/>
        </w:rPr>
      </w:pPr>
      <w:r>
        <w:rPr>
          <w:rFonts w:ascii="Times New Roman" w:hAnsi="Times New Roman"/>
          <w:sz w:val="28"/>
        </w:rPr>
        <w:t>–</w:t>
      </w:r>
      <w:r>
        <w:rPr>
          <w:rStyle w:val="Style_5_ch"/>
          <w:sz w:val="28"/>
        </w:rPr>
        <w:t xml:space="preserve"> посредством опроса в Департаменте.</w:t>
      </w:r>
    </w:p>
    <w:p w14:paraId="B4000000">
      <w:pPr>
        <w:pStyle w:val="Style_5"/>
        <w:ind w:firstLine="709" w:left="0"/>
        <w:jc w:val="both"/>
        <w:rPr>
          <w:b w:val="0"/>
          <w:sz w:val="28"/>
        </w:rPr>
      </w:pPr>
      <w:r>
        <w:rPr>
          <w:rStyle w:val="Style_5_ch"/>
          <w:sz w:val="28"/>
        </w:rPr>
        <w:t>3.3.2.3. Перечень общих признаков, по которым объединяются категории заявителей, а также комбинации признаков заявителей для предоставления государственной услуги, приведен</w:t>
      </w:r>
      <w:r>
        <w:rPr>
          <w:rStyle w:val="Style_5_ch"/>
          <w:b w:val="0"/>
          <w:sz w:val="28"/>
        </w:rPr>
        <w:t xml:space="preserve"> в</w:t>
      </w:r>
      <w:r>
        <w:rPr>
          <w:rStyle w:val="Style_5_ch"/>
          <w:b w:val="0"/>
          <w:sz w:val="28"/>
        </w:rPr>
        <w:t xml:space="preserve"> при</w:t>
      </w:r>
      <w:r>
        <w:rPr>
          <w:rStyle w:val="Style_5_ch"/>
          <w:b w:val="0"/>
          <w:sz w:val="28"/>
        </w:rPr>
        <w:t>ложении 2 к Административному регламенту.</w:t>
      </w:r>
    </w:p>
    <w:p w14:paraId="B5000000">
      <w:pPr>
        <w:pStyle w:val="Style_5"/>
        <w:ind w:firstLine="0" w:left="0"/>
        <w:jc w:val="center"/>
        <w:rPr>
          <w:b w:val="1"/>
          <w:sz w:val="28"/>
        </w:rPr>
      </w:pPr>
      <w:r>
        <w:rPr>
          <w:rStyle w:val="Style_5_ch"/>
          <w:b w:val="1"/>
          <w:sz w:val="28"/>
        </w:rPr>
        <w:t>3.3.3. Прием и регистрация документов</w:t>
      </w:r>
    </w:p>
    <w:p w14:paraId="B6000000">
      <w:pPr>
        <w:pStyle w:val="Style_5"/>
        <w:ind w:firstLine="0" w:left="0"/>
        <w:jc w:val="center"/>
        <w:rPr>
          <w:b w:val="1"/>
          <w:sz w:val="28"/>
        </w:rPr>
      </w:pPr>
    </w:p>
    <w:p w14:paraId="B7000000">
      <w:pPr>
        <w:pStyle w:val="Style_5"/>
        <w:ind w:firstLine="709" w:left="0"/>
        <w:jc w:val="both"/>
        <w:rPr>
          <w:sz w:val="28"/>
        </w:rPr>
      </w:pPr>
      <w:r>
        <w:rPr>
          <w:rStyle w:val="Style_5_ch"/>
          <w:sz w:val="28"/>
        </w:rPr>
        <w:t>3.3.3.1. Основанием для начала предоставления государственной услуги является направление соискателем лицензии (лицензиатом) заявления о выдаче, внесении изменений в реестр лицензий, продлении срока действия лицензии, прекращении действия лицензии и прилагаемых к нему документов в форме электронных документов (пакета электронных документов), подписанных усиленной квалифицированной электронной подписью соискателя лицензии (лицензиата), посредством ЕПГУ.</w:t>
      </w:r>
    </w:p>
    <w:p w14:paraId="B8000000">
      <w:pPr>
        <w:pStyle w:val="Style_5"/>
        <w:ind w:firstLine="709" w:left="0"/>
        <w:jc w:val="both"/>
        <w:rPr>
          <w:sz w:val="28"/>
        </w:rPr>
      </w:pPr>
      <w:r>
        <w:rPr>
          <w:rStyle w:val="Style_5_ch"/>
          <w:sz w:val="28"/>
        </w:rPr>
        <w:t>К заявлению должны быть приложены документы в соответствии с приложением 5 к Административному регламенту.</w:t>
      </w:r>
    </w:p>
    <w:p w14:paraId="B9000000">
      <w:pPr>
        <w:pStyle w:val="Style_5"/>
        <w:ind w:firstLine="709" w:left="0"/>
        <w:jc w:val="both"/>
        <w:rPr>
          <w:sz w:val="28"/>
        </w:rPr>
      </w:pPr>
      <w:r>
        <w:rPr>
          <w:rStyle w:val="Style_5_ch"/>
          <w:sz w:val="28"/>
        </w:rPr>
        <w:t>Документы, представленные заявителем д</w:t>
      </w:r>
      <w:r>
        <w:rPr>
          <w:rStyle w:val="Style_5_ch"/>
          <w:sz w:val="28"/>
        </w:rPr>
        <w:t xml:space="preserve">ля получения, </w:t>
      </w:r>
      <w:r>
        <w:rPr>
          <w:rStyle w:val="Style_5_ch"/>
          <w:sz w:val="28"/>
        </w:rPr>
        <w:t>внесения изменений в реестр лицензий</w:t>
      </w:r>
      <w:r>
        <w:rPr>
          <w:rStyle w:val="Style_5_ch"/>
          <w:sz w:val="28"/>
        </w:rPr>
        <w:t>, продления срока действия лицензии, прекращения действия лицензии регистрируются в журнале в день поступления.</w:t>
      </w:r>
    </w:p>
    <w:p w14:paraId="BA000000">
      <w:pPr>
        <w:pStyle w:val="Style_5"/>
        <w:ind w:firstLine="709" w:left="0"/>
        <w:jc w:val="both"/>
        <w:rPr>
          <w:sz w:val="28"/>
        </w:rPr>
      </w:pPr>
      <w:r>
        <w:rPr>
          <w:rStyle w:val="Style_5_ch"/>
          <w:sz w:val="28"/>
        </w:rPr>
        <w:t>Регистрация полученного заявления осуществляется специалистом в журнале регистрации заявлений.</w:t>
      </w:r>
    </w:p>
    <w:p w14:paraId="BB000000">
      <w:pPr>
        <w:pStyle w:val="Style_5"/>
        <w:ind w:firstLine="709" w:left="0"/>
        <w:jc w:val="both"/>
        <w:rPr>
          <w:sz w:val="28"/>
        </w:rPr>
      </w:pPr>
      <w:r>
        <w:rPr>
          <w:rStyle w:val="Style_5_ch"/>
          <w:sz w:val="28"/>
        </w:rPr>
        <w:t>При регистрации заявлению присваивается регистрационный номер.</w:t>
      </w:r>
    </w:p>
    <w:p w14:paraId="BC000000">
      <w:pPr>
        <w:pStyle w:val="Style_5"/>
        <w:ind w:firstLine="709" w:left="0"/>
        <w:jc w:val="both"/>
        <w:rPr>
          <w:sz w:val="28"/>
        </w:rPr>
      </w:pPr>
      <w:r>
        <w:rPr>
          <w:rStyle w:val="Style_5_ch"/>
          <w:sz w:val="28"/>
        </w:rPr>
        <w:t>Прием и регистрация документов осуществляются в течение 15 минут.</w:t>
      </w:r>
    </w:p>
    <w:p w14:paraId="BD000000">
      <w:pPr>
        <w:pStyle w:val="Style_5"/>
        <w:ind w:firstLine="709" w:left="0"/>
        <w:jc w:val="both"/>
        <w:rPr>
          <w:sz w:val="28"/>
        </w:rPr>
      </w:pPr>
      <w:r>
        <w:rPr>
          <w:rStyle w:val="Style_5_ch"/>
          <w:sz w:val="28"/>
        </w:rPr>
        <w:t>Основания для отказа в приеме заявления и документов отсутствуют.</w:t>
      </w:r>
    </w:p>
    <w:p w14:paraId="BE000000">
      <w:pPr>
        <w:pStyle w:val="Style_5"/>
        <w:ind w:firstLine="709" w:left="0"/>
        <w:jc w:val="both"/>
        <w:rPr>
          <w:sz w:val="28"/>
        </w:rPr>
      </w:pPr>
    </w:p>
    <w:p w14:paraId="BF000000">
      <w:pPr>
        <w:pStyle w:val="Style_5"/>
        <w:ind w:firstLine="0" w:left="0"/>
        <w:jc w:val="center"/>
        <w:rPr>
          <w:b w:val="1"/>
          <w:sz w:val="28"/>
        </w:rPr>
      </w:pPr>
      <w:r>
        <w:rPr>
          <w:rStyle w:val="Style_5_ch"/>
          <w:b w:val="1"/>
          <w:sz w:val="28"/>
        </w:rPr>
        <w:t xml:space="preserve">3.3.4. </w:t>
      </w:r>
      <w:r>
        <w:rPr>
          <w:rStyle w:val="Style_5_ch"/>
          <w:b w:val="1"/>
          <w:sz w:val="28"/>
        </w:rPr>
        <w:t>М</w:t>
      </w:r>
      <w:r>
        <w:rPr>
          <w:rStyle w:val="Style_5_ch"/>
          <w:b w:val="1"/>
          <w:sz w:val="28"/>
        </w:rPr>
        <w:t>ежведомственное информационное взаимодействие</w:t>
      </w:r>
    </w:p>
    <w:p w14:paraId="C0000000">
      <w:pPr>
        <w:pStyle w:val="Style_5"/>
        <w:ind w:firstLine="709" w:left="0"/>
        <w:jc w:val="both"/>
        <w:rPr>
          <w:b w:val="1"/>
          <w:sz w:val="28"/>
        </w:rPr>
      </w:pPr>
    </w:p>
    <w:p w14:paraId="C1000000">
      <w:pPr>
        <w:pStyle w:val="Style_5"/>
        <w:ind w:firstLine="709" w:left="0"/>
        <w:jc w:val="both"/>
        <w:rPr>
          <w:sz w:val="28"/>
        </w:rPr>
      </w:pPr>
      <w:r>
        <w:rPr>
          <w:rStyle w:val="Style_5_ch"/>
          <w:sz w:val="28"/>
        </w:rPr>
        <w:t>3.3.4.1. По межведомственному запросу Департамента представляются:</w:t>
      </w:r>
    </w:p>
    <w:p w14:paraId="C2000000">
      <w:pPr>
        <w:pStyle w:val="Style_5"/>
        <w:ind w:firstLine="709" w:left="0"/>
        <w:jc w:val="both"/>
        <w:rPr>
          <w:sz w:val="28"/>
        </w:rPr>
      </w:pPr>
      <w:r>
        <w:rPr>
          <w:rStyle w:val="Style_5_ch"/>
          <w:sz w:val="28"/>
        </w:rPr>
        <w:t xml:space="preserve">1) сведения, подтверждающие факт внесения сведений о заявителе в единый государственный реестр юридических лиц (единый государственный реестр индивидуальных предпринимателей), </w:t>
      </w:r>
      <w:r>
        <w:rPr>
          <w:rFonts w:ascii="Times New Roman" w:hAnsi="Times New Roman"/>
          <w:sz w:val="28"/>
        </w:rPr>
        <w:t>–</w:t>
      </w:r>
      <w:r>
        <w:rPr>
          <w:rStyle w:val="Style_5_ch"/>
          <w:sz w:val="28"/>
        </w:rPr>
        <w:t xml:space="preserve"> федеральным органом исполнительной власти, осуществляющим государственную регистрацию юридических лиц, физических лиц в качестве индивидуальных предпринимателей и крестьянских (фермерских) хо</w:t>
      </w:r>
      <w:r>
        <w:rPr>
          <w:rStyle w:val="Style_5_ch"/>
          <w:sz w:val="28"/>
        </w:rPr>
        <w:t>зяйств (</w:t>
      </w:r>
      <w:r>
        <w:rPr>
          <w:rStyle w:val="Style_5_ch"/>
          <w:sz w:val="28"/>
        </w:rPr>
        <w:t>Федеральная налоговая служба)</w:t>
      </w:r>
      <w:r>
        <w:rPr>
          <w:rStyle w:val="Style_5_ch"/>
          <w:sz w:val="28"/>
        </w:rPr>
        <w:t>;</w:t>
      </w:r>
    </w:p>
    <w:p w14:paraId="C3000000">
      <w:pPr>
        <w:pStyle w:val="Style_5"/>
        <w:ind w:firstLine="709" w:left="0"/>
        <w:jc w:val="both"/>
        <w:rPr>
          <w:sz w:val="28"/>
        </w:rPr>
      </w:pPr>
      <w:r>
        <w:rPr>
          <w:rStyle w:val="Style_5_ch"/>
          <w:sz w:val="28"/>
        </w:rPr>
        <w:t xml:space="preserve">2) сведения, подтверждающие факт постановки заявителя на учет в налоговом органе, а также сведения, подтверждающие </w:t>
      </w:r>
      <w:r>
        <w:rPr>
          <w:rStyle w:val="Style_5_ch"/>
          <w:sz w:val="28"/>
        </w:rPr>
        <w:t>наличие у заявителя на 1-е число месяца поступления в Департамент заявления о выдаче лицензии задолженности в размере отрицательного сальдо единого налогового счета, превышающего 3000 рублей,</w:t>
      </w:r>
      <w:r>
        <w:rPr>
          <w:rStyle w:val="Style_5_ch"/>
          <w:sz w:val="28"/>
        </w:rPr>
        <w:t xml:space="preserve"> </w:t>
      </w:r>
      <w:r>
        <w:rPr>
          <w:rFonts w:ascii="Times New Roman" w:hAnsi="Times New Roman"/>
          <w:sz w:val="28"/>
        </w:rPr>
        <w:t>–</w:t>
      </w:r>
      <w:r>
        <w:rPr>
          <w:rStyle w:val="Style_5_ch"/>
          <w:sz w:val="28"/>
        </w:rPr>
        <w:t xml:space="preserve"> федеральным органом исполнительной власти, осуществляющим функции по контролю и надзору за </w:t>
      </w:r>
      <w:r>
        <w:rPr>
          <w:rStyle w:val="Style_5_ch"/>
          <w:sz w:val="28"/>
        </w:rPr>
        <w:t xml:space="preserve">соблюдением законодательства о налогах и сборах </w:t>
      </w:r>
      <w:r>
        <w:rPr>
          <w:rStyle w:val="Style_5_ch"/>
          <w:sz w:val="28"/>
        </w:rPr>
        <w:t>(</w:t>
      </w:r>
      <w:r>
        <w:rPr>
          <w:rStyle w:val="Style_5_ch"/>
          <w:sz w:val="28"/>
        </w:rPr>
        <w:t>Федеральная налоговая служба)</w:t>
      </w:r>
      <w:r>
        <w:rPr>
          <w:rStyle w:val="Style_5_ch"/>
          <w:sz w:val="28"/>
        </w:rPr>
        <w:t>;</w:t>
      </w:r>
    </w:p>
    <w:p w14:paraId="C4000000">
      <w:pPr>
        <w:pStyle w:val="Style_5"/>
        <w:ind w:firstLine="709" w:left="0"/>
        <w:jc w:val="both"/>
        <w:rPr>
          <w:sz w:val="28"/>
        </w:rPr>
      </w:pPr>
      <w:r>
        <w:rPr>
          <w:rStyle w:val="Style_5_ch"/>
          <w:sz w:val="28"/>
        </w:rPr>
        <w:t>3) сведения, подтверждающие</w:t>
      </w:r>
      <w:r>
        <w:rPr>
          <w:rStyle w:val="Style_5_ch"/>
          <w:sz w:val="28"/>
        </w:rPr>
        <w:t xml:space="preserve"> отсутствие информации о неисполненном предписании об устранении нарушений требований законодательства Российской Федерации или актов органов Евразийского экономического союза в сфере технического регулирования к табачной продукции и никотинсодержащей продукции, выявленных в рамках федерального государственного санитарно-эпидемиологического контроля (надзора),</w:t>
      </w:r>
      <w:r>
        <w:rPr>
          <w:rStyle w:val="Style_5_ch"/>
          <w:sz w:val="28"/>
        </w:rPr>
        <w:t xml:space="preserve"> </w:t>
      </w:r>
      <w:r>
        <w:rPr>
          <w:rFonts w:ascii="Times New Roman" w:hAnsi="Times New Roman"/>
          <w:sz w:val="28"/>
        </w:rPr>
        <w:t>–</w:t>
      </w:r>
      <w:r>
        <w:rPr>
          <w:rStyle w:val="Style_5_ch"/>
          <w:sz w:val="28"/>
        </w:rPr>
        <w:t xml:space="preserve"> федеральн</w:t>
      </w:r>
      <w:r>
        <w:rPr>
          <w:rStyle w:val="Style_5_ch"/>
          <w:sz w:val="28"/>
        </w:rPr>
        <w:t>ым органом исполнительной власти, осуществляющим федеральный государственный санитарно-эпидемиологический контроль (надзор), федеральный государственный контроль (надзор) в области защиты прав потребителе</w:t>
      </w:r>
      <w:r>
        <w:rPr>
          <w:rStyle w:val="Style_5_ch"/>
          <w:sz w:val="28"/>
        </w:rPr>
        <w:t>й (</w:t>
      </w:r>
      <w:r>
        <w:rPr>
          <w:rStyle w:val="Style_5_ch"/>
          <w:sz w:val="28"/>
        </w:rPr>
        <w:t>Федеральная служба по надзору в сфере защиты прав потребителей и благополучия человека)</w:t>
      </w:r>
      <w:r>
        <w:rPr>
          <w:rStyle w:val="Style_5_ch"/>
          <w:sz w:val="28"/>
        </w:rPr>
        <w:t>.</w:t>
      </w:r>
    </w:p>
    <w:p w14:paraId="C5000000">
      <w:pPr>
        <w:pStyle w:val="Style_5"/>
        <w:ind w:firstLine="0" w:left="0"/>
        <w:jc w:val="center"/>
        <w:rPr>
          <w:b w:val="1"/>
          <w:sz w:val="28"/>
        </w:rPr>
      </w:pPr>
    </w:p>
    <w:p w14:paraId="C6000000">
      <w:pPr>
        <w:pStyle w:val="Style_5"/>
        <w:ind w:firstLine="0" w:left="0"/>
        <w:jc w:val="center"/>
        <w:rPr>
          <w:b w:val="1"/>
          <w:sz w:val="28"/>
        </w:rPr>
      </w:pPr>
      <w:r>
        <w:rPr>
          <w:rStyle w:val="Style_5_ch"/>
          <w:b w:val="1"/>
          <w:sz w:val="28"/>
        </w:rPr>
        <w:t xml:space="preserve">3.3.5. </w:t>
      </w:r>
      <w:r>
        <w:rPr>
          <w:rStyle w:val="Style_5_ch"/>
          <w:b w:val="1"/>
          <w:sz w:val="28"/>
        </w:rPr>
        <w:t>Н</w:t>
      </w:r>
      <w:r>
        <w:rPr>
          <w:rStyle w:val="Style_5_ch"/>
          <w:b w:val="1"/>
          <w:sz w:val="28"/>
        </w:rPr>
        <w:t>аправление уведомления об устранении нарушений</w:t>
      </w:r>
    </w:p>
    <w:p w14:paraId="C7000000">
      <w:pPr>
        <w:pStyle w:val="Style_5"/>
        <w:ind w:firstLine="709" w:left="0"/>
        <w:jc w:val="both"/>
        <w:rPr>
          <w:sz w:val="28"/>
        </w:rPr>
      </w:pPr>
    </w:p>
    <w:p w14:paraId="C8000000">
      <w:pPr>
        <w:pStyle w:val="Style_5"/>
        <w:ind w:firstLine="709" w:left="0"/>
        <w:jc w:val="both"/>
        <w:rPr>
          <w:rFonts w:ascii="Times New Roman" w:hAnsi="Times New Roman"/>
          <w:sz w:val="28"/>
        </w:rPr>
      </w:pPr>
      <w:r>
        <w:rPr>
          <w:rStyle w:val="Style_5_ch"/>
          <w:sz w:val="28"/>
        </w:rPr>
        <w:t>3.3.5.1.</w:t>
      </w:r>
      <w:r>
        <w:rPr>
          <w:rStyle w:val="Style_5_ch"/>
          <w:rFonts w:ascii="Times New Roman" w:hAnsi="Times New Roman"/>
          <w:sz w:val="28"/>
        </w:rPr>
        <w:t xml:space="preserve"> Исчерпывающий перечень оснований для направления у</w:t>
      </w:r>
      <w:r>
        <w:rPr>
          <w:rStyle w:val="Style_5_ch"/>
          <w:rFonts w:ascii="Times New Roman" w:hAnsi="Times New Roman"/>
          <w:sz w:val="28"/>
        </w:rPr>
        <w:t>ведомления о необходимости устранения нарушений, выявленных при рассмотрении заявления о выдаче лицензии</w:t>
      </w:r>
      <w:r>
        <w:rPr>
          <w:rStyle w:val="Style_5_ch"/>
          <w:rFonts w:ascii="Times New Roman" w:hAnsi="Times New Roman"/>
          <w:sz w:val="28"/>
        </w:rPr>
        <w:t xml:space="preserve"> приведен в приложен</w:t>
      </w:r>
      <w:r>
        <w:rPr>
          <w:rStyle w:val="Style_5_ch"/>
          <w:rFonts w:ascii="Times New Roman" w:hAnsi="Times New Roman"/>
          <w:sz w:val="28"/>
        </w:rPr>
        <w:t>ии 4</w:t>
      </w:r>
      <w:r>
        <w:rPr>
          <w:rStyle w:val="Style_5_ch"/>
          <w:rFonts w:ascii="Times New Roman" w:hAnsi="Times New Roman"/>
          <w:sz w:val="28"/>
        </w:rPr>
        <w:t xml:space="preserve"> к Административному регламенту.</w:t>
      </w:r>
    </w:p>
    <w:p w14:paraId="C9000000">
      <w:pPr>
        <w:pStyle w:val="Style_5"/>
        <w:ind w:firstLine="709" w:left="0"/>
        <w:jc w:val="both"/>
        <w:rPr>
          <w:sz w:val="28"/>
        </w:rPr>
      </w:pPr>
      <w:r>
        <w:rPr>
          <w:rStyle w:val="Style_5_ch"/>
          <w:sz w:val="28"/>
        </w:rPr>
        <w:t xml:space="preserve">3.3.5.2. </w:t>
      </w:r>
      <w:r>
        <w:rPr>
          <w:rStyle w:val="Style_5_ch"/>
          <w:rFonts w:ascii="Times New Roman" w:hAnsi="Times New Roman"/>
          <w:sz w:val="28"/>
        </w:rPr>
        <w:t>Департамент не позднее чем через пять рабочих дней со дня регистрации заявления о выдаче лицензии проверяет представленные документы на предмет их соответствия подразде</w:t>
      </w:r>
      <w:r>
        <w:rPr>
          <w:rStyle w:val="Style_5_ch"/>
          <w:rFonts w:ascii="Times New Roman" w:hAnsi="Times New Roman"/>
          <w:sz w:val="28"/>
        </w:rPr>
        <w:t>лу</w:t>
      </w:r>
      <w:r>
        <w:rPr>
          <w:rStyle w:val="Style_5_ch"/>
          <w:rFonts w:ascii="Times New Roman" w:hAnsi="Times New Roman"/>
          <w:sz w:val="28"/>
        </w:rPr>
        <w:t xml:space="preserve"> 2.11</w:t>
      </w:r>
      <w:r>
        <w:rPr>
          <w:rStyle w:val="Style_5_ch"/>
          <w:rFonts w:ascii="Times New Roman" w:hAnsi="Times New Roman"/>
          <w:sz w:val="28"/>
        </w:rPr>
        <w:t xml:space="preserve"> Адми</w:t>
      </w:r>
      <w:r>
        <w:rPr>
          <w:rStyle w:val="Style_5_ch"/>
          <w:rFonts w:ascii="Times New Roman" w:hAnsi="Times New Roman"/>
          <w:sz w:val="28"/>
        </w:rPr>
        <w:t>нистративного регламента. В случае наличия основания из числа предусмотренных пунктом 2.5.2. Административного регламента Департамент в указанный срок направляет заявителю тем же способом, которым заявитель представил в Департамент заявление о выдаче лицензии, в форме электронного документа уведомление о необходимости устранения выявленных нарушений в двадцатидневный срок со дня направления данного уведомления.</w:t>
      </w:r>
    </w:p>
    <w:p w14:paraId="CA000000">
      <w:pPr>
        <w:pStyle w:val="Style_5"/>
        <w:ind w:firstLine="709" w:left="0"/>
        <w:jc w:val="both"/>
        <w:rPr>
          <w:rFonts w:ascii="Times New Roman" w:hAnsi="Times New Roman"/>
          <w:sz w:val="28"/>
        </w:rPr>
      </w:pPr>
      <w:r>
        <w:rPr>
          <w:rStyle w:val="Style_5_ch"/>
          <w:rFonts w:ascii="Times New Roman" w:hAnsi="Times New Roman"/>
          <w:sz w:val="28"/>
        </w:rPr>
        <w:t xml:space="preserve">3.3.5.3. </w:t>
      </w:r>
      <w:r>
        <w:rPr>
          <w:rStyle w:val="Style_5_ch"/>
          <w:rFonts w:ascii="Times New Roman" w:hAnsi="Times New Roman"/>
          <w:sz w:val="28"/>
        </w:rPr>
        <w:t>В представленном в форме электронного документа заявителем уведомлении об устранении выявленных нарушений должна содержаться информация об устранении выявленных нарушений, а также в случае, если нарушением являлась недостоверность или неполнота информации в представленных документах, к указанному уведомлению заявителем прилагаются заверенные им копии необходимых документов. Данные документы представляются заявителем в Департамент в форме электронных документов посредством ЕПГУ.</w:t>
      </w:r>
    </w:p>
    <w:p w14:paraId="CB000000">
      <w:pPr>
        <w:pStyle w:val="Style_5"/>
        <w:ind w:firstLine="709" w:left="0"/>
        <w:jc w:val="both"/>
        <w:rPr>
          <w:sz w:val="28"/>
        </w:rPr>
      </w:pPr>
    </w:p>
    <w:p w14:paraId="CC000000">
      <w:pPr>
        <w:pStyle w:val="Style_5"/>
        <w:ind w:firstLine="0" w:left="0"/>
        <w:jc w:val="center"/>
        <w:rPr>
          <w:b w:val="1"/>
          <w:sz w:val="28"/>
        </w:rPr>
      </w:pPr>
      <w:r>
        <w:rPr>
          <w:b w:val="1"/>
          <w:sz w:val="28"/>
        </w:rPr>
        <w:t xml:space="preserve">3.3.6. Принятие решения о выдаче (об отказе в выдаче) лицензии, внесении изменений </w:t>
      </w:r>
      <w:r>
        <w:rPr>
          <w:b w:val="1"/>
          <w:sz w:val="28"/>
        </w:rPr>
        <w:t xml:space="preserve">(отказе во внесении изменений) в реестр лицензий, </w:t>
      </w:r>
      <w:r>
        <w:rPr>
          <w:b w:val="1"/>
          <w:sz w:val="28"/>
        </w:rPr>
        <w:t>продлении (отказе в продлении) срока действия лицензии,</w:t>
      </w:r>
      <w:r>
        <w:rPr>
          <w:b w:val="1"/>
          <w:sz w:val="28"/>
        </w:rPr>
        <w:t xml:space="preserve"> прекращении (отказе в прекращении) действия лицензии</w:t>
      </w:r>
    </w:p>
    <w:p w14:paraId="CD000000">
      <w:pPr>
        <w:pStyle w:val="Style_5"/>
        <w:ind w:firstLine="709" w:left="0"/>
        <w:jc w:val="both"/>
        <w:rPr>
          <w:sz w:val="28"/>
        </w:rPr>
      </w:pPr>
    </w:p>
    <w:p w14:paraId="CE000000">
      <w:pPr>
        <w:pStyle w:val="Style_5"/>
        <w:ind w:firstLine="709" w:left="0" w:right="0"/>
        <w:jc w:val="both"/>
        <w:rPr>
          <w:sz w:val="28"/>
        </w:rPr>
      </w:pPr>
      <w:r>
        <w:rPr>
          <w:rStyle w:val="Style_5_ch"/>
          <w:rFonts w:ascii="Times New Roman" w:hAnsi="Times New Roman"/>
          <w:b w:val="0"/>
          <w:sz w:val="28"/>
        </w:rPr>
        <w:t xml:space="preserve">3.3.6.1. </w:t>
      </w:r>
      <w:r>
        <w:rPr>
          <w:rStyle w:val="Style_5_ch"/>
          <w:sz w:val="28"/>
        </w:rPr>
        <w:t>Решение о выдаче</w:t>
      </w:r>
      <w:r>
        <w:rPr>
          <w:rStyle w:val="Style_5_ch"/>
          <w:sz w:val="28"/>
        </w:rPr>
        <w:t xml:space="preserve"> (об отказе в выдаче) лицензии, внесении изменений </w:t>
      </w:r>
      <w:r>
        <w:rPr>
          <w:rStyle w:val="Style_5_ch"/>
          <w:sz w:val="28"/>
        </w:rPr>
        <w:t xml:space="preserve">(отказе во внесении изменений) в реестр лицензий, </w:t>
      </w:r>
      <w:r>
        <w:rPr>
          <w:rStyle w:val="Style_5_ch"/>
          <w:sz w:val="28"/>
        </w:rPr>
        <w:t>продлении (отказе в продлении) срока действия лицензии, прекращении (отказе в прекращении) действия лицензии</w:t>
      </w:r>
      <w:r>
        <w:rPr>
          <w:rStyle w:val="Style_5_ch"/>
          <w:sz w:val="28"/>
        </w:rPr>
        <w:t xml:space="preserve"> принимается в течение десяти рабочих дней со дня получения от заявителя документов, представляемых для получения соответствующей лицензии. Указанный срок может быть продлен решением Департамента не более чем на десять рабочих дней в случаях, предусмотренных пункто</w:t>
      </w:r>
      <w:r>
        <w:rPr>
          <w:rStyle w:val="Style_5_ch"/>
          <w:sz w:val="28"/>
        </w:rPr>
        <w:t>м 2.4.1</w:t>
      </w:r>
      <w:r>
        <w:rPr>
          <w:rStyle w:val="Style_5_ch"/>
          <w:sz w:val="28"/>
        </w:rPr>
        <w:t xml:space="preserve"> Административного регламента.</w:t>
      </w:r>
    </w:p>
    <w:p w14:paraId="CF000000">
      <w:pPr>
        <w:pStyle w:val="Style_5"/>
        <w:ind w:firstLine="709" w:left="0" w:right="0"/>
        <w:jc w:val="both"/>
        <w:rPr>
          <w:b w:val="0"/>
          <w:sz w:val="28"/>
        </w:rPr>
      </w:pPr>
      <w:r>
        <w:rPr>
          <w:rStyle w:val="Style_5_ch"/>
          <w:sz w:val="28"/>
        </w:rPr>
        <w:t xml:space="preserve">3.3.6.2. </w:t>
      </w:r>
      <w:r>
        <w:rPr>
          <w:rStyle w:val="Style_5_ch"/>
          <w:rFonts w:ascii="Times New Roman" w:hAnsi="Times New Roman"/>
          <w:b w:val="0"/>
          <w:sz w:val="28"/>
        </w:rPr>
        <w:t xml:space="preserve">Исчерпывающий перечень оснований для </w:t>
      </w:r>
      <w:r>
        <w:rPr>
          <w:rStyle w:val="Style_5_ch"/>
          <w:rFonts w:ascii="Times New Roman" w:hAnsi="Times New Roman"/>
          <w:b w:val="0"/>
          <w:sz w:val="28"/>
        </w:rPr>
        <w:t>отказа в предоставлении государственной услуги приведен в приложении 5</w:t>
      </w:r>
      <w:r>
        <w:rPr>
          <w:rStyle w:val="Style_5_ch"/>
          <w:rFonts w:ascii="Times New Roman" w:hAnsi="Times New Roman"/>
          <w:b w:val="0"/>
          <w:sz w:val="28"/>
        </w:rPr>
        <w:t xml:space="preserve"> к Административному регла</w:t>
      </w:r>
      <w:r>
        <w:rPr>
          <w:rStyle w:val="Style_5_ch"/>
          <w:b w:val="0"/>
          <w:sz w:val="28"/>
        </w:rPr>
        <w:t>менту.</w:t>
      </w:r>
    </w:p>
    <w:p w14:paraId="D0000000">
      <w:pPr>
        <w:pStyle w:val="Style_5"/>
        <w:ind w:firstLine="709" w:left="0" w:right="0"/>
        <w:jc w:val="both"/>
        <w:rPr>
          <w:b w:val="1"/>
          <w:sz w:val="28"/>
        </w:rPr>
      </w:pPr>
    </w:p>
    <w:p w14:paraId="D1000000">
      <w:pPr>
        <w:ind/>
        <w:jc w:val="center"/>
        <w:rPr>
          <w:b w:val="1"/>
          <w:sz w:val="28"/>
        </w:rPr>
      </w:pPr>
      <w:r>
        <w:rPr>
          <w:rStyle w:val="Style_5_ch"/>
          <w:b w:val="1"/>
          <w:sz w:val="28"/>
        </w:rPr>
        <w:t>3.3.7. Предоставление результата государственной услуги</w:t>
      </w:r>
    </w:p>
    <w:p w14:paraId="D2000000">
      <w:pPr>
        <w:pStyle w:val="Style_5"/>
        <w:ind w:firstLine="709" w:left="0"/>
        <w:jc w:val="center"/>
        <w:rPr>
          <w:b w:val="1"/>
          <w:sz w:val="28"/>
        </w:rPr>
      </w:pPr>
    </w:p>
    <w:p w14:paraId="D3000000">
      <w:pPr>
        <w:pStyle w:val="Style_5"/>
        <w:ind w:firstLine="709" w:left="0"/>
        <w:jc w:val="both"/>
        <w:rPr>
          <w:sz w:val="28"/>
        </w:rPr>
      </w:pPr>
      <w:r>
        <w:rPr>
          <w:sz w:val="28"/>
        </w:rPr>
        <w:t xml:space="preserve">3.3.7.1. Результат государственной услуги предоставляется заявителю в день принятия решения о предоставлении государственной услуги </w:t>
      </w:r>
      <w:r>
        <w:rPr>
          <w:rStyle w:val="Style_5_ch"/>
          <w:rFonts w:ascii="Times New Roman" w:hAnsi="Times New Roman"/>
          <w:sz w:val="28"/>
        </w:rPr>
        <w:t>тем же способом, которым заявитель представил в Департамент заявление о выдаче лицензии.</w:t>
      </w:r>
    </w:p>
    <w:p w14:paraId="D4000000">
      <w:pPr>
        <w:pStyle w:val="Style_5"/>
        <w:ind w:firstLine="0" w:left="0"/>
        <w:jc w:val="center"/>
        <w:rPr>
          <w:b w:val="1"/>
          <w:sz w:val="28"/>
        </w:rPr>
      </w:pPr>
    </w:p>
    <w:p w14:paraId="D5000000">
      <w:pPr>
        <w:pStyle w:val="Style_5"/>
        <w:ind w:firstLine="0" w:left="0"/>
        <w:jc w:val="center"/>
        <w:rPr>
          <w:b w:val="1"/>
          <w:sz w:val="28"/>
        </w:rPr>
      </w:pPr>
      <w:r>
        <w:rPr>
          <w:b w:val="1"/>
          <w:sz w:val="28"/>
        </w:rPr>
        <w:t>3.3.8. Получение дополнительных сведений от заявителя</w:t>
      </w:r>
    </w:p>
    <w:p w14:paraId="D6000000">
      <w:pPr>
        <w:pStyle w:val="Style_5"/>
        <w:ind w:firstLine="709" w:left="0"/>
        <w:jc w:val="center"/>
        <w:rPr>
          <w:b w:val="1"/>
          <w:sz w:val="28"/>
        </w:rPr>
      </w:pPr>
    </w:p>
    <w:p w14:paraId="D7000000">
      <w:pPr>
        <w:pStyle w:val="Style_5"/>
        <w:ind w:firstLine="709" w:left="0"/>
        <w:jc w:val="both"/>
        <w:rPr>
          <w:sz w:val="28"/>
        </w:rPr>
      </w:pPr>
      <w:r>
        <w:rPr>
          <w:rStyle w:val="Style_5_ch"/>
          <w:sz w:val="28"/>
        </w:rPr>
        <w:t>3.3.8.1. О</w:t>
      </w:r>
      <w:r>
        <w:rPr>
          <w:rStyle w:val="Style_5_ch"/>
          <w:sz w:val="28"/>
        </w:rPr>
        <w:t>снования для получения от заявителя дополнительных документов и (или) информации в процессе предоставления государственной услуги отсутствуют.</w:t>
      </w:r>
    </w:p>
    <w:p w14:paraId="D8000000">
      <w:pPr>
        <w:pStyle w:val="Style_5"/>
        <w:ind w:firstLine="709" w:left="0"/>
        <w:jc w:val="both"/>
        <w:rPr>
          <w:sz w:val="28"/>
        </w:rPr>
      </w:pPr>
    </w:p>
    <w:p w14:paraId="D9000000">
      <w:pPr>
        <w:pStyle w:val="Style_5"/>
        <w:ind w:firstLine="0" w:left="0"/>
        <w:jc w:val="center"/>
        <w:rPr>
          <w:b w:val="1"/>
          <w:sz w:val="28"/>
        </w:rPr>
      </w:pPr>
      <w:r>
        <w:rPr>
          <w:b w:val="1"/>
          <w:sz w:val="28"/>
        </w:rPr>
        <w:t xml:space="preserve">3.3.9. </w:t>
      </w:r>
      <w:r>
        <w:rPr>
          <w:b w:val="1"/>
          <w:sz w:val="28"/>
        </w:rPr>
        <w:t>Проведение оценки соискателя лицензии (лицензиата) лицензионным требованиям и (или) обязательным требованиям</w:t>
      </w:r>
    </w:p>
    <w:p w14:paraId="DA000000">
      <w:pPr>
        <w:pStyle w:val="Style_5"/>
        <w:ind w:firstLine="709" w:left="0"/>
        <w:jc w:val="center"/>
        <w:rPr>
          <w:b w:val="1"/>
          <w:sz w:val="28"/>
        </w:rPr>
      </w:pPr>
    </w:p>
    <w:p w14:paraId="DB000000">
      <w:pPr>
        <w:pStyle w:val="Style_5"/>
        <w:ind w:firstLine="709" w:left="0" w:right="0"/>
        <w:jc w:val="both"/>
        <w:rPr>
          <w:sz w:val="28"/>
        </w:rPr>
      </w:pPr>
      <w:r>
        <w:rPr>
          <w:rStyle w:val="Style_5_ch"/>
          <w:sz w:val="28"/>
        </w:rPr>
        <w:t>3.3.9.1. При предоставлении Департаментом государственной услуги</w:t>
      </w:r>
      <w:r>
        <w:rPr>
          <w:rStyle w:val="Style_5_ch"/>
          <w:sz w:val="28"/>
        </w:rPr>
        <w:t xml:space="preserve"> </w:t>
      </w:r>
      <w:r>
        <w:rPr>
          <w:rStyle w:val="Style_5_ch"/>
          <w:sz w:val="28"/>
        </w:rPr>
        <w:t>проводится оценка соответствия заявителя обязательным требованиям.</w:t>
      </w:r>
    </w:p>
    <w:p w14:paraId="DC000000">
      <w:pPr>
        <w:pStyle w:val="Style_5"/>
        <w:ind w:firstLine="709" w:left="0" w:right="0"/>
        <w:jc w:val="both"/>
        <w:rPr>
          <w:sz w:val="28"/>
        </w:rPr>
      </w:pPr>
      <w:r>
        <w:rPr>
          <w:rStyle w:val="Style_5_ch"/>
          <w:sz w:val="28"/>
        </w:rPr>
        <w:t>3.3.9.2. Оценка соответствия заявителя обязательным требованиям проводится посредством оценки сведений, содержащихся в представленных заявителем заявлении и (или) документах, полученных по системе межведомственного электронного взаимодействия, без выезда к заявителю и (или) при непосредственном выезде к заявителю.</w:t>
      </w:r>
    </w:p>
    <w:p w14:paraId="DD000000">
      <w:pPr>
        <w:pStyle w:val="Style_5"/>
        <w:ind w:firstLine="709" w:left="0" w:right="0"/>
        <w:jc w:val="both"/>
        <w:rPr>
          <w:sz w:val="28"/>
        </w:rPr>
      </w:pPr>
      <w:r>
        <w:rPr>
          <w:rStyle w:val="Style_5_ch"/>
          <w:sz w:val="28"/>
        </w:rPr>
        <w:t>3.3.9.3.</w:t>
      </w:r>
      <w:r>
        <w:rPr>
          <w:rStyle w:val="Style_5_ch"/>
          <w:sz w:val="28"/>
        </w:rPr>
        <w:t xml:space="preserve"> Оценка соответствия заявителя обязательным требованиям при предоставлении Департаментом государственной услуги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Фотосъемка и (или) видеозапись при проведении оценки соответствия заявителя обязательным требованиям осуществляются в том числе с использованием мобильного приложения «Инспектор».</w:t>
      </w:r>
    </w:p>
    <w:p w14:paraId="DE000000">
      <w:pPr>
        <w:ind w:firstLine="709" w:left="0"/>
        <w:jc w:val="both"/>
        <w:rPr>
          <w:sz w:val="28"/>
        </w:rPr>
      </w:pPr>
      <w:r>
        <w:rPr>
          <w:rStyle w:val="Style_5_ch"/>
          <w:sz w:val="28"/>
        </w:rPr>
        <w:t xml:space="preserve">3.3.9.4. Правила </w:t>
      </w:r>
      <w:r>
        <w:rPr>
          <w:rStyle w:val="Style_5_ch"/>
          <w:sz w:val="28"/>
        </w:rPr>
        <w:t xml:space="preserve"> проведения оценки соответствия заявителя обязательным требованиям установлены п</w:t>
      </w:r>
      <w:r>
        <w:rPr>
          <w:rStyle w:val="Style_5_ch"/>
          <w:sz w:val="28"/>
        </w:rPr>
        <w:t>остановлением Правительства Российской Федерации  от 15.08.2023 № 1335 «</w:t>
      </w:r>
      <w:r>
        <w:rPr>
          <w:rStyle w:val="Style_5_ch"/>
          <w:sz w:val="28"/>
        </w:rPr>
        <w:t>Об утверждении Правил проведения оценки соответствия заявителя обязательным требованиям при предоставлении федеральным органом по контролю и надзору и исполнительным органом субъекта Российской Федерации государственных услуг, предусмотренных статьями 4, 8 и частью 5 статьи 9 Федерального закона «О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p>
    <w:p w14:paraId="DF000000">
      <w:pPr>
        <w:pStyle w:val="Style_5"/>
        <w:ind w:firstLine="709" w:left="0"/>
        <w:jc w:val="both"/>
        <w:rPr>
          <w:sz w:val="28"/>
        </w:rPr>
      </w:pPr>
      <w:r>
        <w:rPr>
          <w:rStyle w:val="Style_5_ch"/>
          <w:sz w:val="28"/>
        </w:rPr>
        <w:t xml:space="preserve">3.3.9.5. </w:t>
      </w:r>
      <w:r>
        <w:rPr>
          <w:rStyle w:val="Style_5_ch"/>
          <w:sz w:val="28"/>
        </w:rPr>
        <w:t xml:space="preserve"> Оценка соответствия без выезда осуществляется с учетом следующих особенностей:</w:t>
      </w:r>
    </w:p>
    <w:p w14:paraId="E0000000">
      <w:pPr>
        <w:pStyle w:val="Style_5"/>
        <w:ind w:firstLine="709" w:left="0"/>
        <w:jc w:val="both"/>
        <w:rPr>
          <w:sz w:val="28"/>
        </w:rPr>
      </w:pPr>
      <w:r>
        <w:rPr>
          <w:rStyle w:val="Style_5_ch"/>
          <w:sz w:val="28"/>
        </w:rPr>
        <w:t xml:space="preserve">а) продолжительность процедуры оценки </w:t>
      </w:r>
      <w:r>
        <w:rPr>
          <w:rFonts w:ascii="Times New Roman" w:hAnsi="Times New Roman"/>
          <w:sz w:val="28"/>
        </w:rPr>
        <w:t>–</w:t>
      </w:r>
      <w:r>
        <w:rPr>
          <w:rStyle w:val="Style_5_ch"/>
          <w:sz w:val="28"/>
        </w:rPr>
        <w:t xml:space="preserve"> в пределах срока принятия решения о выдаче, продлении, внесении изменений  или прекращении лицензии;</w:t>
      </w:r>
    </w:p>
    <w:p w14:paraId="E1000000">
      <w:pPr>
        <w:pStyle w:val="Style_5"/>
        <w:ind w:firstLine="709" w:left="0"/>
        <w:jc w:val="both"/>
        <w:rPr>
          <w:sz w:val="28"/>
        </w:rPr>
      </w:pPr>
      <w:r>
        <w:rPr>
          <w:rStyle w:val="Style_5_ch"/>
          <w:sz w:val="28"/>
        </w:rPr>
        <w:t xml:space="preserve">б) субъект, проводящий процедуру оценки,  </w:t>
      </w:r>
      <w:r>
        <w:rPr>
          <w:rFonts w:ascii="Times New Roman" w:hAnsi="Times New Roman"/>
          <w:sz w:val="28"/>
        </w:rPr>
        <w:t xml:space="preserve">– </w:t>
      </w:r>
      <w:r>
        <w:rPr>
          <w:rStyle w:val="Style_5_ch"/>
          <w:sz w:val="28"/>
        </w:rPr>
        <w:t>Департамент;</w:t>
      </w:r>
    </w:p>
    <w:p w14:paraId="E2000000">
      <w:pPr>
        <w:pStyle w:val="Style_5"/>
        <w:ind w:firstLine="709" w:left="0"/>
        <w:jc w:val="both"/>
        <w:rPr>
          <w:sz w:val="28"/>
        </w:rPr>
      </w:pPr>
      <w:r>
        <w:rPr>
          <w:rStyle w:val="Style_5_ch"/>
          <w:sz w:val="28"/>
        </w:rPr>
        <w:t xml:space="preserve">в) объект (объекты) оценки </w:t>
      </w:r>
      <w:r>
        <w:rPr>
          <w:rFonts w:ascii="Times New Roman" w:hAnsi="Times New Roman"/>
          <w:sz w:val="28"/>
        </w:rPr>
        <w:t>–</w:t>
      </w:r>
      <w:r>
        <w:rPr>
          <w:rStyle w:val="Style_5_ch"/>
          <w:sz w:val="28"/>
        </w:rPr>
        <w:t xml:space="preserve"> установление соответствия сведений, содержащихся в представленных заявителем заявлении и документах, обязательным требованиям, установленным в соответствии с положениями статьи 8 Федерального Закона № 210-ФЗ;</w:t>
      </w:r>
    </w:p>
    <w:p w14:paraId="E3000000">
      <w:pPr>
        <w:pStyle w:val="Style_5"/>
        <w:ind w:firstLine="709" w:left="0"/>
        <w:jc w:val="both"/>
        <w:rPr>
          <w:sz w:val="28"/>
        </w:rPr>
      </w:pPr>
      <w:r>
        <w:rPr>
          <w:rStyle w:val="Style_5_ch"/>
          <w:sz w:val="28"/>
        </w:rPr>
        <w:t xml:space="preserve">г) место проведения процедуры оценки </w:t>
      </w:r>
      <w:r>
        <w:rPr>
          <w:rFonts w:ascii="Times New Roman" w:hAnsi="Times New Roman"/>
          <w:sz w:val="28"/>
        </w:rPr>
        <w:t>–</w:t>
      </w:r>
      <w:r>
        <w:rPr>
          <w:rStyle w:val="Style_5_ch"/>
          <w:sz w:val="28"/>
        </w:rPr>
        <w:t xml:space="preserve"> по месту нахождения Департамента;</w:t>
      </w:r>
    </w:p>
    <w:p w14:paraId="E4000000">
      <w:pPr>
        <w:pStyle w:val="Style_5"/>
        <w:ind w:firstLine="709" w:left="0"/>
        <w:jc w:val="both"/>
        <w:rPr>
          <w:sz w:val="28"/>
        </w:rPr>
      </w:pPr>
      <w:r>
        <w:rPr>
          <w:rStyle w:val="Style_5_ch"/>
          <w:sz w:val="28"/>
        </w:rPr>
        <w:t>д) результат процедуры оценки:</w:t>
      </w:r>
    </w:p>
    <w:p w14:paraId="E5000000">
      <w:pPr>
        <w:pStyle w:val="Style_5"/>
        <w:ind w:firstLine="709" w:left="0"/>
        <w:jc w:val="both"/>
        <w:rPr>
          <w:sz w:val="28"/>
        </w:rPr>
      </w:pPr>
      <w:r>
        <w:rPr>
          <w:rStyle w:val="Style_5_ch"/>
          <w:sz w:val="28"/>
        </w:rPr>
        <w:t>приказ о проведении выездной оценки;</w:t>
      </w:r>
    </w:p>
    <w:p w14:paraId="E6000000">
      <w:pPr>
        <w:pStyle w:val="Style_5"/>
        <w:ind w:firstLine="709" w:left="0"/>
        <w:jc w:val="both"/>
        <w:rPr>
          <w:sz w:val="28"/>
        </w:rPr>
      </w:pPr>
      <w:r>
        <w:rPr>
          <w:rStyle w:val="Style_5_ch"/>
          <w:sz w:val="28"/>
        </w:rPr>
        <w:t>решение об отказе в выдаче лицензии, продлении срока действия лицензии, внесении изменений в реестр лицензии, прекращении действия лицензии;</w:t>
      </w:r>
    </w:p>
    <w:p w14:paraId="E7000000">
      <w:pPr>
        <w:pStyle w:val="Style_5"/>
        <w:ind w:firstLine="709" w:left="0"/>
        <w:jc w:val="both"/>
        <w:rPr>
          <w:sz w:val="28"/>
        </w:rPr>
      </w:pPr>
      <w:r>
        <w:rPr>
          <w:rStyle w:val="Style_5_ch"/>
          <w:sz w:val="28"/>
        </w:rPr>
        <w:t>решение о внесении изменений в реестр лицензии, прекращении действия лицензии;</w:t>
      </w:r>
    </w:p>
    <w:p w14:paraId="E8000000">
      <w:pPr>
        <w:pStyle w:val="Style_5"/>
        <w:ind w:firstLine="709" w:left="0"/>
        <w:jc w:val="both"/>
        <w:rPr>
          <w:sz w:val="28"/>
        </w:rPr>
      </w:pPr>
      <w:r>
        <w:rPr>
          <w:rStyle w:val="Style_5_ch"/>
          <w:sz w:val="28"/>
        </w:rPr>
        <w:t xml:space="preserve">3.3.9.6. </w:t>
      </w:r>
      <w:r>
        <w:rPr>
          <w:rStyle w:val="Style_5_ch"/>
          <w:sz w:val="28"/>
        </w:rPr>
        <w:t xml:space="preserve"> Выездная оценка соответствия заявителя осуществляется с учетом следующих особенностей:</w:t>
      </w:r>
    </w:p>
    <w:p w14:paraId="E9000000">
      <w:pPr>
        <w:pStyle w:val="Style_5"/>
        <w:ind w:firstLine="709" w:left="0"/>
        <w:jc w:val="both"/>
        <w:rPr>
          <w:sz w:val="28"/>
        </w:rPr>
      </w:pPr>
      <w:r>
        <w:rPr>
          <w:rStyle w:val="Style_5_ch"/>
          <w:sz w:val="28"/>
        </w:rPr>
        <w:t xml:space="preserve">а) продолжительность процедуры оценки </w:t>
      </w:r>
      <w:r>
        <w:rPr>
          <w:rFonts w:ascii="Times New Roman" w:hAnsi="Times New Roman"/>
          <w:sz w:val="28"/>
        </w:rPr>
        <w:t>–</w:t>
      </w:r>
      <w:r>
        <w:rPr>
          <w:rStyle w:val="Style_5_ch"/>
          <w:sz w:val="28"/>
        </w:rPr>
        <w:t xml:space="preserve"> в пределах срока принятия решения о выдаче, продлении или внесении изменений в реестр лицензий, с учетом сроков проведения выездной оценки соответствия заявителя обязательным требованиям;</w:t>
      </w:r>
    </w:p>
    <w:p w14:paraId="EA000000">
      <w:pPr>
        <w:pStyle w:val="Style_5"/>
        <w:ind w:firstLine="709" w:left="0"/>
        <w:jc w:val="both"/>
        <w:rPr>
          <w:sz w:val="28"/>
        </w:rPr>
      </w:pPr>
      <w:r>
        <w:rPr>
          <w:rStyle w:val="Style_5_ch"/>
          <w:sz w:val="28"/>
        </w:rPr>
        <w:t xml:space="preserve">б) субъект, проводящий процедуру оценки, </w:t>
      </w:r>
      <w:r>
        <w:rPr>
          <w:rFonts w:ascii="Times New Roman" w:hAnsi="Times New Roman"/>
          <w:sz w:val="28"/>
        </w:rPr>
        <w:t>–</w:t>
      </w:r>
      <w:r>
        <w:rPr>
          <w:rStyle w:val="Style_5_ch"/>
          <w:sz w:val="28"/>
        </w:rPr>
        <w:t xml:space="preserve"> Департамент;</w:t>
      </w:r>
    </w:p>
    <w:p w14:paraId="EB000000">
      <w:pPr>
        <w:pStyle w:val="Style_5"/>
        <w:ind w:firstLine="709" w:left="0"/>
        <w:jc w:val="both"/>
        <w:rPr>
          <w:sz w:val="28"/>
        </w:rPr>
      </w:pPr>
      <w:r>
        <w:rPr>
          <w:rStyle w:val="Style_5_ch"/>
          <w:sz w:val="28"/>
        </w:rPr>
        <w:t xml:space="preserve">в) объект оценки – установление </w:t>
      </w:r>
      <w:r>
        <w:rPr>
          <w:rStyle w:val="Style_5_ch"/>
          <w:sz w:val="28"/>
        </w:rPr>
        <w:t xml:space="preserve">соответствия торговых объектов, иных объектов, которые предполагает использовать заявитель при осуществлении лицензируемого вида деятельности, обязательным требованиям, </w:t>
      </w:r>
      <w:r>
        <w:rPr>
          <w:rStyle w:val="Style_5_ch"/>
          <w:sz w:val="28"/>
        </w:rPr>
        <w:t>установленным в соответствии с положениями статьи 8 Федерального Закона № 210-ФЗ</w:t>
      </w:r>
      <w:r>
        <w:rPr>
          <w:rStyle w:val="Style_5_ch"/>
          <w:sz w:val="28"/>
        </w:rPr>
        <w:t xml:space="preserve"> и сведениям, указанным в заявлении и документах;</w:t>
      </w:r>
    </w:p>
    <w:p w14:paraId="EC000000">
      <w:pPr>
        <w:pStyle w:val="Style_5"/>
        <w:ind w:firstLine="709" w:left="0"/>
        <w:jc w:val="both"/>
        <w:rPr>
          <w:sz w:val="28"/>
        </w:rPr>
      </w:pPr>
      <w:r>
        <w:rPr>
          <w:rStyle w:val="Style_5_ch"/>
          <w:sz w:val="28"/>
        </w:rPr>
        <w:t xml:space="preserve">г) место проведения процедуры оценки </w:t>
      </w:r>
      <w:r>
        <w:rPr>
          <w:rFonts w:ascii="Times New Roman" w:hAnsi="Times New Roman"/>
          <w:sz w:val="28"/>
        </w:rPr>
        <w:t>–</w:t>
      </w:r>
      <w:r>
        <w:rPr>
          <w:rStyle w:val="Style_5_ch"/>
          <w:sz w:val="28"/>
        </w:rPr>
        <w:t xml:space="preserve"> место нахождения объекта, который предполагает использовать (использует) заявитель при осуществлении лицензируемого вида деятельности;</w:t>
      </w:r>
    </w:p>
    <w:p w14:paraId="ED000000">
      <w:pPr>
        <w:pStyle w:val="Style_5"/>
        <w:ind w:firstLine="709" w:left="0"/>
        <w:jc w:val="both"/>
        <w:rPr>
          <w:sz w:val="28"/>
        </w:rPr>
      </w:pPr>
      <w:r>
        <w:rPr>
          <w:sz w:val="28"/>
        </w:rPr>
        <w:t>д) основание проведения выездной оценки – приказ о проведении выездной оценки согласно приложению 6 к Административному регламенту;</w:t>
      </w:r>
    </w:p>
    <w:p w14:paraId="EE000000">
      <w:pPr>
        <w:pStyle w:val="Style_5"/>
        <w:ind w:firstLine="709" w:left="0"/>
        <w:jc w:val="both"/>
        <w:rPr>
          <w:sz w:val="28"/>
        </w:rPr>
      </w:pPr>
      <w:r>
        <w:rPr>
          <w:rStyle w:val="Style_5_ch"/>
          <w:sz w:val="28"/>
        </w:rPr>
        <w:t>е) результат процедуры оценки:</w:t>
      </w:r>
    </w:p>
    <w:p w14:paraId="EF000000">
      <w:pPr>
        <w:pStyle w:val="Style_5"/>
        <w:ind w:firstLine="709" w:left="0"/>
        <w:jc w:val="both"/>
        <w:rPr>
          <w:sz w:val="28"/>
        </w:rPr>
      </w:pPr>
      <w:r>
        <w:rPr>
          <w:rStyle w:val="Style_5_ch"/>
          <w:sz w:val="28"/>
        </w:rPr>
        <w:t>акт оценки соответствия заявителя обязательным требованиям.;</w:t>
      </w:r>
    </w:p>
    <w:p w14:paraId="F0000000">
      <w:pPr>
        <w:pStyle w:val="Style_5"/>
        <w:ind w:firstLine="709" w:left="0"/>
        <w:jc w:val="both"/>
        <w:rPr>
          <w:sz w:val="28"/>
        </w:rPr>
      </w:pPr>
      <w:r>
        <w:rPr>
          <w:rStyle w:val="Style_5_ch"/>
          <w:sz w:val="28"/>
        </w:rPr>
        <w:t>решение об отказе в выдаче лицензии, продлении срока действия лицензии, внесении изменений в реестр лицензии;</w:t>
      </w:r>
    </w:p>
    <w:p w14:paraId="F1000000">
      <w:pPr>
        <w:pStyle w:val="Style_5"/>
        <w:ind w:firstLine="709" w:left="0"/>
        <w:jc w:val="both"/>
        <w:rPr>
          <w:sz w:val="28"/>
        </w:rPr>
      </w:pPr>
      <w:r>
        <w:rPr>
          <w:rStyle w:val="Style_5_ch"/>
          <w:sz w:val="28"/>
        </w:rPr>
        <w:t xml:space="preserve">решение о выдаче лицензии, </w:t>
      </w:r>
      <w:r>
        <w:rPr>
          <w:rStyle w:val="Style_5_ch"/>
          <w:sz w:val="28"/>
        </w:rPr>
        <w:t>продлении срока действия лицензии,</w:t>
      </w:r>
      <w:r>
        <w:rPr>
          <w:rStyle w:val="Style_5_ch"/>
          <w:sz w:val="28"/>
        </w:rPr>
        <w:t xml:space="preserve"> внесении изменений в реестр лицензии.</w:t>
      </w:r>
    </w:p>
    <w:p w14:paraId="F2000000">
      <w:pPr>
        <w:pStyle w:val="Style_5"/>
        <w:ind w:firstLine="709" w:left="0"/>
        <w:jc w:val="both"/>
        <w:rPr>
          <w:sz w:val="28"/>
        </w:rPr>
      </w:pPr>
    </w:p>
    <w:p w14:paraId="F3000000">
      <w:pPr>
        <w:pStyle w:val="Style_5"/>
        <w:ind w:firstLine="709" w:left="0"/>
        <w:jc w:val="both"/>
        <w:rPr>
          <w:sz w:val="28"/>
        </w:rPr>
      </w:pPr>
      <w:r>
        <w:rPr>
          <w:rStyle w:val="Style_5_ch"/>
          <w:sz w:val="28"/>
        </w:rPr>
        <w:t xml:space="preserve">3.3.9.7. </w:t>
      </w:r>
      <w:r>
        <w:rPr>
          <w:rStyle w:val="Style_5_ch"/>
          <w:sz w:val="28"/>
        </w:rPr>
        <w:t>В случае если проведение процедуры оценки оказалось невозможным, составляется акт о невозможности проведения выездной оценки с</w:t>
      </w:r>
      <w:r>
        <w:rPr>
          <w:sz w:val="28"/>
        </w:rPr>
        <w:t>огласно приложению 7 к Административному регламенту</w:t>
      </w:r>
      <w:r>
        <w:rPr>
          <w:rStyle w:val="Style_5_ch"/>
          <w:sz w:val="28"/>
        </w:rPr>
        <w:t>.</w:t>
      </w:r>
    </w:p>
    <w:p w14:paraId="F4000000">
      <w:pPr>
        <w:pStyle w:val="Style_5"/>
        <w:ind w:firstLine="709" w:left="0"/>
        <w:jc w:val="center"/>
        <w:rPr>
          <w:b w:val="1"/>
          <w:sz w:val="28"/>
        </w:rPr>
      </w:pPr>
    </w:p>
    <w:p w14:paraId="F5000000">
      <w:pPr>
        <w:pStyle w:val="Style_5"/>
        <w:ind w:firstLine="0" w:left="0"/>
        <w:jc w:val="center"/>
        <w:rPr>
          <w:b w:val="1"/>
          <w:sz w:val="28"/>
        </w:rPr>
      </w:pPr>
      <w:r>
        <w:rPr>
          <w:b w:val="1"/>
          <w:sz w:val="28"/>
        </w:rPr>
        <w:t xml:space="preserve">3.3.10. Распределение в отношении заявителя ограниченного ресурса </w:t>
      </w:r>
    </w:p>
    <w:p w14:paraId="F6000000">
      <w:pPr>
        <w:pStyle w:val="Style_5"/>
        <w:ind w:firstLine="709" w:left="0"/>
        <w:jc w:val="center"/>
        <w:rPr>
          <w:b w:val="1"/>
          <w:sz w:val="28"/>
        </w:rPr>
      </w:pPr>
    </w:p>
    <w:p w14:paraId="F7000000">
      <w:pPr>
        <w:pStyle w:val="Style_5"/>
        <w:ind w:firstLine="709" w:left="0"/>
        <w:jc w:val="both"/>
        <w:rPr>
          <w:b w:val="0"/>
          <w:sz w:val="28"/>
        </w:rPr>
      </w:pPr>
      <w:r>
        <w:rPr>
          <w:b w:val="0"/>
          <w:sz w:val="28"/>
        </w:rPr>
        <w:t>3.3.10.1. Распределение в отношении заявителя ограниченного ресурса не требуется.</w:t>
      </w:r>
    </w:p>
    <w:p w14:paraId="F8000000">
      <w:pPr>
        <w:pStyle w:val="Style_5"/>
        <w:ind w:firstLine="709" w:left="0"/>
        <w:jc w:val="both"/>
        <w:rPr>
          <w:b w:val="1"/>
          <w:sz w:val="28"/>
        </w:rPr>
      </w:pPr>
    </w:p>
    <w:p w14:paraId="F9000000">
      <w:pPr>
        <w:ind/>
        <w:jc w:val="center"/>
        <w:rPr>
          <w:b w:val="1"/>
          <w:sz w:val="28"/>
        </w:rPr>
      </w:pPr>
      <w:r>
        <w:rPr>
          <w:rStyle w:val="Style_5_ch"/>
          <w:b w:val="1"/>
          <w:sz w:val="28"/>
        </w:rPr>
        <w:t>3.3.11. Способы информирования заявителя об изменении статуса рассмотрения запроса о предоставлении государственной услуги</w:t>
      </w:r>
    </w:p>
    <w:p w14:paraId="FA000000">
      <w:pPr>
        <w:pStyle w:val="Style_5"/>
        <w:ind w:firstLine="709" w:left="0"/>
        <w:jc w:val="both"/>
        <w:rPr>
          <w:b w:val="1"/>
          <w:sz w:val="28"/>
        </w:rPr>
      </w:pPr>
    </w:p>
    <w:p w14:paraId="FB000000">
      <w:pPr>
        <w:pStyle w:val="Style_5"/>
        <w:ind w:firstLine="709" w:left="0"/>
        <w:jc w:val="both"/>
        <w:rPr>
          <w:b w:val="0"/>
          <w:sz w:val="28"/>
        </w:rPr>
      </w:pPr>
      <w:r>
        <w:rPr>
          <w:rStyle w:val="Style_5_ch"/>
          <w:b w:val="0"/>
          <w:sz w:val="28"/>
        </w:rPr>
        <w:t xml:space="preserve">3.3.11.1. </w:t>
      </w:r>
      <w:r>
        <w:rPr>
          <w:rStyle w:val="Style_5_ch"/>
          <w:b w:val="0"/>
          <w:sz w:val="28"/>
        </w:rPr>
        <w:t>Информирование заявителей об изменении статуса рассмотрения заявления о выдаче (внесении изменений в реестр, продлении, прекращении) лицензии  осуществляется посредством ЕПГУ.</w:t>
      </w:r>
    </w:p>
    <w:p w14:paraId="FC000000">
      <w:pPr>
        <w:pStyle w:val="Style_5"/>
        <w:ind w:firstLine="709" w:left="0"/>
        <w:jc w:val="both"/>
        <w:rPr>
          <w:b w:val="0"/>
          <w:sz w:val="32"/>
        </w:rPr>
      </w:pPr>
    </w:p>
    <w:p w14:paraId="FD000000">
      <w:pPr>
        <w:pStyle w:val="Style_5"/>
        <w:ind w:firstLine="709" w:left="0"/>
        <w:jc w:val="both"/>
        <w:rPr>
          <w:b w:val="0"/>
          <w:sz w:val="28"/>
        </w:rPr>
      </w:pPr>
    </w:p>
    <w:p w14:paraId="FE000000">
      <w:pPr>
        <w:widowControl w:val="1"/>
        <w:spacing w:after="0" w:line="240" w:lineRule="auto"/>
        <w:ind w:firstLine="0" w:left="-142"/>
        <w:rPr>
          <w:rFonts w:ascii="Times New Roman" w:hAnsi="Times New Roman"/>
          <w:sz w:val="28"/>
        </w:rPr>
      </w:pPr>
    </w:p>
    <w:p w14:paraId="FF000000">
      <w:pPr>
        <w:widowControl w:val="1"/>
        <w:spacing w:after="0" w:line="240" w:lineRule="auto"/>
        <w:ind w:firstLine="0" w:left="-142"/>
        <w:rPr>
          <w:rFonts w:ascii="Times New Roman" w:hAnsi="Times New Roman"/>
          <w:sz w:val="28"/>
        </w:rPr>
      </w:pPr>
    </w:p>
    <w:p w14:paraId="00010000">
      <w:pPr>
        <w:widowControl w:val="1"/>
        <w:spacing w:after="0" w:line="240" w:lineRule="auto"/>
        <w:ind w:firstLine="0" w:left="-142"/>
        <w:rPr>
          <w:rFonts w:ascii="Times New Roman" w:hAnsi="Times New Roman"/>
          <w:sz w:val="28"/>
        </w:rPr>
      </w:pPr>
    </w:p>
    <w:p w14:paraId="01010000">
      <w:pPr>
        <w:widowControl w:val="1"/>
        <w:spacing w:after="0" w:line="240" w:lineRule="auto"/>
        <w:ind w:firstLine="0" w:left="5528"/>
        <w:rPr>
          <w:rFonts w:ascii="Times New Roman" w:hAnsi="Times New Roman"/>
          <w:sz w:val="28"/>
        </w:rPr>
      </w:pPr>
      <w:r>
        <w:rPr>
          <w:rFonts w:ascii="Times New Roman" w:hAnsi="Times New Roman"/>
          <w:sz w:val="28"/>
        </w:rPr>
        <w:t xml:space="preserve">Приложение 1 </w:t>
      </w:r>
    </w:p>
    <w:p w14:paraId="02010000">
      <w:pPr>
        <w:widowControl w:val="1"/>
        <w:spacing w:after="0" w:line="240" w:lineRule="auto"/>
        <w:ind w:firstLine="0" w:left="5528"/>
        <w:rPr>
          <w:rFonts w:ascii="Times New Roman" w:hAnsi="Times New Roman"/>
          <w:sz w:val="28"/>
        </w:rPr>
      </w:pPr>
      <w:r>
        <w:rPr>
          <w:rFonts w:ascii="Times New Roman" w:hAnsi="Times New Roman"/>
          <w:sz w:val="28"/>
        </w:rPr>
        <w:t>к Административному регламенту</w:t>
      </w:r>
    </w:p>
    <w:p w14:paraId="03010000">
      <w:pPr>
        <w:widowControl w:val="1"/>
        <w:spacing w:after="0" w:line="240" w:lineRule="auto"/>
        <w:ind w:firstLine="0" w:left="5528"/>
        <w:rPr>
          <w:rFonts w:ascii="Times New Roman" w:hAnsi="Times New Roman"/>
          <w:sz w:val="28"/>
        </w:rPr>
      </w:pPr>
    </w:p>
    <w:p w14:paraId="04010000">
      <w:pPr>
        <w:widowControl w:val="1"/>
        <w:spacing w:after="0" w:line="240" w:lineRule="auto"/>
        <w:ind w:firstLine="0" w:left="0"/>
        <w:jc w:val="center"/>
        <w:rPr>
          <w:rFonts w:ascii="Times New Roman" w:hAnsi="Times New Roman"/>
          <w:sz w:val="28"/>
        </w:rPr>
      </w:pPr>
      <w:r>
        <w:rPr>
          <w:rFonts w:ascii="Times New Roman" w:hAnsi="Times New Roman"/>
          <w:b w:val="1"/>
          <w:sz w:val="28"/>
        </w:rPr>
        <w:t>Перечень условных обозначений и сокращени</w:t>
      </w:r>
      <w:r>
        <w:rPr>
          <w:rFonts w:ascii="Times New Roman" w:hAnsi="Times New Roman"/>
          <w:b w:val="1"/>
          <w:sz w:val="28"/>
        </w:rPr>
        <w:t>й</w:t>
      </w:r>
    </w:p>
    <w:p w14:paraId="05010000">
      <w:pPr>
        <w:widowControl w:val="1"/>
        <w:spacing w:after="0" w:line="240" w:lineRule="auto"/>
        <w:ind w:firstLine="0" w:left="0"/>
        <w:jc w:val="center"/>
        <w:rPr>
          <w:rFonts w:ascii="Times New Roman" w:hAnsi="Times New Roman"/>
          <w:sz w:val="28"/>
        </w:rPr>
      </w:pPr>
    </w:p>
    <w:p w14:paraId="06010000">
      <w:pPr>
        <w:pStyle w:val="Style_5"/>
        <w:tabs>
          <w:tab w:leader="none" w:pos="9922" w:val="left"/>
        </w:tabs>
        <w:spacing w:after="0" w:line="240" w:lineRule="auto"/>
        <w:ind w:firstLine="709" w:left="0" w:right="0"/>
        <w:jc w:val="both"/>
        <w:rPr>
          <w:rFonts w:ascii="Times New Roman" w:hAnsi="Times New Roman"/>
          <w:sz w:val="28"/>
        </w:rPr>
      </w:pPr>
      <w:r>
        <w:rPr>
          <w:rStyle w:val="Style_5_ch"/>
          <w:rFonts w:ascii="Times New Roman" w:hAnsi="Times New Roman"/>
          <w:sz w:val="28"/>
        </w:rPr>
        <w:t xml:space="preserve">Административный регламент </w:t>
      </w:r>
      <w:r>
        <w:rPr>
          <w:rFonts w:ascii="Times New Roman" w:hAnsi="Times New Roman"/>
          <w:sz w:val="28"/>
        </w:rPr>
        <w:t>–</w:t>
      </w:r>
      <w:r>
        <w:rPr>
          <w:rStyle w:val="Style_5_ch"/>
          <w:rFonts w:ascii="Times New Roman" w:hAnsi="Times New Roman"/>
          <w:sz w:val="28"/>
        </w:rPr>
        <w:t xml:space="preserve"> а</w:t>
      </w:r>
      <w:r>
        <w:rPr>
          <w:rFonts w:ascii="Times New Roman" w:hAnsi="Times New Roman"/>
          <w:sz w:val="28"/>
        </w:rPr>
        <w:t xml:space="preserve">дминистративный регламент предоставления государственной услуги </w:t>
      </w:r>
      <w:r>
        <w:rPr>
          <w:rStyle w:val="Style_5_ch"/>
          <w:rFonts w:ascii="Times New Roman" w:hAnsi="Times New Roman"/>
          <w:sz w:val="28"/>
        </w:rPr>
        <w:t xml:space="preserve">по </w:t>
      </w:r>
      <w:r>
        <w:rPr>
          <w:rStyle w:val="Style_5_ch"/>
          <w:rFonts w:ascii="Times New Roman" w:hAnsi="Times New Roman"/>
          <w:sz w:val="28"/>
        </w:rPr>
        <w:t>лицензированию розничной торговли табачной продукцией и никотинсодержащей продукцией и развозной торговли табачной продукцией и никотинсодержащей продукцией</w:t>
      </w:r>
      <w:r>
        <w:rPr>
          <w:rStyle w:val="Style_5_ch"/>
          <w:rFonts w:ascii="Times New Roman" w:hAnsi="Times New Roman"/>
          <w:sz w:val="28"/>
        </w:rPr>
        <w:t>;</w:t>
      </w:r>
    </w:p>
    <w:p w14:paraId="07010000">
      <w:pPr>
        <w:pStyle w:val="Style_5"/>
        <w:tabs>
          <w:tab w:leader="none" w:pos="9922" w:val="left"/>
        </w:tabs>
        <w:spacing w:after="0" w:line="240" w:lineRule="auto"/>
        <w:ind w:firstLine="709" w:left="0" w:right="0"/>
        <w:jc w:val="both"/>
        <w:rPr>
          <w:rFonts w:ascii="Times New Roman" w:hAnsi="Times New Roman"/>
          <w:sz w:val="28"/>
        </w:rPr>
      </w:pPr>
      <w:r>
        <w:rPr>
          <w:rFonts w:ascii="Times New Roman" w:hAnsi="Times New Roman"/>
          <w:sz w:val="28"/>
        </w:rPr>
        <w:t>Организации, индивидуальные предприниматели, заявители, соискатели лицензий, лицензиаты</w:t>
      </w:r>
      <w:r>
        <w:rPr>
          <w:rFonts w:ascii="Times New Roman" w:hAnsi="Times New Roman"/>
          <w:sz w:val="28"/>
        </w:rPr>
        <w:t xml:space="preserve"> – организации, индивидуальные предприниматели предполагающие осуществление (осуществляющие) деятельность по </w:t>
      </w:r>
      <w:r>
        <w:rPr>
          <w:rStyle w:val="Style_5_ch"/>
          <w:rFonts w:ascii="Times New Roman" w:hAnsi="Times New Roman"/>
          <w:sz w:val="28"/>
        </w:rPr>
        <w:t>розничной торговле табачной продукцией и никотинсодержащей продукцией и развозной торговле табачной продукцией и никотинсодержащей продукцией;</w:t>
      </w:r>
    </w:p>
    <w:p w14:paraId="08010000">
      <w:pPr>
        <w:pStyle w:val="Style_5"/>
        <w:tabs>
          <w:tab w:leader="none" w:pos="9922" w:val="left"/>
        </w:tabs>
        <w:spacing w:after="0" w:line="240" w:lineRule="auto"/>
        <w:ind w:firstLine="709" w:left="0" w:right="0"/>
        <w:jc w:val="both"/>
        <w:rPr>
          <w:rFonts w:ascii="Times New Roman" w:hAnsi="Times New Roman"/>
          <w:sz w:val="28"/>
        </w:rPr>
      </w:pPr>
      <w:r>
        <w:rPr>
          <w:rStyle w:val="Style_5_ch"/>
          <w:rFonts w:ascii="Times New Roman" w:hAnsi="Times New Roman"/>
          <w:sz w:val="28"/>
        </w:rPr>
        <w:t xml:space="preserve">ЕПГУ - </w:t>
      </w:r>
      <w:r>
        <w:rPr>
          <w:rStyle w:val="Style_5_ch"/>
          <w:rFonts w:ascii="Times New Roman" w:hAnsi="Times New Roman"/>
          <w:sz w:val="28"/>
        </w:rPr>
        <w:t>федеральная государственная информационной система «Единый портал государственных и муниципальных услуг (функций)»;</w:t>
      </w:r>
    </w:p>
    <w:p w14:paraId="09010000">
      <w:pPr>
        <w:pStyle w:val="Style_5"/>
        <w:tabs>
          <w:tab w:leader="none" w:pos="9922" w:val="left"/>
        </w:tabs>
        <w:spacing w:after="0" w:line="240" w:lineRule="auto"/>
        <w:ind w:firstLine="709" w:left="0" w:right="0"/>
        <w:jc w:val="both"/>
        <w:rPr>
          <w:rFonts w:ascii="Times New Roman" w:hAnsi="Times New Roman"/>
          <w:sz w:val="28"/>
        </w:rPr>
      </w:pPr>
      <w:r>
        <w:rPr>
          <w:rStyle w:val="Style_5_ch"/>
          <w:rFonts w:ascii="Times New Roman" w:hAnsi="Times New Roman"/>
          <w:sz w:val="28"/>
        </w:rPr>
        <w:t xml:space="preserve">Государственная услуга </w:t>
      </w:r>
      <w:r>
        <w:rPr>
          <w:rFonts w:ascii="Times New Roman" w:hAnsi="Times New Roman"/>
          <w:sz w:val="28"/>
        </w:rPr>
        <w:t>–</w:t>
      </w:r>
      <w:r>
        <w:rPr>
          <w:rStyle w:val="Style_5_ch"/>
          <w:rFonts w:ascii="Times New Roman" w:hAnsi="Times New Roman"/>
          <w:sz w:val="28"/>
        </w:rPr>
        <w:t xml:space="preserve"> государственная услуга</w:t>
      </w:r>
      <w:r>
        <w:rPr>
          <w:rStyle w:val="Style_5_ch"/>
          <w:rFonts w:ascii="Times New Roman" w:hAnsi="Times New Roman"/>
          <w:sz w:val="28"/>
        </w:rPr>
        <w:t xml:space="preserve"> </w:t>
      </w:r>
      <w:r>
        <w:rPr>
          <w:rStyle w:val="Style_5_ch"/>
          <w:rFonts w:ascii="Times New Roman" w:hAnsi="Times New Roman"/>
          <w:sz w:val="28"/>
        </w:rPr>
        <w:t>п</w:t>
      </w:r>
      <w:r>
        <w:rPr>
          <w:rStyle w:val="Style_5_ch"/>
          <w:rFonts w:ascii="Times New Roman" w:hAnsi="Times New Roman"/>
          <w:sz w:val="28"/>
        </w:rPr>
        <w:t>о</w:t>
      </w:r>
      <w:r>
        <w:rPr>
          <w:rStyle w:val="Style_5_ch"/>
          <w:rFonts w:ascii="Times New Roman" w:hAnsi="Times New Roman"/>
          <w:sz w:val="28"/>
        </w:rPr>
        <w:t xml:space="preserve"> </w:t>
      </w:r>
      <w:r>
        <w:rPr>
          <w:rStyle w:val="Style_5_ch"/>
          <w:rFonts w:ascii="Times New Roman" w:hAnsi="Times New Roman"/>
          <w:sz w:val="28"/>
        </w:rPr>
        <w:t>лицензированию розничной торговли табачной продукцией и никотинсодержащей продукцией и развозной торговли табачной продукцией и никотинсодержащей продукцией;</w:t>
      </w:r>
    </w:p>
    <w:p w14:paraId="0A010000">
      <w:pPr>
        <w:pStyle w:val="Style_5"/>
        <w:tabs>
          <w:tab w:leader="none" w:pos="9922" w:val="left"/>
        </w:tabs>
        <w:spacing w:after="0" w:line="240" w:lineRule="auto"/>
        <w:ind w:firstLine="709" w:left="0" w:right="0"/>
        <w:jc w:val="both"/>
        <w:rPr>
          <w:rFonts w:ascii="Times New Roman" w:hAnsi="Times New Roman"/>
          <w:sz w:val="28"/>
        </w:rPr>
      </w:pPr>
      <w:r>
        <w:rPr>
          <w:rStyle w:val="Style_5_ch"/>
          <w:rFonts w:ascii="Times New Roman" w:hAnsi="Times New Roman"/>
          <w:sz w:val="28"/>
        </w:rPr>
        <w:t xml:space="preserve">Департамент </w:t>
      </w:r>
      <w:r>
        <w:rPr>
          <w:rFonts w:ascii="Times New Roman" w:hAnsi="Times New Roman"/>
          <w:sz w:val="28"/>
        </w:rPr>
        <w:t>–</w:t>
      </w:r>
      <w:r>
        <w:rPr>
          <w:rStyle w:val="Style_5_ch"/>
          <w:rFonts w:ascii="Times New Roman" w:hAnsi="Times New Roman"/>
          <w:sz w:val="28"/>
        </w:rPr>
        <w:t xml:space="preserve"> Департамент экономического развития и торговли Ивановской области;</w:t>
      </w:r>
    </w:p>
    <w:p w14:paraId="0B010000">
      <w:pPr>
        <w:ind w:firstLine="709" w:left="0" w:right="0"/>
        <w:jc w:val="both"/>
        <w:rPr>
          <w:rFonts w:ascii="Times New Roman" w:hAnsi="Times New Roman"/>
          <w:sz w:val="28"/>
        </w:rPr>
      </w:pPr>
      <w:r>
        <w:rPr>
          <w:rStyle w:val="Style_5_ch"/>
          <w:rFonts w:ascii="Times New Roman" w:hAnsi="Times New Roman"/>
          <w:sz w:val="28"/>
        </w:rPr>
        <w:t xml:space="preserve">Специалисты </w:t>
      </w:r>
      <w:r>
        <w:rPr>
          <w:rFonts w:ascii="Times New Roman" w:hAnsi="Times New Roman"/>
          <w:sz w:val="28"/>
        </w:rPr>
        <w:t>–</w:t>
      </w:r>
      <w:r>
        <w:rPr>
          <w:rStyle w:val="Style_5_ch"/>
          <w:rFonts w:ascii="Times New Roman" w:hAnsi="Times New Roman"/>
          <w:sz w:val="28"/>
        </w:rPr>
        <w:t xml:space="preserve"> г</w:t>
      </w:r>
      <w:r>
        <w:rPr>
          <w:rStyle w:val="Style_5_ch"/>
          <w:rFonts w:ascii="Times New Roman" w:hAnsi="Times New Roman"/>
          <w:sz w:val="28"/>
        </w:rPr>
        <w:t>осударственные гражданские служащие отдела лицензирования Департамента;</w:t>
      </w:r>
    </w:p>
    <w:p w14:paraId="0C010000">
      <w:pPr>
        <w:ind w:firstLine="709" w:left="0"/>
        <w:jc w:val="both"/>
        <w:rPr>
          <w:rFonts w:ascii="Times New Roman" w:hAnsi="Times New Roman"/>
          <w:sz w:val="28"/>
        </w:rPr>
      </w:pPr>
      <w:r>
        <w:rPr>
          <w:rFonts w:ascii="Times New Roman" w:hAnsi="Times New Roman"/>
          <w:sz w:val="28"/>
        </w:rPr>
        <w:t>Л</w:t>
      </w:r>
      <w:r>
        <w:rPr>
          <w:rStyle w:val="Style_5_ch"/>
          <w:rFonts w:ascii="Times New Roman" w:hAnsi="Times New Roman"/>
          <w:sz w:val="28"/>
        </w:rPr>
        <w:t xml:space="preserve">ицензия </w:t>
      </w:r>
      <w:r>
        <w:rPr>
          <w:rFonts w:ascii="Times New Roman" w:hAnsi="Times New Roman"/>
          <w:sz w:val="28"/>
        </w:rPr>
        <w:t>–</w:t>
      </w:r>
      <w:r>
        <w:rPr>
          <w:rStyle w:val="Style_5_ch"/>
          <w:rFonts w:ascii="Times New Roman" w:hAnsi="Times New Roman"/>
          <w:sz w:val="28"/>
        </w:rPr>
        <w:t xml:space="preserve"> решение о выдаче лицензии на </w:t>
      </w:r>
      <w:r>
        <w:rPr>
          <w:rStyle w:val="Style_5_ch"/>
          <w:rFonts w:ascii="Times New Roman" w:hAnsi="Times New Roman"/>
          <w:sz w:val="28"/>
        </w:rPr>
        <w:t>розничную торговю табачной продукцией и никотинсодержащей продукцией или</w:t>
      </w:r>
      <w:r>
        <w:rPr>
          <w:rStyle w:val="Style_5_ch"/>
          <w:rFonts w:ascii="Times New Roman" w:hAnsi="Times New Roman"/>
          <w:sz w:val="28"/>
        </w:rPr>
        <w:t xml:space="preserve"> развозную торговлю табачной продукцией и никотинсодержащей продукцией;</w:t>
      </w:r>
    </w:p>
    <w:p w14:paraId="0D010000">
      <w:pPr>
        <w:ind w:firstLine="709" w:left="0"/>
        <w:jc w:val="both"/>
        <w:rPr>
          <w:rFonts w:ascii="Times New Roman" w:hAnsi="Times New Roman"/>
          <w:sz w:val="28"/>
        </w:rPr>
      </w:pPr>
      <w:r>
        <w:rPr>
          <w:rStyle w:val="Style_5_ch"/>
          <w:rFonts w:ascii="Times New Roman" w:hAnsi="Times New Roman"/>
          <w:sz w:val="28"/>
        </w:rPr>
        <w:t xml:space="preserve">Реестр лицензий </w:t>
      </w:r>
      <w:r>
        <w:rPr>
          <w:rFonts w:ascii="Times New Roman" w:hAnsi="Times New Roman"/>
          <w:sz w:val="28"/>
        </w:rPr>
        <w:t>–</w:t>
      </w:r>
      <w:r>
        <w:rPr>
          <w:rStyle w:val="Style_5_ch"/>
          <w:rFonts w:ascii="Times New Roman" w:hAnsi="Times New Roman"/>
          <w:sz w:val="28"/>
        </w:rPr>
        <w:t xml:space="preserve"> 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их производства;</w:t>
      </w:r>
    </w:p>
    <w:p w14:paraId="0E010000">
      <w:pPr>
        <w:ind w:firstLine="709" w:left="0"/>
        <w:jc w:val="both"/>
        <w:rPr>
          <w:rFonts w:ascii="Times New Roman" w:hAnsi="Times New Roman"/>
          <w:sz w:val="28"/>
        </w:rPr>
      </w:pPr>
      <w:r>
        <w:rPr>
          <w:rStyle w:val="Style_5_ch"/>
          <w:rFonts w:ascii="Times New Roman" w:hAnsi="Times New Roman"/>
          <w:sz w:val="28"/>
        </w:rPr>
        <w:t xml:space="preserve">Росалкогольтабакконтроль </w:t>
      </w:r>
      <w:r>
        <w:rPr>
          <w:rFonts w:ascii="Times New Roman" w:hAnsi="Times New Roman"/>
          <w:sz w:val="28"/>
        </w:rPr>
        <w:t>–</w:t>
      </w:r>
      <w:r>
        <w:rPr>
          <w:rStyle w:val="Style_5_ch"/>
          <w:rFonts w:ascii="Times New Roman" w:hAnsi="Times New Roman"/>
          <w:sz w:val="28"/>
        </w:rPr>
        <w:t xml:space="preserve"> Федеральная</w:t>
      </w:r>
      <w:r>
        <w:rPr>
          <w:rStyle w:val="Style_5_ch"/>
          <w:rFonts w:ascii="Times New Roman" w:hAnsi="Times New Roman"/>
          <w:sz w:val="28"/>
        </w:rPr>
        <w:t xml:space="preserve"> служба по контролю за алкогольным и табачным рынками</w:t>
      </w:r>
      <w:r>
        <w:rPr>
          <w:rStyle w:val="Style_5_ch"/>
          <w:rFonts w:ascii="Times New Roman" w:hAnsi="Times New Roman"/>
          <w:sz w:val="28"/>
        </w:rPr>
        <w:t xml:space="preserve">. </w:t>
      </w:r>
    </w:p>
    <w:p w14:paraId="0F010000">
      <w:pPr>
        <w:pStyle w:val="Style_5"/>
        <w:tabs>
          <w:tab w:leader="none" w:pos="9922" w:val="left"/>
        </w:tabs>
        <w:spacing w:after="0" w:line="240" w:lineRule="auto"/>
        <w:ind w:firstLine="709" w:left="0" w:right="0"/>
        <w:jc w:val="both"/>
        <w:rPr>
          <w:rFonts w:ascii="Times New Roman" w:hAnsi="Times New Roman"/>
          <w:sz w:val="28"/>
        </w:rPr>
      </w:pPr>
      <w:r>
        <w:rPr>
          <w:rStyle w:val="Style_5_ch"/>
          <w:rFonts w:ascii="Times New Roman" w:hAnsi="Times New Roman"/>
          <w:sz w:val="28"/>
        </w:rPr>
        <w:t xml:space="preserve">Федеральный закон № 203-ФЗ </w:t>
      </w:r>
      <w:r>
        <w:rPr>
          <w:rFonts w:ascii="Times New Roman" w:hAnsi="Times New Roman"/>
          <w:sz w:val="28"/>
        </w:rPr>
        <w:t>–</w:t>
      </w:r>
      <w:r>
        <w:rPr>
          <w:rStyle w:val="Style_5_ch"/>
          <w:rFonts w:ascii="Times New Roman" w:hAnsi="Times New Roman"/>
          <w:sz w:val="28"/>
        </w:rPr>
        <w:t xml:space="preserve"> </w:t>
      </w:r>
      <w:r>
        <w:rPr>
          <w:rStyle w:val="Style_5_ch"/>
          <w:rFonts w:ascii="Times New Roman" w:hAnsi="Times New Roman"/>
          <w:sz w:val="28"/>
        </w:rPr>
        <w:t xml:space="preserve">Федеральный закон от 13.06.2023 № 203-ФЗ </w:t>
      </w:r>
      <w:r>
        <w:rPr>
          <w:rStyle w:val="Style_5_ch"/>
          <w:rFonts w:ascii="Times New Roman" w:hAnsi="Times New Roman"/>
          <w:sz w:val="28"/>
        </w:rPr>
        <w:t>«О государственном регулировании производ</w:t>
      </w:r>
      <w:r>
        <w:rPr>
          <w:rStyle w:val="Style_5_ch"/>
          <w:rFonts w:ascii="Times New Roman" w:hAnsi="Times New Roman"/>
          <w:sz w:val="28"/>
        </w:rPr>
        <w:t>ства и оборота табачных изделий, табачной продукции, никотинсодержащей продукции и сырья для их производства».</w:t>
      </w:r>
    </w:p>
    <w:p w14:paraId="10010000">
      <w:pPr>
        <w:widowControl w:val="1"/>
        <w:spacing w:after="0" w:line="240" w:lineRule="auto"/>
        <w:ind w:firstLine="0" w:left="5528"/>
        <w:rPr>
          <w:rFonts w:ascii="Times New Roman" w:hAnsi="Times New Roman"/>
          <w:sz w:val="28"/>
        </w:rPr>
      </w:pPr>
    </w:p>
    <w:p w14:paraId="11010000">
      <w:pPr>
        <w:widowControl w:val="1"/>
        <w:spacing w:after="0" w:line="240" w:lineRule="auto"/>
        <w:ind w:firstLine="0" w:left="5528"/>
        <w:rPr>
          <w:rFonts w:ascii="Times New Roman" w:hAnsi="Times New Roman"/>
          <w:sz w:val="28"/>
        </w:rPr>
      </w:pPr>
    </w:p>
    <w:p w14:paraId="12010000">
      <w:pPr>
        <w:widowControl w:val="1"/>
        <w:spacing w:after="0" w:line="240" w:lineRule="auto"/>
        <w:ind w:firstLine="0" w:left="5528"/>
        <w:rPr>
          <w:rFonts w:ascii="Times New Roman" w:hAnsi="Times New Roman"/>
          <w:sz w:val="28"/>
        </w:rPr>
      </w:pPr>
    </w:p>
    <w:p w14:paraId="13010000">
      <w:pPr>
        <w:widowControl w:val="1"/>
        <w:spacing w:after="0" w:line="240" w:lineRule="auto"/>
        <w:ind w:firstLine="0" w:left="5528"/>
        <w:rPr>
          <w:rFonts w:ascii="Times New Roman" w:hAnsi="Times New Roman"/>
          <w:sz w:val="28"/>
        </w:rPr>
      </w:pPr>
    </w:p>
    <w:p w14:paraId="14010000">
      <w:pPr>
        <w:widowControl w:val="1"/>
        <w:spacing w:after="0" w:line="240" w:lineRule="auto"/>
        <w:ind w:firstLine="0" w:left="5528"/>
        <w:rPr>
          <w:rFonts w:ascii="Times New Roman" w:hAnsi="Times New Roman"/>
          <w:sz w:val="28"/>
        </w:rPr>
      </w:pPr>
    </w:p>
    <w:p w14:paraId="15010000">
      <w:pPr>
        <w:widowControl w:val="1"/>
        <w:spacing w:after="0" w:line="240" w:lineRule="auto"/>
        <w:ind w:firstLine="0" w:left="5528"/>
        <w:rPr>
          <w:rFonts w:ascii="Times New Roman" w:hAnsi="Times New Roman"/>
          <w:sz w:val="28"/>
        </w:rPr>
      </w:pPr>
    </w:p>
    <w:p w14:paraId="16010000">
      <w:pPr>
        <w:widowControl w:val="1"/>
        <w:spacing w:after="0" w:line="240" w:lineRule="auto"/>
        <w:ind w:firstLine="0" w:left="5528"/>
        <w:rPr>
          <w:rFonts w:ascii="Times New Roman" w:hAnsi="Times New Roman"/>
          <w:sz w:val="28"/>
        </w:rPr>
      </w:pPr>
    </w:p>
    <w:p w14:paraId="17010000">
      <w:pPr>
        <w:widowControl w:val="1"/>
        <w:spacing w:after="0" w:line="240" w:lineRule="auto"/>
        <w:ind w:firstLine="0" w:left="5528"/>
        <w:rPr>
          <w:rFonts w:ascii="Times New Roman" w:hAnsi="Times New Roman"/>
          <w:sz w:val="28"/>
        </w:rPr>
      </w:pPr>
    </w:p>
    <w:p w14:paraId="18010000">
      <w:pPr>
        <w:widowControl w:val="1"/>
        <w:spacing w:after="0" w:line="240" w:lineRule="auto"/>
        <w:ind w:firstLine="0" w:left="5528"/>
        <w:rPr>
          <w:rFonts w:ascii="Times New Roman" w:hAnsi="Times New Roman"/>
          <w:sz w:val="28"/>
        </w:rPr>
      </w:pPr>
    </w:p>
    <w:p w14:paraId="19010000">
      <w:pPr>
        <w:widowControl w:val="1"/>
        <w:spacing w:after="0" w:line="240" w:lineRule="auto"/>
        <w:ind w:firstLine="0" w:left="5528"/>
        <w:rPr>
          <w:rFonts w:ascii="Times New Roman" w:hAnsi="Times New Roman"/>
          <w:sz w:val="28"/>
        </w:rPr>
      </w:pPr>
    </w:p>
    <w:p w14:paraId="1A010000">
      <w:pPr>
        <w:widowControl w:val="1"/>
        <w:spacing w:after="0" w:line="240" w:lineRule="auto"/>
        <w:ind w:firstLine="0" w:left="5528"/>
        <w:rPr>
          <w:rFonts w:ascii="Times New Roman" w:hAnsi="Times New Roman"/>
          <w:sz w:val="28"/>
        </w:rPr>
      </w:pPr>
    </w:p>
    <w:p w14:paraId="1B010000">
      <w:pPr>
        <w:widowControl w:val="1"/>
        <w:spacing w:after="0" w:line="240" w:lineRule="auto"/>
        <w:ind w:firstLine="0" w:left="5528"/>
        <w:rPr>
          <w:rFonts w:ascii="Times New Roman" w:hAnsi="Times New Roman"/>
          <w:sz w:val="28"/>
        </w:rPr>
      </w:pPr>
    </w:p>
    <w:p w14:paraId="1C010000">
      <w:pPr>
        <w:widowControl w:val="1"/>
        <w:spacing w:after="0" w:line="240" w:lineRule="auto"/>
        <w:ind w:firstLine="0" w:left="5528"/>
        <w:rPr>
          <w:rFonts w:ascii="Times New Roman" w:hAnsi="Times New Roman"/>
          <w:sz w:val="28"/>
        </w:rPr>
      </w:pPr>
      <w:r>
        <w:rPr>
          <w:rFonts w:ascii="Times New Roman" w:hAnsi="Times New Roman"/>
          <w:sz w:val="28"/>
        </w:rPr>
        <w:t>Приложение 2</w:t>
      </w:r>
    </w:p>
    <w:p w14:paraId="1D010000">
      <w:pPr>
        <w:widowControl w:val="1"/>
        <w:spacing w:after="0" w:line="240" w:lineRule="auto"/>
        <w:ind w:firstLine="0" w:left="5528"/>
        <w:rPr>
          <w:rFonts w:ascii="Times New Roman" w:hAnsi="Times New Roman"/>
          <w:sz w:val="28"/>
        </w:rPr>
      </w:pPr>
      <w:r>
        <w:rPr>
          <w:rFonts w:ascii="Times New Roman" w:hAnsi="Times New Roman"/>
          <w:sz w:val="28"/>
        </w:rPr>
        <w:t>к Административному регламенту</w:t>
      </w:r>
    </w:p>
    <w:p w14:paraId="1E010000">
      <w:pPr>
        <w:widowControl w:val="1"/>
        <w:spacing w:after="0" w:line="240" w:lineRule="auto"/>
        <w:ind w:firstLine="0" w:left="5103"/>
        <w:rPr>
          <w:rFonts w:ascii="Times New Roman" w:hAnsi="Times New Roman"/>
          <w:sz w:val="28"/>
        </w:rPr>
      </w:pPr>
    </w:p>
    <w:p w14:paraId="1F010000">
      <w:pPr>
        <w:ind w:firstLine="0" w:left="0" w:right="428"/>
        <w:jc w:val="center"/>
        <w:rPr>
          <w:b w:val="1"/>
          <w:sz w:val="28"/>
        </w:rPr>
      </w:pPr>
      <w:r>
        <w:rPr>
          <w:b w:val="1"/>
          <w:sz w:val="28"/>
        </w:rPr>
        <w:t xml:space="preserve">Перечень общих признаков, по которым объединяются </w:t>
      </w:r>
    </w:p>
    <w:p w14:paraId="20010000">
      <w:pPr>
        <w:ind w:firstLine="0" w:left="0" w:right="428"/>
        <w:jc w:val="center"/>
        <w:rPr>
          <w:b w:val="1"/>
          <w:sz w:val="28"/>
        </w:rPr>
      </w:pPr>
      <w:r>
        <w:rPr>
          <w:b w:val="1"/>
          <w:sz w:val="28"/>
        </w:rPr>
        <w:t>категории заявителей, а также комбинации признаков заявителей</w:t>
      </w:r>
    </w:p>
    <w:p w14:paraId="21010000">
      <w:pPr>
        <w:ind w:firstLine="709" w:left="425" w:right="428"/>
        <w:jc w:val="center"/>
        <w:rPr>
          <w:b w:val="1"/>
          <w:sz w:val="28"/>
        </w:rPr>
      </w:pPr>
    </w:p>
    <w:tbl>
      <w:tblPr>
        <w:tblStyle w:val="Style_7"/>
        <w:tblInd w:type="dxa" w:w="0"/>
        <w:tblLayout w:type="fixed"/>
        <w:tblCellMar>
          <w:top w:type="dxa" w:w="102"/>
          <w:left w:type="dxa" w:w="62"/>
          <w:bottom w:type="dxa" w:w="102"/>
          <w:right w:type="dxa" w:w="62"/>
        </w:tblCellMar>
      </w:tblPr>
      <w:tblGrid>
        <w:gridCol w:w="549"/>
        <w:gridCol w:w="2288"/>
        <w:gridCol w:w="7367"/>
      </w:tblGrid>
      <w:tr>
        <w:tc>
          <w:tcPr>
            <w:tcW w:type="dxa" w:w="54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2010000">
            <w:pPr>
              <w:spacing w:after="0" w:line="240" w:lineRule="auto"/>
              <w:ind/>
              <w:jc w:val="center"/>
              <w:rPr>
                <w:rFonts w:ascii="Times New Roman" w:hAnsi="Times New Roman"/>
                <w:sz w:val="28"/>
              </w:rPr>
            </w:pPr>
            <w:r>
              <w:rPr>
                <w:rFonts w:ascii="Times New Roman" w:hAnsi="Times New Roman"/>
                <w:sz w:val="28"/>
              </w:rPr>
              <w:t xml:space="preserve">№ </w:t>
            </w:r>
            <w:r>
              <w:rPr>
                <w:rFonts w:ascii="Times New Roman" w:hAnsi="Times New Roman"/>
                <w:sz w:val="28"/>
              </w:rPr>
              <w:t>п</w:t>
            </w:r>
            <w:r>
              <w:rPr>
                <w:rFonts w:ascii="Times New Roman" w:hAnsi="Times New Roman"/>
                <w:sz w:val="28"/>
              </w:rPr>
              <w:t>/п</w:t>
            </w:r>
          </w:p>
        </w:tc>
        <w:tc>
          <w:tcPr>
            <w:tcW w:type="dxa" w:w="22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3010000">
            <w:pPr>
              <w:spacing w:after="0" w:line="240" w:lineRule="auto"/>
              <w:ind/>
              <w:jc w:val="center"/>
              <w:rPr>
                <w:rFonts w:ascii="Times New Roman" w:hAnsi="Times New Roman"/>
                <w:sz w:val="28"/>
              </w:rPr>
            </w:pPr>
            <w:r>
              <w:rPr>
                <w:rFonts w:ascii="Times New Roman" w:hAnsi="Times New Roman"/>
                <w:sz w:val="28"/>
              </w:rPr>
              <w:t>Наименование признака</w:t>
            </w:r>
          </w:p>
        </w:tc>
        <w:tc>
          <w:tcPr>
            <w:tcW w:type="dxa" w:w="73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4010000">
            <w:pPr>
              <w:spacing w:after="0" w:line="240" w:lineRule="auto"/>
              <w:ind/>
              <w:jc w:val="center"/>
              <w:rPr>
                <w:rFonts w:ascii="Times New Roman" w:hAnsi="Times New Roman"/>
                <w:sz w:val="28"/>
              </w:rPr>
            </w:pPr>
            <w:r>
              <w:rPr>
                <w:rFonts w:ascii="Times New Roman" w:hAnsi="Times New Roman"/>
                <w:sz w:val="28"/>
              </w:rPr>
              <w:t>Значение признака</w:t>
            </w:r>
          </w:p>
        </w:tc>
      </w:tr>
      <w:tr>
        <w:tc>
          <w:tcPr>
            <w:tcW w:type="dxa" w:w="10204"/>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5010000">
            <w:pPr>
              <w:ind/>
              <w:jc w:val="center"/>
            </w:pPr>
            <w:r>
              <w:rPr>
                <w:rStyle w:val="Style_5_ch"/>
                <w:sz w:val="28"/>
              </w:rPr>
              <w:t xml:space="preserve">Выдача лицензии на </w:t>
            </w:r>
            <w:r>
              <w:rPr>
                <w:rStyle w:val="Style_5_ch"/>
                <w:rFonts w:ascii="Times New Roman" w:hAnsi="Times New Roman"/>
                <w:sz w:val="28"/>
              </w:rPr>
              <w:t xml:space="preserve"> розничную торговлю табачной продукцией и никотинсодержащей продукцией</w:t>
            </w:r>
          </w:p>
        </w:tc>
      </w:tr>
      <w:tr>
        <w:tc>
          <w:tcPr>
            <w:tcW w:type="dxa" w:w="54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6010000">
            <w:pPr>
              <w:spacing w:after="0" w:line="240" w:lineRule="auto"/>
              <w:ind/>
              <w:jc w:val="center"/>
              <w:rPr>
                <w:rFonts w:ascii="Times New Roman" w:hAnsi="Times New Roman"/>
                <w:sz w:val="28"/>
              </w:rPr>
            </w:pPr>
            <w:r>
              <w:rPr>
                <w:rFonts w:ascii="Times New Roman" w:hAnsi="Times New Roman"/>
                <w:sz w:val="28"/>
              </w:rPr>
              <w:t>1.</w:t>
            </w:r>
          </w:p>
        </w:tc>
        <w:tc>
          <w:tcPr>
            <w:tcW w:type="dxa" w:w="22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7010000">
            <w:pPr>
              <w:spacing w:after="0" w:line="240" w:lineRule="auto"/>
              <w:ind/>
              <w:rPr>
                <w:rFonts w:ascii="Times New Roman" w:hAnsi="Times New Roman"/>
                <w:sz w:val="28"/>
              </w:rPr>
            </w:pPr>
            <w:r>
              <w:rPr>
                <w:rFonts w:ascii="Times New Roman" w:hAnsi="Times New Roman"/>
                <w:sz w:val="28"/>
              </w:rPr>
              <w:t>Лицо, обратившееся за получением государственной услуги</w:t>
            </w:r>
          </w:p>
        </w:tc>
        <w:tc>
          <w:tcPr>
            <w:tcW w:type="dxa" w:w="73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8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юридическое лицо</w:t>
            </w:r>
          </w:p>
          <w:p w14:paraId="29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индивидуальный предприниматель</w:t>
            </w:r>
          </w:p>
        </w:tc>
      </w:tr>
      <w:tr>
        <w:tc>
          <w:tcPr>
            <w:tcW w:type="dxa" w:w="54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A010000">
            <w:pPr>
              <w:spacing w:after="0" w:line="240" w:lineRule="auto"/>
              <w:ind/>
              <w:jc w:val="center"/>
              <w:rPr>
                <w:rFonts w:ascii="Times New Roman" w:hAnsi="Times New Roman"/>
                <w:sz w:val="28"/>
              </w:rPr>
            </w:pPr>
            <w:r>
              <w:rPr>
                <w:rFonts w:ascii="Times New Roman" w:hAnsi="Times New Roman"/>
                <w:sz w:val="28"/>
              </w:rPr>
              <w:t>2.</w:t>
            </w:r>
          </w:p>
        </w:tc>
        <w:tc>
          <w:tcPr>
            <w:tcW w:type="dxa" w:w="22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B010000">
            <w:pPr>
              <w:spacing w:after="0" w:line="240" w:lineRule="auto"/>
              <w:ind/>
              <w:rPr>
                <w:rFonts w:ascii="Times New Roman" w:hAnsi="Times New Roman"/>
                <w:sz w:val="28"/>
              </w:rPr>
            </w:pPr>
            <w:r>
              <w:rPr>
                <w:rFonts w:ascii="Times New Roman" w:hAnsi="Times New Roman"/>
                <w:sz w:val="28"/>
              </w:rPr>
              <w:t xml:space="preserve">Место осуществления </w:t>
            </w:r>
            <w:r>
              <w:rPr>
                <w:rStyle w:val="Style_5_ch"/>
                <w:rFonts w:ascii="Times New Roman" w:hAnsi="Times New Roman"/>
                <w:sz w:val="28"/>
              </w:rPr>
              <w:t>розничной торговли табачной продукцией и никотинсодержащей продукцией</w:t>
            </w:r>
          </w:p>
        </w:tc>
        <w:tc>
          <w:tcPr>
            <w:tcW w:type="dxa" w:w="73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C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магазин</w:t>
            </w:r>
          </w:p>
          <w:p w14:paraId="2D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павильон</w:t>
            </w:r>
          </w:p>
          <w:p w14:paraId="2E010000">
            <w:pPr>
              <w:spacing w:after="0" w:line="240" w:lineRule="auto"/>
              <w:ind/>
              <w:jc w:val="both"/>
              <w:rPr>
                <w:rFonts w:ascii="Times New Roman" w:hAnsi="Times New Roman"/>
                <w:sz w:val="28"/>
              </w:rPr>
            </w:pPr>
          </w:p>
        </w:tc>
      </w:tr>
      <w:tr>
        <w:trPr>
          <w:trHeight w:hRule="atLeast" w:val="1518"/>
        </w:trPr>
        <w:tc>
          <w:tcPr>
            <w:tcW w:type="dxa" w:w="54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F010000">
            <w:pPr>
              <w:spacing w:after="0" w:line="240" w:lineRule="auto"/>
              <w:ind/>
              <w:jc w:val="center"/>
              <w:rPr>
                <w:rFonts w:ascii="Times New Roman" w:hAnsi="Times New Roman"/>
                <w:sz w:val="28"/>
              </w:rPr>
            </w:pPr>
            <w:r>
              <w:rPr>
                <w:rFonts w:ascii="Times New Roman" w:hAnsi="Times New Roman"/>
                <w:sz w:val="28"/>
              </w:rPr>
              <w:t>3.</w:t>
            </w:r>
          </w:p>
        </w:tc>
        <w:tc>
          <w:tcPr>
            <w:tcW w:type="dxa" w:w="22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0010000">
            <w:pPr>
              <w:spacing w:after="0" w:line="240" w:lineRule="auto"/>
              <w:ind/>
              <w:rPr>
                <w:rFonts w:ascii="Times New Roman" w:hAnsi="Times New Roman"/>
                <w:sz w:val="28"/>
              </w:rPr>
            </w:pPr>
            <w:r>
              <w:rPr>
                <w:rFonts w:ascii="Times New Roman" w:hAnsi="Times New Roman"/>
                <w:sz w:val="28"/>
              </w:rPr>
              <w:t>Адрес расположения торговогообъекта</w:t>
            </w:r>
          </w:p>
        </w:tc>
        <w:tc>
          <w:tcPr>
            <w:tcW w:type="dxa" w:w="73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1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по адресу места нахождения юридического лица (индивидуального предпринимателя)</w:t>
            </w:r>
          </w:p>
          <w:p w14:paraId="32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по адресу места нахождения обособленного подразделения</w:t>
            </w:r>
          </w:p>
        </w:tc>
      </w:tr>
      <w:tr>
        <w:tc>
          <w:tcPr>
            <w:tcW w:type="dxa" w:w="10204"/>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3010000">
            <w:pPr>
              <w:spacing w:after="0" w:line="240" w:lineRule="auto"/>
              <w:ind/>
              <w:jc w:val="center"/>
              <w:outlineLvl w:val="0"/>
              <w:rPr>
                <w:sz w:val="28"/>
              </w:rPr>
            </w:pPr>
            <w:r>
              <w:rPr>
                <w:rFonts w:ascii="Times New Roman" w:hAnsi="Times New Roman"/>
                <w:sz w:val="28"/>
              </w:rPr>
              <w:t xml:space="preserve">Выдача лицензии на </w:t>
            </w:r>
            <w:r>
              <w:rPr>
                <w:rStyle w:val="Style_5_ch"/>
                <w:rFonts w:ascii="Times New Roman" w:hAnsi="Times New Roman"/>
                <w:sz w:val="28"/>
              </w:rPr>
              <w:t>развозную торговлю табачной продукцией и никотинсодержащей продукцией</w:t>
            </w:r>
          </w:p>
        </w:tc>
      </w:tr>
      <w:tr>
        <w:tc>
          <w:tcPr>
            <w:tcW w:type="dxa" w:w="54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4010000">
            <w:pPr>
              <w:pStyle w:val="Style_5"/>
              <w:rPr>
                <w:rFonts w:ascii="Times New Roman" w:hAnsi="Times New Roman"/>
                <w:sz w:val="28"/>
              </w:rPr>
            </w:pPr>
            <w:r>
              <w:rPr>
                <w:rFonts w:ascii="Times New Roman" w:hAnsi="Times New Roman"/>
                <w:sz w:val="28"/>
              </w:rPr>
              <w:t>1.</w:t>
            </w:r>
          </w:p>
        </w:tc>
        <w:tc>
          <w:tcPr>
            <w:tcW w:type="dxa" w:w="22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5010000">
            <w:pPr>
              <w:pStyle w:val="Style_5"/>
              <w:rPr>
                <w:rFonts w:ascii="Times New Roman" w:hAnsi="Times New Roman"/>
                <w:sz w:val="28"/>
              </w:rPr>
            </w:pPr>
            <w:r>
              <w:rPr>
                <w:rFonts w:ascii="Times New Roman" w:hAnsi="Times New Roman"/>
                <w:sz w:val="28"/>
              </w:rPr>
              <w:t>Лицо, обратившееся за получением государственной услуги</w:t>
            </w:r>
          </w:p>
        </w:tc>
        <w:tc>
          <w:tcPr>
            <w:tcW w:type="dxa" w:w="73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6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юридическое лицо</w:t>
            </w:r>
          </w:p>
          <w:p w14:paraId="37010000">
            <w:pPr>
              <w:pStyle w:val="Style_5"/>
              <w:rPr>
                <w:rFonts w:ascii="Times New Roman" w:hAnsi="Times New Roman"/>
                <w:sz w:val="28"/>
              </w:rPr>
            </w:pPr>
            <w:r>
              <w:rPr>
                <w:rFonts w:ascii="Times New Roman" w:hAnsi="Times New Roman"/>
                <w:sz w:val="28"/>
              </w:rPr>
              <w:t>–</w:t>
            </w:r>
            <w:r>
              <w:rPr>
                <w:rFonts w:ascii="Times New Roman" w:hAnsi="Times New Roman"/>
                <w:sz w:val="28"/>
              </w:rPr>
              <w:t xml:space="preserve"> индивидуальный предприниматель</w:t>
            </w:r>
          </w:p>
        </w:tc>
      </w:tr>
      <w:tr>
        <w:tc>
          <w:tcPr>
            <w:tcW w:type="dxa" w:w="54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8010000">
            <w:pPr>
              <w:spacing w:after="0" w:line="240" w:lineRule="auto"/>
              <w:ind/>
              <w:jc w:val="center"/>
              <w:rPr>
                <w:rFonts w:ascii="Times New Roman" w:hAnsi="Times New Roman"/>
                <w:sz w:val="28"/>
              </w:rPr>
            </w:pPr>
            <w:r>
              <w:rPr>
                <w:rFonts w:ascii="Times New Roman" w:hAnsi="Times New Roman"/>
                <w:sz w:val="28"/>
              </w:rPr>
              <w:t>2.</w:t>
            </w:r>
          </w:p>
        </w:tc>
        <w:tc>
          <w:tcPr>
            <w:tcW w:type="dxa" w:w="22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9010000">
            <w:pPr>
              <w:spacing w:after="0" w:line="240" w:lineRule="auto"/>
              <w:ind/>
              <w:rPr>
                <w:rFonts w:ascii="Times New Roman" w:hAnsi="Times New Roman"/>
                <w:sz w:val="28"/>
              </w:rPr>
            </w:pPr>
            <w:r>
              <w:rPr>
                <w:rFonts w:ascii="Times New Roman" w:hAnsi="Times New Roman"/>
                <w:sz w:val="28"/>
              </w:rPr>
              <w:t xml:space="preserve">Место осуществления </w:t>
            </w:r>
            <w:r>
              <w:rPr>
                <w:rStyle w:val="Style_5_ch"/>
                <w:rFonts w:ascii="Times New Roman" w:hAnsi="Times New Roman"/>
                <w:sz w:val="28"/>
              </w:rPr>
              <w:t>развозной торговли табачной продукцией и никотинсодержащей продукцией</w:t>
            </w:r>
          </w:p>
        </w:tc>
        <w:tc>
          <w:tcPr>
            <w:tcW w:type="dxa" w:w="73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A010000">
            <w:pPr>
              <w:spacing w:after="0" w:line="240" w:lineRule="auto"/>
              <w:ind/>
              <w:jc w:val="both"/>
              <w:rPr>
                <w:rFonts w:ascii="Times New Roman" w:hAnsi="Times New Roman"/>
                <w:sz w:val="28"/>
              </w:rPr>
            </w:pPr>
            <w:r>
              <w:rPr>
                <w:rFonts w:ascii="Times New Roman" w:hAnsi="Times New Roman"/>
                <w:sz w:val="28"/>
              </w:rPr>
              <w:t>– транспортное средство</w:t>
            </w:r>
          </w:p>
        </w:tc>
      </w:tr>
      <w:tr>
        <w:tc>
          <w:tcPr>
            <w:tcW w:type="dxa" w:w="54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B010000">
            <w:pPr>
              <w:spacing w:after="0" w:line="240" w:lineRule="auto"/>
              <w:ind/>
              <w:jc w:val="center"/>
              <w:rPr>
                <w:rFonts w:ascii="Times New Roman" w:hAnsi="Times New Roman"/>
                <w:sz w:val="28"/>
              </w:rPr>
            </w:pPr>
            <w:r>
              <w:rPr>
                <w:rFonts w:ascii="Times New Roman" w:hAnsi="Times New Roman"/>
                <w:sz w:val="28"/>
              </w:rPr>
              <w:t>3.</w:t>
            </w:r>
          </w:p>
        </w:tc>
        <w:tc>
          <w:tcPr>
            <w:tcW w:type="dxa" w:w="22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C010000">
            <w:pPr>
              <w:spacing w:after="0" w:line="240" w:lineRule="auto"/>
              <w:ind/>
              <w:rPr>
                <w:rFonts w:ascii="Times New Roman" w:hAnsi="Times New Roman"/>
                <w:sz w:val="28"/>
              </w:rPr>
            </w:pPr>
            <w:r>
              <w:rPr>
                <w:rFonts w:ascii="Times New Roman" w:hAnsi="Times New Roman"/>
                <w:sz w:val="28"/>
              </w:rPr>
              <w:t>Характеристики транспортного средства</w:t>
            </w:r>
          </w:p>
        </w:tc>
        <w:tc>
          <w:tcPr>
            <w:tcW w:type="dxa" w:w="73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D010000">
            <w:pPr>
              <w:rPr>
                <w:sz w:val="28"/>
              </w:rPr>
            </w:pPr>
            <w:r>
              <w:rPr>
                <w:rFonts w:ascii="Times New Roman" w:hAnsi="Times New Roman"/>
                <w:sz w:val="28"/>
              </w:rPr>
              <w:t>–</w:t>
            </w:r>
            <w:r>
              <w:rPr>
                <w:sz w:val="28"/>
              </w:rPr>
              <w:t xml:space="preserve"> вид, марка, модель, государственный регистрационный номер транспортного средства</w:t>
            </w:r>
          </w:p>
          <w:p w14:paraId="3E010000">
            <w:pPr>
              <w:spacing w:after="0" w:line="240" w:lineRule="auto"/>
              <w:ind/>
              <w:jc w:val="both"/>
              <w:rPr>
                <w:rFonts w:ascii="Times New Roman" w:hAnsi="Times New Roman"/>
                <w:sz w:val="28"/>
              </w:rPr>
            </w:pPr>
          </w:p>
          <w:p w14:paraId="3F010000">
            <w:pPr>
              <w:spacing w:after="0" w:line="240" w:lineRule="auto"/>
              <w:ind/>
              <w:jc w:val="both"/>
              <w:rPr>
                <w:rFonts w:ascii="Times New Roman" w:hAnsi="Times New Roman"/>
                <w:sz w:val="28"/>
              </w:rPr>
            </w:pPr>
          </w:p>
        </w:tc>
      </w:tr>
      <w:tr>
        <w:tc>
          <w:tcPr>
            <w:tcW w:type="dxa" w:w="10204"/>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0010000">
            <w:pPr>
              <w:spacing w:after="0" w:line="240" w:lineRule="auto"/>
              <w:ind/>
              <w:jc w:val="center"/>
              <w:outlineLvl w:val="0"/>
            </w:pPr>
            <w:r>
              <w:rPr>
                <w:rFonts w:ascii="Times New Roman" w:hAnsi="Times New Roman"/>
                <w:sz w:val="28"/>
              </w:rPr>
              <w:t xml:space="preserve">Внесение изменений в реестр лицензий </w:t>
            </w:r>
            <w:r>
              <w:rPr>
                <w:rStyle w:val="Style_5_ch"/>
                <w:sz w:val="28"/>
              </w:rPr>
              <w:t xml:space="preserve">на </w:t>
            </w:r>
            <w:r>
              <w:rPr>
                <w:rStyle w:val="Style_5_ch"/>
                <w:rFonts w:ascii="Times New Roman" w:hAnsi="Times New Roman"/>
                <w:sz w:val="28"/>
              </w:rPr>
              <w:t xml:space="preserve"> розничную торговлю табачной продукцией и никотинсодержащей продукцией</w:t>
            </w:r>
          </w:p>
        </w:tc>
      </w:tr>
      <w:tr>
        <w:tc>
          <w:tcPr>
            <w:tcW w:type="dxa" w:w="54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1010000">
            <w:pPr>
              <w:spacing w:after="0" w:line="240" w:lineRule="auto"/>
              <w:ind/>
              <w:jc w:val="center"/>
              <w:rPr>
                <w:rFonts w:ascii="Times New Roman" w:hAnsi="Times New Roman"/>
                <w:sz w:val="28"/>
              </w:rPr>
            </w:pPr>
            <w:r>
              <w:rPr>
                <w:rFonts w:ascii="Times New Roman" w:hAnsi="Times New Roman"/>
                <w:sz w:val="28"/>
              </w:rPr>
              <w:t>1.</w:t>
            </w:r>
          </w:p>
        </w:tc>
        <w:tc>
          <w:tcPr>
            <w:tcW w:type="dxa" w:w="22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2010000">
            <w:pPr>
              <w:spacing w:after="0" w:line="240" w:lineRule="auto"/>
              <w:ind/>
              <w:rPr>
                <w:rFonts w:ascii="Times New Roman" w:hAnsi="Times New Roman"/>
                <w:sz w:val="28"/>
              </w:rPr>
            </w:pPr>
            <w:r>
              <w:rPr>
                <w:rFonts w:ascii="Times New Roman" w:hAnsi="Times New Roman"/>
                <w:sz w:val="28"/>
              </w:rPr>
              <w:t>Лицо, обратившееся за получением государственной услуги</w:t>
            </w:r>
          </w:p>
        </w:tc>
        <w:tc>
          <w:tcPr>
            <w:tcW w:type="dxa" w:w="73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3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юридическое лицо</w:t>
            </w:r>
          </w:p>
          <w:p w14:paraId="44010000">
            <w:pPr>
              <w:pStyle w:val="Style_5"/>
              <w:rPr>
                <w:rFonts w:ascii="Times New Roman" w:hAnsi="Times New Roman"/>
                <w:sz w:val="28"/>
              </w:rPr>
            </w:pPr>
            <w:r>
              <w:rPr>
                <w:rFonts w:ascii="Times New Roman" w:hAnsi="Times New Roman"/>
                <w:sz w:val="28"/>
              </w:rPr>
              <w:t>–</w:t>
            </w:r>
            <w:r>
              <w:rPr>
                <w:rFonts w:ascii="Times New Roman" w:hAnsi="Times New Roman"/>
                <w:sz w:val="28"/>
              </w:rPr>
              <w:t xml:space="preserve"> индивидуальный предприниматель</w:t>
            </w:r>
          </w:p>
        </w:tc>
      </w:tr>
      <w:tr>
        <w:tc>
          <w:tcPr>
            <w:tcW w:type="dxa" w:w="54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5010000">
            <w:pPr>
              <w:spacing w:after="0" w:line="240" w:lineRule="auto"/>
              <w:ind/>
              <w:jc w:val="center"/>
              <w:rPr>
                <w:rFonts w:ascii="Times New Roman" w:hAnsi="Times New Roman"/>
                <w:sz w:val="28"/>
              </w:rPr>
            </w:pPr>
            <w:r>
              <w:rPr>
                <w:rFonts w:ascii="Times New Roman" w:hAnsi="Times New Roman"/>
                <w:sz w:val="28"/>
              </w:rPr>
              <w:t>2.</w:t>
            </w:r>
          </w:p>
        </w:tc>
        <w:tc>
          <w:tcPr>
            <w:tcW w:type="dxa" w:w="22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6010000">
            <w:pPr>
              <w:spacing w:after="0" w:line="240" w:lineRule="auto"/>
              <w:ind/>
              <w:rPr>
                <w:rFonts w:ascii="Times New Roman" w:hAnsi="Times New Roman"/>
                <w:sz w:val="28"/>
              </w:rPr>
            </w:pPr>
            <w:r>
              <w:rPr>
                <w:rFonts w:ascii="Times New Roman" w:hAnsi="Times New Roman"/>
                <w:sz w:val="28"/>
              </w:rPr>
              <w:t>Причина переоформления лицензии</w:t>
            </w:r>
          </w:p>
        </w:tc>
        <w:tc>
          <w:tcPr>
            <w:tcW w:type="dxa" w:w="73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7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реорганизация юридического лица</w:t>
            </w:r>
          </w:p>
          <w:p w14:paraId="48010000">
            <w:r>
              <w:rPr>
                <w:rFonts w:ascii="Times New Roman" w:hAnsi="Times New Roman"/>
                <w:sz w:val="28"/>
              </w:rPr>
              <w:t xml:space="preserve">– </w:t>
            </w:r>
            <w:r>
              <w:rPr>
                <w:rStyle w:val="Style_5_ch"/>
                <w:sz w:val="28"/>
              </w:rPr>
              <w:t>изменения наименования лицензиата (без его реорганизации)</w:t>
            </w:r>
          </w:p>
          <w:p w14:paraId="49010000">
            <w:r>
              <w:rPr>
                <w:rFonts w:ascii="Times New Roman" w:hAnsi="Times New Roman"/>
                <w:sz w:val="28"/>
              </w:rPr>
              <w:t>–</w:t>
            </w:r>
            <w:r>
              <w:rPr>
                <w:rStyle w:val="Style_5_ch"/>
                <w:sz w:val="28"/>
              </w:rPr>
              <w:t xml:space="preserve"> изменение фамилии, имени или отчества лицензиата</w:t>
            </w:r>
          </w:p>
          <w:p w14:paraId="4A010000">
            <w:r>
              <w:rPr>
                <w:rFonts w:ascii="Times New Roman" w:hAnsi="Times New Roman"/>
                <w:sz w:val="28"/>
              </w:rPr>
              <w:t>–</w:t>
            </w:r>
            <w:r>
              <w:rPr>
                <w:rStyle w:val="Style_5_ch"/>
                <w:sz w:val="28"/>
              </w:rPr>
              <w:t xml:space="preserve"> изменения места его нахождения (места жительства) </w:t>
            </w:r>
          </w:p>
          <w:p w14:paraId="4B010000">
            <w:r>
              <w:rPr>
                <w:rFonts w:ascii="Times New Roman" w:hAnsi="Times New Roman"/>
                <w:sz w:val="28"/>
              </w:rPr>
              <w:t>–</w:t>
            </w:r>
            <w:r>
              <w:rPr>
                <w:rStyle w:val="Style_5_ch"/>
                <w:sz w:val="28"/>
              </w:rPr>
              <w:t xml:space="preserve"> изменение указанных в реестре лицензий адресов мест осуществления лицензируемого вида деятельности</w:t>
            </w:r>
          </w:p>
          <w:p w14:paraId="4C010000">
            <w:r>
              <w:rPr>
                <w:rFonts w:ascii="Times New Roman" w:hAnsi="Times New Roman"/>
                <w:sz w:val="28"/>
              </w:rPr>
              <w:t>–</w:t>
            </w:r>
            <w:r>
              <w:rPr>
                <w:rStyle w:val="Style_5_ch"/>
                <w:sz w:val="28"/>
              </w:rPr>
              <w:t xml:space="preserve"> изменения иных сведений, указанных в реестре лицензий</w:t>
            </w:r>
          </w:p>
        </w:tc>
      </w:tr>
      <w:tr>
        <w:tc>
          <w:tcPr>
            <w:tcW w:type="dxa" w:w="54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D010000">
            <w:pPr>
              <w:spacing w:after="0" w:line="240" w:lineRule="auto"/>
              <w:ind/>
              <w:jc w:val="center"/>
              <w:rPr>
                <w:rFonts w:ascii="Times New Roman" w:hAnsi="Times New Roman"/>
                <w:sz w:val="28"/>
              </w:rPr>
            </w:pPr>
            <w:r>
              <w:rPr>
                <w:rFonts w:ascii="Times New Roman" w:hAnsi="Times New Roman"/>
                <w:sz w:val="28"/>
              </w:rPr>
              <w:t>3.</w:t>
            </w:r>
          </w:p>
        </w:tc>
        <w:tc>
          <w:tcPr>
            <w:tcW w:type="dxa" w:w="22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E010000">
            <w:pPr>
              <w:spacing w:after="0" w:line="240" w:lineRule="auto"/>
              <w:ind/>
              <w:rPr>
                <w:rFonts w:ascii="Times New Roman" w:hAnsi="Times New Roman"/>
                <w:sz w:val="28"/>
              </w:rPr>
            </w:pPr>
            <w:r>
              <w:rPr>
                <w:rFonts w:ascii="Times New Roman" w:hAnsi="Times New Roman"/>
                <w:sz w:val="28"/>
              </w:rPr>
              <w:t>Форма  реорганизации</w:t>
            </w:r>
          </w:p>
        </w:tc>
        <w:tc>
          <w:tcPr>
            <w:tcW w:type="dxa" w:w="73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F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w:t>
            </w:r>
            <w:r>
              <w:rPr>
                <w:rFonts w:ascii="Times New Roman" w:hAnsi="Times New Roman"/>
                <w:sz w:val="28"/>
              </w:rPr>
              <w:t>выделение, разделение</w:t>
            </w:r>
          </w:p>
          <w:p w14:paraId="50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слияние</w:t>
            </w:r>
          </w:p>
          <w:p w14:paraId="51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присоединение, преобразование</w:t>
            </w:r>
          </w:p>
        </w:tc>
      </w:tr>
      <w:tr>
        <w:tc>
          <w:tcPr>
            <w:tcW w:type="dxa" w:w="54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2010000">
            <w:pPr>
              <w:spacing w:after="0" w:line="240" w:lineRule="auto"/>
              <w:ind/>
              <w:jc w:val="center"/>
              <w:rPr>
                <w:rFonts w:ascii="Times New Roman" w:hAnsi="Times New Roman"/>
                <w:sz w:val="28"/>
              </w:rPr>
            </w:pPr>
            <w:r>
              <w:rPr>
                <w:rFonts w:ascii="Times New Roman" w:hAnsi="Times New Roman"/>
                <w:sz w:val="28"/>
              </w:rPr>
              <w:t>4.</w:t>
            </w:r>
          </w:p>
        </w:tc>
        <w:tc>
          <w:tcPr>
            <w:tcW w:type="dxa" w:w="22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3010000">
            <w:pPr>
              <w:spacing w:after="0" w:line="240" w:lineRule="auto"/>
              <w:ind/>
              <w:rPr>
                <w:rFonts w:ascii="Times New Roman" w:hAnsi="Times New Roman"/>
                <w:sz w:val="28"/>
              </w:rPr>
            </w:pPr>
            <w:r>
              <w:rPr>
                <w:rFonts w:ascii="Times New Roman" w:hAnsi="Times New Roman"/>
                <w:sz w:val="28"/>
              </w:rPr>
              <w:t>Адрес расположения торгового объекта</w:t>
            </w:r>
          </w:p>
        </w:tc>
        <w:tc>
          <w:tcPr>
            <w:tcW w:type="dxa" w:w="73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4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по адресу места нахождения юридического лица (индивидуального предпринимателя)</w:t>
            </w:r>
          </w:p>
          <w:p w14:paraId="55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по адресу места нахождения обособленного подразделения</w:t>
            </w:r>
          </w:p>
        </w:tc>
      </w:tr>
      <w:tr>
        <w:tc>
          <w:tcPr>
            <w:tcW w:type="dxa" w:w="54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6010000">
            <w:pPr>
              <w:spacing w:after="0" w:line="240" w:lineRule="auto"/>
              <w:ind/>
              <w:jc w:val="center"/>
              <w:rPr>
                <w:rFonts w:ascii="Times New Roman" w:hAnsi="Times New Roman"/>
                <w:sz w:val="28"/>
              </w:rPr>
            </w:pPr>
            <w:r>
              <w:rPr>
                <w:rFonts w:ascii="Times New Roman" w:hAnsi="Times New Roman"/>
                <w:sz w:val="28"/>
              </w:rPr>
              <w:t>5.</w:t>
            </w:r>
          </w:p>
        </w:tc>
        <w:tc>
          <w:tcPr>
            <w:tcW w:type="dxa" w:w="22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7010000">
            <w:pPr>
              <w:spacing w:after="0" w:line="240" w:lineRule="auto"/>
              <w:ind/>
              <w:rPr>
                <w:rFonts w:ascii="Times New Roman" w:hAnsi="Times New Roman"/>
                <w:sz w:val="28"/>
              </w:rPr>
            </w:pPr>
            <w:r>
              <w:rPr>
                <w:rFonts w:ascii="Times New Roman" w:hAnsi="Times New Roman"/>
                <w:sz w:val="28"/>
              </w:rPr>
              <w:t xml:space="preserve">Место осуществления </w:t>
            </w:r>
            <w:r>
              <w:rPr>
                <w:rStyle w:val="Style_5_ch"/>
                <w:rFonts w:ascii="Times New Roman" w:hAnsi="Times New Roman"/>
                <w:sz w:val="28"/>
              </w:rPr>
              <w:t>розничной торговли табачной продукцией и никотинсодержащей продукцией</w:t>
            </w:r>
          </w:p>
        </w:tc>
        <w:tc>
          <w:tcPr>
            <w:tcW w:type="dxa" w:w="73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8010000">
            <w:pPr>
              <w:spacing w:after="0" w:line="240" w:lineRule="auto"/>
              <w:ind/>
              <w:jc w:val="both"/>
              <w:rPr>
                <w:rFonts w:ascii="Times New Roman" w:hAnsi="Times New Roman"/>
                <w:sz w:val="28"/>
              </w:rPr>
            </w:pPr>
            <w:r>
              <w:rPr>
                <w:rFonts w:ascii="Times New Roman" w:hAnsi="Times New Roman"/>
                <w:sz w:val="28"/>
              </w:rPr>
              <w:t xml:space="preserve">– </w:t>
            </w:r>
            <w:r>
              <w:rPr>
                <w:rFonts w:ascii="Times New Roman" w:hAnsi="Times New Roman"/>
                <w:sz w:val="28"/>
              </w:rPr>
              <w:t>магазин</w:t>
            </w:r>
          </w:p>
          <w:p w14:paraId="59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павильон</w:t>
            </w:r>
          </w:p>
          <w:p w14:paraId="5A010000">
            <w:pPr>
              <w:spacing w:after="0" w:line="240" w:lineRule="auto"/>
              <w:ind/>
              <w:jc w:val="both"/>
              <w:rPr>
                <w:rFonts w:ascii="Times New Roman" w:hAnsi="Times New Roman"/>
                <w:sz w:val="28"/>
              </w:rPr>
            </w:pPr>
          </w:p>
        </w:tc>
      </w:tr>
      <w:tr>
        <w:tc>
          <w:tcPr>
            <w:tcW w:type="dxa" w:w="54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B010000">
            <w:pPr>
              <w:spacing w:after="0" w:line="240" w:lineRule="auto"/>
              <w:ind/>
              <w:jc w:val="center"/>
              <w:rPr>
                <w:rFonts w:ascii="Times New Roman" w:hAnsi="Times New Roman"/>
                <w:sz w:val="28"/>
              </w:rPr>
            </w:pPr>
            <w:r>
              <w:rPr>
                <w:rFonts w:ascii="Times New Roman" w:hAnsi="Times New Roman"/>
                <w:sz w:val="28"/>
              </w:rPr>
              <w:t>8.</w:t>
            </w:r>
          </w:p>
        </w:tc>
        <w:tc>
          <w:tcPr>
            <w:tcW w:type="dxa" w:w="22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C010000">
            <w:pPr>
              <w:spacing w:after="0" w:line="240" w:lineRule="auto"/>
              <w:ind/>
              <w:rPr>
                <w:rFonts w:ascii="Times New Roman" w:hAnsi="Times New Roman"/>
                <w:sz w:val="28"/>
              </w:rPr>
            </w:pPr>
            <w:r>
              <w:rPr>
                <w:rFonts w:ascii="Times New Roman" w:hAnsi="Times New Roman"/>
                <w:sz w:val="28"/>
              </w:rPr>
              <w:t>Тип исключаемого объекта</w:t>
            </w:r>
          </w:p>
        </w:tc>
        <w:tc>
          <w:tcPr>
            <w:tcW w:type="dxa" w:w="73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D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магазин</w:t>
            </w:r>
          </w:p>
          <w:p w14:paraId="5E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павильон</w:t>
            </w:r>
          </w:p>
          <w:p w14:paraId="5F010000">
            <w:pPr>
              <w:spacing w:after="0" w:line="240" w:lineRule="auto"/>
              <w:ind/>
              <w:jc w:val="both"/>
              <w:rPr>
                <w:rFonts w:ascii="Times New Roman" w:hAnsi="Times New Roman"/>
                <w:sz w:val="28"/>
              </w:rPr>
            </w:pPr>
          </w:p>
        </w:tc>
      </w:tr>
      <w:tr>
        <w:tc>
          <w:tcPr>
            <w:tcW w:type="dxa" w:w="10204"/>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0010000">
            <w:pPr>
              <w:spacing w:after="0" w:line="240" w:lineRule="auto"/>
              <w:ind/>
              <w:jc w:val="center"/>
              <w:outlineLvl w:val="0"/>
              <w:rPr>
                <w:sz w:val="28"/>
              </w:rPr>
            </w:pPr>
            <w:r>
              <w:rPr>
                <w:rFonts w:ascii="Times New Roman" w:hAnsi="Times New Roman"/>
                <w:sz w:val="28"/>
              </w:rPr>
              <w:t>Внесение изменений в реестр лицензий</w:t>
            </w:r>
            <w:r>
              <w:rPr>
                <w:rStyle w:val="Style_5_ch"/>
                <w:rFonts w:ascii="Times New Roman" w:hAnsi="Times New Roman"/>
                <w:sz w:val="28"/>
              </w:rPr>
              <w:t xml:space="preserve"> </w:t>
            </w:r>
            <w:r>
              <w:rPr>
                <w:rFonts w:ascii="Times New Roman" w:hAnsi="Times New Roman"/>
                <w:sz w:val="28"/>
              </w:rPr>
              <w:t xml:space="preserve">на </w:t>
            </w:r>
            <w:r>
              <w:rPr>
                <w:rStyle w:val="Style_5_ch"/>
                <w:rFonts w:ascii="Times New Roman" w:hAnsi="Times New Roman"/>
                <w:sz w:val="28"/>
              </w:rPr>
              <w:t>развозную торговлю табачной продукцией и никотинсодержащей продукцией</w:t>
            </w:r>
          </w:p>
        </w:tc>
      </w:tr>
      <w:tr>
        <w:tc>
          <w:tcPr>
            <w:tcW w:type="dxa" w:w="54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1010000">
            <w:pPr>
              <w:spacing w:after="0" w:line="240" w:lineRule="auto"/>
              <w:ind/>
              <w:jc w:val="center"/>
              <w:rPr>
                <w:rFonts w:ascii="Times New Roman" w:hAnsi="Times New Roman"/>
                <w:sz w:val="28"/>
              </w:rPr>
            </w:pPr>
            <w:r>
              <w:rPr>
                <w:rFonts w:ascii="Times New Roman" w:hAnsi="Times New Roman"/>
                <w:sz w:val="28"/>
              </w:rPr>
              <w:t>1.</w:t>
            </w:r>
          </w:p>
        </w:tc>
        <w:tc>
          <w:tcPr>
            <w:tcW w:type="dxa" w:w="22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2010000">
            <w:pPr>
              <w:spacing w:after="0" w:line="240" w:lineRule="auto"/>
              <w:ind/>
              <w:rPr>
                <w:rFonts w:ascii="Times New Roman" w:hAnsi="Times New Roman"/>
                <w:sz w:val="28"/>
              </w:rPr>
            </w:pPr>
            <w:r>
              <w:rPr>
                <w:rFonts w:ascii="Times New Roman" w:hAnsi="Times New Roman"/>
                <w:sz w:val="28"/>
              </w:rPr>
              <w:t>Лицо, обратившееся за получением государственной услуги</w:t>
            </w:r>
          </w:p>
        </w:tc>
        <w:tc>
          <w:tcPr>
            <w:tcW w:type="dxa" w:w="73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3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юридическое лицо</w:t>
            </w:r>
          </w:p>
          <w:p w14:paraId="64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индивидуальный предприниматель</w:t>
            </w:r>
          </w:p>
        </w:tc>
      </w:tr>
      <w:tr>
        <w:tc>
          <w:tcPr>
            <w:tcW w:type="dxa" w:w="54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5010000">
            <w:pPr>
              <w:spacing w:after="0" w:line="240" w:lineRule="auto"/>
              <w:ind/>
              <w:jc w:val="center"/>
              <w:rPr>
                <w:rFonts w:ascii="Times New Roman" w:hAnsi="Times New Roman"/>
                <w:sz w:val="28"/>
              </w:rPr>
            </w:pPr>
            <w:r>
              <w:rPr>
                <w:rFonts w:ascii="Times New Roman" w:hAnsi="Times New Roman"/>
                <w:sz w:val="28"/>
              </w:rPr>
              <w:t>2.</w:t>
            </w:r>
          </w:p>
        </w:tc>
        <w:tc>
          <w:tcPr>
            <w:tcW w:type="dxa" w:w="22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6010000">
            <w:pPr>
              <w:spacing w:after="0" w:line="240" w:lineRule="auto"/>
              <w:ind/>
              <w:rPr>
                <w:rFonts w:ascii="Times New Roman" w:hAnsi="Times New Roman"/>
                <w:sz w:val="28"/>
              </w:rPr>
            </w:pPr>
            <w:r>
              <w:rPr>
                <w:rFonts w:ascii="Times New Roman" w:hAnsi="Times New Roman"/>
                <w:sz w:val="28"/>
              </w:rPr>
              <w:t>Причина переоформления лицензии</w:t>
            </w:r>
          </w:p>
        </w:tc>
        <w:tc>
          <w:tcPr>
            <w:tcW w:type="dxa" w:w="73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7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реорганизация юридического лица</w:t>
            </w:r>
          </w:p>
          <w:p w14:paraId="68010000">
            <w:r>
              <w:rPr>
                <w:rFonts w:ascii="Times New Roman" w:hAnsi="Times New Roman"/>
                <w:sz w:val="28"/>
              </w:rPr>
              <w:t>–</w:t>
            </w:r>
            <w:r>
              <w:rPr>
                <w:rStyle w:val="Style_5_ch"/>
                <w:sz w:val="28"/>
              </w:rPr>
              <w:t xml:space="preserve"> изменения наименования лицензиата (без его реорганизации)</w:t>
            </w:r>
          </w:p>
          <w:p w14:paraId="69010000">
            <w:r>
              <w:rPr>
                <w:rFonts w:ascii="Times New Roman" w:hAnsi="Times New Roman"/>
                <w:sz w:val="28"/>
              </w:rPr>
              <w:t>–</w:t>
            </w:r>
            <w:r>
              <w:rPr>
                <w:rStyle w:val="Style_5_ch"/>
                <w:sz w:val="28"/>
              </w:rPr>
              <w:t xml:space="preserve"> изменение фамилии, имени или отчества лицензиата</w:t>
            </w:r>
          </w:p>
          <w:p w14:paraId="6A010000">
            <w:r>
              <w:rPr>
                <w:rFonts w:ascii="Times New Roman" w:hAnsi="Times New Roman"/>
                <w:sz w:val="28"/>
              </w:rPr>
              <w:t>–</w:t>
            </w:r>
            <w:r>
              <w:rPr>
                <w:rStyle w:val="Style_5_ch"/>
                <w:sz w:val="28"/>
              </w:rPr>
              <w:t xml:space="preserve"> изменения места его нахождения (места жительства) </w:t>
            </w:r>
          </w:p>
          <w:p w14:paraId="6B010000">
            <w:r>
              <w:rPr>
                <w:rFonts w:ascii="Times New Roman" w:hAnsi="Times New Roman"/>
                <w:sz w:val="28"/>
              </w:rPr>
              <w:t>–</w:t>
            </w:r>
            <w:r>
              <w:rPr>
                <w:rStyle w:val="Style_5_ch"/>
                <w:sz w:val="28"/>
              </w:rPr>
              <w:t xml:space="preserve"> изменения иных сведений, указанных в реестре лицензий</w:t>
            </w:r>
          </w:p>
        </w:tc>
      </w:tr>
      <w:tr>
        <w:tc>
          <w:tcPr>
            <w:tcW w:type="dxa" w:w="54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C010000">
            <w:pPr>
              <w:spacing w:after="0" w:line="240" w:lineRule="auto"/>
              <w:ind/>
              <w:jc w:val="center"/>
              <w:rPr>
                <w:rFonts w:ascii="Times New Roman" w:hAnsi="Times New Roman"/>
                <w:sz w:val="28"/>
              </w:rPr>
            </w:pPr>
            <w:r>
              <w:rPr>
                <w:rFonts w:ascii="Times New Roman" w:hAnsi="Times New Roman"/>
                <w:sz w:val="28"/>
              </w:rPr>
              <w:t>3.</w:t>
            </w:r>
          </w:p>
        </w:tc>
        <w:tc>
          <w:tcPr>
            <w:tcW w:type="dxa" w:w="22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D010000">
            <w:pPr>
              <w:spacing w:after="0" w:line="240" w:lineRule="auto"/>
              <w:ind/>
              <w:rPr>
                <w:rFonts w:ascii="Times New Roman" w:hAnsi="Times New Roman"/>
                <w:sz w:val="28"/>
              </w:rPr>
            </w:pPr>
            <w:r>
              <w:rPr>
                <w:rFonts w:ascii="Times New Roman" w:hAnsi="Times New Roman"/>
                <w:sz w:val="28"/>
              </w:rPr>
              <w:t>Форма  реорганизации</w:t>
            </w:r>
          </w:p>
        </w:tc>
        <w:tc>
          <w:tcPr>
            <w:tcW w:type="dxa" w:w="73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E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w:t>
            </w:r>
            <w:r>
              <w:rPr>
                <w:rFonts w:ascii="Times New Roman" w:hAnsi="Times New Roman"/>
                <w:sz w:val="28"/>
              </w:rPr>
              <w:t>выделение, разделение</w:t>
            </w:r>
          </w:p>
          <w:p w14:paraId="6F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слияние</w:t>
            </w:r>
          </w:p>
          <w:p w14:paraId="70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присоединение, преобразование</w:t>
            </w:r>
          </w:p>
        </w:tc>
      </w:tr>
      <w:tr>
        <w:tc>
          <w:tcPr>
            <w:tcW w:type="dxa" w:w="54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1010000">
            <w:pPr>
              <w:spacing w:after="0" w:line="240" w:lineRule="auto"/>
              <w:ind/>
              <w:jc w:val="center"/>
              <w:rPr>
                <w:rFonts w:ascii="Times New Roman" w:hAnsi="Times New Roman"/>
                <w:sz w:val="28"/>
              </w:rPr>
            </w:pPr>
            <w:r>
              <w:rPr>
                <w:rFonts w:ascii="Times New Roman" w:hAnsi="Times New Roman"/>
                <w:sz w:val="28"/>
              </w:rPr>
              <w:t>4.</w:t>
            </w:r>
          </w:p>
        </w:tc>
        <w:tc>
          <w:tcPr>
            <w:tcW w:type="dxa" w:w="22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2010000">
            <w:pPr>
              <w:spacing w:after="0" w:line="240" w:lineRule="auto"/>
              <w:ind/>
              <w:rPr>
                <w:sz w:val="28"/>
              </w:rPr>
            </w:pPr>
            <w:r>
              <w:rPr>
                <w:rFonts w:ascii="Times New Roman" w:hAnsi="Times New Roman"/>
                <w:sz w:val="28"/>
              </w:rPr>
              <w:t xml:space="preserve">Место осуществления </w:t>
            </w:r>
            <w:r>
              <w:rPr>
                <w:rFonts w:ascii="Times New Roman" w:hAnsi="Times New Roman"/>
                <w:sz w:val="28"/>
              </w:rPr>
              <w:t xml:space="preserve">а </w:t>
            </w:r>
            <w:r>
              <w:rPr>
                <w:rStyle w:val="Style_5_ch"/>
                <w:rFonts w:ascii="Times New Roman" w:hAnsi="Times New Roman"/>
                <w:sz w:val="28"/>
              </w:rPr>
              <w:t>развозной торговлю табачной продукцией и никотинсодержащей продукцией</w:t>
            </w:r>
          </w:p>
        </w:tc>
        <w:tc>
          <w:tcPr>
            <w:tcW w:type="dxa" w:w="73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3010000">
            <w:pPr>
              <w:spacing w:after="0" w:line="240" w:lineRule="auto"/>
              <w:ind/>
              <w:jc w:val="both"/>
              <w:rPr>
                <w:rFonts w:ascii="Times New Roman" w:hAnsi="Times New Roman"/>
                <w:sz w:val="28"/>
              </w:rPr>
            </w:pPr>
            <w:r>
              <w:rPr>
                <w:rFonts w:ascii="Times New Roman" w:hAnsi="Times New Roman"/>
                <w:sz w:val="28"/>
              </w:rPr>
              <w:t>– транспортное средство</w:t>
            </w:r>
          </w:p>
        </w:tc>
      </w:tr>
      <w:tr>
        <w:trPr>
          <w:trHeight w:hRule="atLeast" w:val="1074"/>
        </w:trPr>
        <w:tc>
          <w:tcPr>
            <w:tcW w:type="dxa" w:w="54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4010000">
            <w:pPr>
              <w:spacing w:after="0" w:line="240" w:lineRule="auto"/>
              <w:ind/>
              <w:jc w:val="center"/>
              <w:rPr>
                <w:rFonts w:ascii="Times New Roman" w:hAnsi="Times New Roman"/>
                <w:sz w:val="28"/>
              </w:rPr>
            </w:pPr>
            <w:r>
              <w:rPr>
                <w:rFonts w:ascii="Times New Roman" w:hAnsi="Times New Roman"/>
                <w:sz w:val="28"/>
              </w:rPr>
              <w:t>5.</w:t>
            </w:r>
          </w:p>
        </w:tc>
        <w:tc>
          <w:tcPr>
            <w:tcW w:type="dxa" w:w="22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5010000">
            <w:pPr>
              <w:spacing w:after="0" w:line="240" w:lineRule="auto"/>
              <w:ind/>
              <w:rPr>
                <w:rFonts w:ascii="Times New Roman" w:hAnsi="Times New Roman"/>
                <w:sz w:val="28"/>
              </w:rPr>
            </w:pPr>
            <w:r>
              <w:rPr>
                <w:rFonts w:ascii="Times New Roman" w:hAnsi="Times New Roman"/>
                <w:sz w:val="28"/>
              </w:rPr>
              <w:t>Тип исключаемого объекта</w:t>
            </w:r>
          </w:p>
        </w:tc>
        <w:tc>
          <w:tcPr>
            <w:tcW w:type="dxa" w:w="73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6010000">
            <w:pPr>
              <w:spacing w:after="0" w:line="240" w:lineRule="auto"/>
              <w:ind/>
              <w:jc w:val="both"/>
              <w:rPr>
                <w:rFonts w:ascii="Times New Roman" w:hAnsi="Times New Roman"/>
                <w:sz w:val="28"/>
              </w:rPr>
            </w:pPr>
            <w:r>
              <w:rPr>
                <w:rFonts w:ascii="Times New Roman" w:hAnsi="Times New Roman"/>
                <w:sz w:val="28"/>
              </w:rPr>
              <w:t>– транспортное средство</w:t>
            </w:r>
          </w:p>
        </w:tc>
      </w:tr>
      <w:tr>
        <w:tc>
          <w:tcPr>
            <w:tcW w:type="dxa" w:w="10204"/>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7010000">
            <w:pPr>
              <w:spacing w:after="0" w:line="240" w:lineRule="auto"/>
              <w:ind/>
              <w:jc w:val="center"/>
              <w:outlineLvl w:val="0"/>
              <w:rPr>
                <w:rFonts w:ascii="Times New Roman" w:hAnsi="Times New Roman"/>
                <w:sz w:val="28"/>
              </w:rPr>
            </w:pPr>
            <w:r>
              <w:rPr>
                <w:rFonts w:ascii="Times New Roman" w:hAnsi="Times New Roman"/>
                <w:sz w:val="28"/>
              </w:rPr>
              <w:t>Продление срока действия лицензии на</w:t>
            </w:r>
            <w:r>
              <w:rPr>
                <w:rStyle w:val="Style_5_ch"/>
                <w:rFonts w:ascii="Times New Roman" w:hAnsi="Times New Roman"/>
                <w:sz w:val="28"/>
              </w:rPr>
              <w:t xml:space="preserve"> </w:t>
            </w:r>
            <w:r>
              <w:rPr>
                <w:rStyle w:val="Style_5_ch"/>
                <w:rFonts w:ascii="Times New Roman" w:hAnsi="Times New Roman"/>
                <w:sz w:val="28"/>
              </w:rPr>
              <w:t>розничную торговлю табачной продукцией и никотинсодержащей продукцией и развозную торговлю табачной продукцией и никотинсодержащей продукцией</w:t>
            </w:r>
          </w:p>
        </w:tc>
      </w:tr>
      <w:tr>
        <w:tc>
          <w:tcPr>
            <w:tcW w:type="dxa" w:w="54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8010000">
            <w:pPr>
              <w:spacing w:after="0" w:line="240" w:lineRule="auto"/>
              <w:ind/>
              <w:jc w:val="center"/>
              <w:rPr>
                <w:rFonts w:ascii="Times New Roman" w:hAnsi="Times New Roman"/>
                <w:sz w:val="28"/>
              </w:rPr>
            </w:pPr>
            <w:r>
              <w:rPr>
                <w:rFonts w:ascii="Times New Roman" w:hAnsi="Times New Roman"/>
                <w:sz w:val="28"/>
              </w:rPr>
              <w:t>1</w:t>
            </w:r>
          </w:p>
        </w:tc>
        <w:tc>
          <w:tcPr>
            <w:tcW w:type="dxa" w:w="22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9010000">
            <w:pPr>
              <w:spacing w:after="0" w:line="240" w:lineRule="auto"/>
              <w:ind/>
              <w:rPr>
                <w:rFonts w:ascii="Times New Roman" w:hAnsi="Times New Roman"/>
                <w:sz w:val="28"/>
              </w:rPr>
            </w:pPr>
            <w:r>
              <w:rPr>
                <w:rFonts w:ascii="Times New Roman" w:hAnsi="Times New Roman"/>
                <w:sz w:val="28"/>
              </w:rPr>
              <w:t>Лицо, обратившееся за получением государственной услуги</w:t>
            </w:r>
          </w:p>
        </w:tc>
        <w:tc>
          <w:tcPr>
            <w:tcW w:type="dxa" w:w="73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A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юридическое лицо</w:t>
            </w:r>
          </w:p>
          <w:p w14:paraId="7B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индивидуальный предприниматель</w:t>
            </w:r>
          </w:p>
        </w:tc>
      </w:tr>
      <w:tr>
        <w:tc>
          <w:tcPr>
            <w:tcW w:type="dxa" w:w="10204"/>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C010000">
            <w:pPr>
              <w:spacing w:after="0" w:line="240" w:lineRule="auto"/>
              <w:ind/>
              <w:jc w:val="center"/>
              <w:outlineLvl w:val="0"/>
              <w:rPr>
                <w:rFonts w:ascii="Times New Roman" w:hAnsi="Times New Roman"/>
                <w:sz w:val="28"/>
              </w:rPr>
            </w:pPr>
            <w:r>
              <w:rPr>
                <w:rFonts w:ascii="Times New Roman" w:hAnsi="Times New Roman"/>
                <w:sz w:val="28"/>
              </w:rPr>
              <w:t xml:space="preserve">Досрочное прекращение действия лицензии на </w:t>
            </w:r>
            <w:r>
              <w:rPr>
                <w:rStyle w:val="Style_5_ch"/>
                <w:rFonts w:ascii="Times New Roman" w:hAnsi="Times New Roman"/>
                <w:sz w:val="28"/>
              </w:rPr>
              <w:t>розничную торговлю табачной продукцией и никотинсодержащей продукцией и развозную торговлю табачной продукцией и никотинсодержащей продукцией</w:t>
            </w:r>
          </w:p>
        </w:tc>
      </w:tr>
      <w:tr>
        <w:tc>
          <w:tcPr>
            <w:tcW w:type="dxa" w:w="54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D010000">
            <w:pPr>
              <w:spacing w:after="0" w:line="240" w:lineRule="auto"/>
              <w:ind/>
              <w:jc w:val="center"/>
              <w:rPr>
                <w:rFonts w:ascii="Times New Roman" w:hAnsi="Times New Roman"/>
                <w:sz w:val="28"/>
              </w:rPr>
            </w:pPr>
            <w:r>
              <w:rPr>
                <w:rFonts w:ascii="Times New Roman" w:hAnsi="Times New Roman"/>
                <w:sz w:val="28"/>
              </w:rPr>
              <w:t>1.</w:t>
            </w:r>
          </w:p>
        </w:tc>
        <w:tc>
          <w:tcPr>
            <w:tcW w:type="dxa" w:w="228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E010000">
            <w:pPr>
              <w:spacing w:after="0" w:line="240" w:lineRule="auto"/>
              <w:ind/>
              <w:rPr>
                <w:rFonts w:ascii="Times New Roman" w:hAnsi="Times New Roman"/>
                <w:sz w:val="28"/>
              </w:rPr>
            </w:pPr>
            <w:r>
              <w:rPr>
                <w:rFonts w:ascii="Times New Roman" w:hAnsi="Times New Roman"/>
                <w:sz w:val="28"/>
              </w:rPr>
              <w:t>Лицо, обратившееся за получением государственной услуги</w:t>
            </w:r>
          </w:p>
        </w:tc>
        <w:tc>
          <w:tcPr>
            <w:tcW w:type="dxa" w:w="736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F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юридическое лицо</w:t>
            </w:r>
          </w:p>
          <w:p w14:paraId="80010000">
            <w:pPr>
              <w:spacing w:after="0" w:line="240" w:lineRule="auto"/>
              <w:ind/>
              <w:jc w:val="both"/>
              <w:rPr>
                <w:rFonts w:ascii="Times New Roman" w:hAnsi="Times New Roman"/>
                <w:sz w:val="28"/>
              </w:rPr>
            </w:pPr>
            <w:r>
              <w:rPr>
                <w:rFonts w:ascii="Times New Roman" w:hAnsi="Times New Roman"/>
                <w:sz w:val="28"/>
              </w:rPr>
              <w:t>–</w:t>
            </w:r>
            <w:r>
              <w:rPr>
                <w:rFonts w:ascii="Times New Roman" w:hAnsi="Times New Roman"/>
                <w:sz w:val="28"/>
              </w:rPr>
              <w:t xml:space="preserve"> индивидуальный предприниматель</w:t>
            </w:r>
          </w:p>
        </w:tc>
      </w:tr>
    </w:tbl>
    <w:p w14:paraId="81010000">
      <w:pPr>
        <w:ind w:firstLine="0" w:left="5244" w:right="0"/>
        <w:rPr>
          <w:sz w:val="28"/>
        </w:rPr>
      </w:pPr>
    </w:p>
    <w:p w14:paraId="82010000">
      <w:pPr>
        <w:ind w:firstLine="0" w:left="5244" w:right="0"/>
        <w:rPr>
          <w:sz w:val="28"/>
        </w:rPr>
      </w:pPr>
    </w:p>
    <w:p w14:paraId="83010000">
      <w:pPr>
        <w:ind w:firstLine="0" w:left="5244" w:right="0"/>
        <w:rPr>
          <w:sz w:val="28"/>
        </w:rPr>
      </w:pPr>
    </w:p>
    <w:p w14:paraId="84010000">
      <w:pPr>
        <w:ind w:firstLine="0" w:left="5244" w:right="0"/>
        <w:rPr>
          <w:sz w:val="28"/>
        </w:rPr>
      </w:pPr>
    </w:p>
    <w:p w14:paraId="85010000">
      <w:pPr>
        <w:ind w:firstLine="0" w:left="5244" w:right="0"/>
        <w:rPr>
          <w:sz w:val="28"/>
        </w:rPr>
      </w:pPr>
    </w:p>
    <w:p w14:paraId="86010000">
      <w:pPr>
        <w:ind w:firstLine="0" w:left="5244" w:right="0"/>
        <w:rPr>
          <w:sz w:val="28"/>
        </w:rPr>
      </w:pPr>
    </w:p>
    <w:p w14:paraId="87010000">
      <w:pPr>
        <w:ind w:firstLine="0" w:left="5244" w:right="0"/>
        <w:rPr>
          <w:sz w:val="28"/>
        </w:rPr>
      </w:pPr>
    </w:p>
    <w:p w14:paraId="88010000">
      <w:pPr>
        <w:ind w:firstLine="0" w:left="5244" w:right="0"/>
        <w:rPr>
          <w:sz w:val="28"/>
        </w:rPr>
      </w:pPr>
    </w:p>
    <w:p w14:paraId="89010000">
      <w:pPr>
        <w:ind w:firstLine="0" w:left="5244" w:right="0"/>
        <w:rPr>
          <w:sz w:val="28"/>
        </w:rPr>
      </w:pPr>
    </w:p>
    <w:p w14:paraId="8A010000">
      <w:pPr>
        <w:ind w:firstLine="0" w:left="5244" w:right="0"/>
        <w:rPr>
          <w:sz w:val="28"/>
        </w:rPr>
      </w:pPr>
    </w:p>
    <w:p w14:paraId="8B010000">
      <w:pPr>
        <w:ind w:firstLine="0" w:left="5244" w:right="0"/>
        <w:rPr>
          <w:sz w:val="28"/>
        </w:rPr>
      </w:pPr>
    </w:p>
    <w:p w14:paraId="8C010000">
      <w:pPr>
        <w:ind w:firstLine="0" w:left="5244" w:right="0"/>
        <w:rPr>
          <w:sz w:val="28"/>
        </w:rPr>
      </w:pPr>
    </w:p>
    <w:p w14:paraId="8D010000">
      <w:pPr>
        <w:ind w:firstLine="0" w:left="5244" w:right="0"/>
        <w:rPr>
          <w:sz w:val="28"/>
        </w:rPr>
      </w:pPr>
    </w:p>
    <w:p w14:paraId="8E010000">
      <w:pPr>
        <w:ind w:firstLine="0" w:left="5244" w:right="0"/>
        <w:rPr>
          <w:sz w:val="28"/>
        </w:rPr>
      </w:pPr>
    </w:p>
    <w:p w14:paraId="8F010000">
      <w:pPr>
        <w:ind w:firstLine="0" w:left="5244" w:right="0"/>
        <w:rPr>
          <w:sz w:val="28"/>
        </w:rPr>
      </w:pPr>
    </w:p>
    <w:p w14:paraId="90010000">
      <w:pPr>
        <w:ind w:firstLine="0" w:left="5244" w:right="0"/>
        <w:rPr>
          <w:sz w:val="28"/>
        </w:rPr>
      </w:pPr>
    </w:p>
    <w:p w14:paraId="91010000">
      <w:pPr>
        <w:ind w:firstLine="0" w:left="5244" w:right="0"/>
        <w:rPr>
          <w:sz w:val="28"/>
        </w:rPr>
      </w:pPr>
    </w:p>
    <w:p w14:paraId="92010000">
      <w:pPr>
        <w:ind w:firstLine="0" w:left="5244" w:right="0"/>
        <w:rPr>
          <w:sz w:val="28"/>
        </w:rPr>
      </w:pPr>
    </w:p>
    <w:p w14:paraId="93010000">
      <w:pPr>
        <w:ind w:firstLine="0" w:left="5244" w:right="0"/>
        <w:rPr>
          <w:sz w:val="28"/>
        </w:rPr>
      </w:pPr>
    </w:p>
    <w:p w14:paraId="94010000">
      <w:pPr>
        <w:ind w:firstLine="0" w:left="5244" w:right="0"/>
        <w:rPr>
          <w:sz w:val="28"/>
        </w:rPr>
      </w:pPr>
    </w:p>
    <w:p w14:paraId="95010000">
      <w:pPr>
        <w:ind w:firstLine="0" w:left="5244" w:right="0"/>
        <w:rPr>
          <w:sz w:val="28"/>
        </w:rPr>
      </w:pPr>
    </w:p>
    <w:p w14:paraId="96010000">
      <w:pPr>
        <w:ind w:firstLine="0" w:left="5244" w:right="0"/>
        <w:rPr>
          <w:sz w:val="28"/>
        </w:rPr>
      </w:pPr>
    </w:p>
    <w:p w14:paraId="97010000">
      <w:pPr>
        <w:ind w:firstLine="0" w:left="5244" w:right="0"/>
        <w:rPr>
          <w:sz w:val="28"/>
        </w:rPr>
      </w:pPr>
    </w:p>
    <w:p w14:paraId="98010000">
      <w:pPr>
        <w:ind w:firstLine="0" w:left="5244" w:right="0"/>
        <w:rPr>
          <w:sz w:val="28"/>
        </w:rPr>
      </w:pPr>
    </w:p>
    <w:p w14:paraId="99010000">
      <w:pPr>
        <w:ind w:firstLine="0" w:left="5244" w:right="0"/>
        <w:rPr>
          <w:sz w:val="28"/>
        </w:rPr>
      </w:pPr>
    </w:p>
    <w:p w14:paraId="9A010000">
      <w:pPr>
        <w:ind w:firstLine="0" w:left="5244" w:right="0"/>
        <w:rPr>
          <w:sz w:val="28"/>
        </w:rPr>
      </w:pPr>
    </w:p>
    <w:p w14:paraId="9B010000">
      <w:pPr>
        <w:ind w:firstLine="0" w:left="5244" w:right="0"/>
        <w:rPr>
          <w:sz w:val="28"/>
        </w:rPr>
      </w:pPr>
    </w:p>
    <w:p w14:paraId="9C010000">
      <w:pPr>
        <w:ind w:firstLine="0" w:left="5244" w:right="0"/>
        <w:rPr>
          <w:sz w:val="28"/>
        </w:rPr>
      </w:pPr>
    </w:p>
    <w:p w14:paraId="9D010000">
      <w:pPr>
        <w:ind w:firstLine="0" w:left="5244" w:right="0"/>
        <w:rPr>
          <w:sz w:val="28"/>
        </w:rPr>
      </w:pPr>
    </w:p>
    <w:p w14:paraId="9E010000">
      <w:pPr>
        <w:ind w:firstLine="0" w:left="5244" w:right="0"/>
        <w:rPr>
          <w:sz w:val="28"/>
        </w:rPr>
      </w:pPr>
    </w:p>
    <w:p w14:paraId="9F010000">
      <w:pPr>
        <w:ind w:firstLine="0" w:left="5244" w:right="0"/>
        <w:rPr>
          <w:sz w:val="28"/>
        </w:rPr>
      </w:pPr>
    </w:p>
    <w:p w14:paraId="A0010000">
      <w:pPr>
        <w:ind w:firstLine="0" w:left="5244" w:right="0"/>
        <w:rPr>
          <w:sz w:val="28"/>
        </w:rPr>
      </w:pPr>
    </w:p>
    <w:p w14:paraId="A1010000">
      <w:pPr>
        <w:ind w:firstLine="0" w:left="5244" w:right="0"/>
        <w:rPr>
          <w:sz w:val="28"/>
        </w:rPr>
      </w:pPr>
    </w:p>
    <w:p w14:paraId="A2010000">
      <w:pPr>
        <w:ind w:firstLine="0" w:left="5244" w:right="0"/>
        <w:rPr>
          <w:sz w:val="28"/>
        </w:rPr>
      </w:pPr>
    </w:p>
    <w:p w14:paraId="A3010000">
      <w:pPr>
        <w:ind w:firstLine="0" w:left="5244" w:right="0"/>
        <w:rPr>
          <w:sz w:val="28"/>
        </w:rPr>
      </w:pPr>
    </w:p>
    <w:p w14:paraId="A4010000">
      <w:pPr>
        <w:ind w:firstLine="0" w:left="5244" w:right="0"/>
        <w:rPr>
          <w:sz w:val="28"/>
        </w:rPr>
      </w:pPr>
    </w:p>
    <w:p w14:paraId="A5010000">
      <w:pPr>
        <w:ind w:firstLine="0" w:left="5244" w:right="0"/>
        <w:rPr>
          <w:sz w:val="28"/>
        </w:rPr>
      </w:pPr>
    </w:p>
    <w:p w14:paraId="A6010000">
      <w:pPr>
        <w:ind w:firstLine="0" w:left="5244" w:right="0"/>
        <w:rPr>
          <w:sz w:val="28"/>
        </w:rPr>
      </w:pPr>
    </w:p>
    <w:p w14:paraId="A7010000">
      <w:pPr>
        <w:ind w:firstLine="0" w:left="5244" w:right="0"/>
        <w:rPr>
          <w:sz w:val="28"/>
        </w:rPr>
      </w:pPr>
    </w:p>
    <w:p w14:paraId="A8010000">
      <w:pPr>
        <w:ind w:firstLine="0" w:left="5244" w:right="0"/>
        <w:rPr>
          <w:sz w:val="28"/>
        </w:rPr>
      </w:pPr>
    </w:p>
    <w:p w14:paraId="A9010000">
      <w:pPr>
        <w:ind w:firstLine="0" w:left="5244" w:right="0"/>
        <w:rPr>
          <w:sz w:val="28"/>
        </w:rPr>
      </w:pPr>
    </w:p>
    <w:p w14:paraId="AA010000">
      <w:pPr>
        <w:ind w:firstLine="0" w:left="5244" w:right="0"/>
        <w:rPr>
          <w:sz w:val="28"/>
        </w:rPr>
      </w:pPr>
    </w:p>
    <w:p w14:paraId="AB010000">
      <w:pPr>
        <w:ind w:firstLine="0" w:left="5528" w:right="0"/>
        <w:rPr>
          <w:sz w:val="28"/>
        </w:rPr>
      </w:pPr>
      <w:r>
        <w:rPr>
          <w:sz w:val="28"/>
        </w:rPr>
        <w:t>Приложение 3</w:t>
      </w:r>
    </w:p>
    <w:p w14:paraId="AC010000">
      <w:pPr>
        <w:ind w:firstLine="0" w:left="5528" w:right="0"/>
        <w:rPr>
          <w:sz w:val="28"/>
        </w:rPr>
      </w:pPr>
      <w:r>
        <w:rPr>
          <w:sz w:val="28"/>
        </w:rPr>
        <w:t>к Административному регламенту</w:t>
      </w:r>
    </w:p>
    <w:p w14:paraId="AD010000">
      <w:pPr>
        <w:ind w:firstLine="0" w:left="-425" w:right="0"/>
        <w:rPr>
          <w:sz w:val="28"/>
        </w:rPr>
      </w:pPr>
    </w:p>
    <w:tbl>
      <w:tblPr>
        <w:tblStyle w:val="Style_7"/>
        <w:tblInd w:type="dxa" w:w="0"/>
        <w:tblBorders>
          <w:insideH w:color="000000" w:sz="4" w:val="single"/>
        </w:tblBorders>
        <w:tblLayout w:type="fixed"/>
        <w:tblCellMar>
          <w:top w:type="dxa" w:w="102"/>
          <w:left w:type="dxa" w:w="62"/>
          <w:bottom w:type="dxa" w:w="102"/>
          <w:right w:type="dxa" w:w="62"/>
        </w:tblCellMar>
      </w:tblPr>
      <w:tblGrid>
        <w:gridCol w:w="10204"/>
      </w:tblGrid>
      <w:tr>
        <w:tc>
          <w:tcPr>
            <w:tcW w:type="dxa" w:w="10204"/>
            <w:tcBorders>
              <w:top w:sz="4" w:val="nil"/>
              <w:left w:sz="4" w:val="nil"/>
              <w:right w:sz="4" w:val="nil"/>
            </w:tcBorders>
            <w:tcMar>
              <w:top w:type="dxa" w:w="102"/>
              <w:left w:type="dxa" w:w="62"/>
              <w:bottom w:type="dxa" w:w="102"/>
              <w:right w:type="dxa" w:w="62"/>
            </w:tcMar>
          </w:tcPr>
          <w:p w14:paraId="AE010000">
            <w:pPr>
              <w:widowControl w:val="1"/>
              <w:spacing w:after="0" w:line="240" w:lineRule="auto"/>
              <w:ind w:firstLine="0" w:left="5669"/>
              <w:rPr>
                <w:rFonts w:ascii="Times New Roman" w:hAnsi="Times New Roman"/>
                <w:sz w:val="28"/>
              </w:rPr>
            </w:pPr>
          </w:p>
          <w:p w14:paraId="AF010000">
            <w:pPr>
              <w:spacing w:after="0" w:line="240" w:lineRule="auto"/>
              <w:ind/>
              <w:jc w:val="center"/>
              <w:rPr>
                <w:rFonts w:ascii="Times New Roman" w:hAnsi="Times New Roman"/>
                <w:b w:val="1"/>
                <w:sz w:val="28"/>
              </w:rPr>
            </w:pPr>
            <w:r>
              <w:drawing>
                <wp:inline>
                  <wp:extent cx="923925" cy="638175"/>
                  <wp:effectExtent b="0" l="0" r="0" t="0"/>
                  <wp:docPr hidden="false" id="5" name="Picture 5"/>
                  <a:graphic>
                    <a:graphicData uri="http://schemas.openxmlformats.org/drawingml/2006/picture">
                      <pic:pic>
                        <pic:nvPicPr>
                          <pic:cNvPr hidden="false" id="4" name="Picture 4"/>
                          <pic:cNvPicPr preferRelativeResize="true"/>
                        </pic:nvPicPr>
                        <pic:blipFill>
                          <a:blip r:embed="rId3"/>
                          <a:srcRect b="0" l="0" r="0" t="0"/>
                          <a:stretch/>
                        </pic:blipFill>
                        <pic:spPr>
                          <a:xfrm flipH="false" flipV="false" rot="0">
                            <a:ext cx="923925" cy="638175"/>
                          </a:xfrm>
                          <a:prstGeom prst="rect"/>
                        </pic:spPr>
                      </pic:pic>
                    </a:graphicData>
                  </a:graphic>
                </wp:inline>
              </w:drawing>
            </w:r>
          </w:p>
          <w:p w14:paraId="B0010000">
            <w:pPr>
              <w:spacing w:after="0" w:line="240" w:lineRule="auto"/>
              <w:ind w:firstLine="0" w:left="425" w:right="286"/>
              <w:jc w:val="center"/>
              <w:rPr>
                <w:rFonts w:ascii="Times New Roman" w:hAnsi="Times New Roman"/>
                <w:b w:val="1"/>
                <w:sz w:val="28"/>
              </w:rPr>
            </w:pPr>
            <w:r>
              <w:rPr>
                <w:rFonts w:ascii="Times New Roman" w:hAnsi="Times New Roman"/>
                <w:b w:val="1"/>
                <w:sz w:val="28"/>
              </w:rPr>
              <w:t xml:space="preserve">ДЕПАРТАМЕНТ ЭКОНОМИЧЕСКОГО РАЗВИТИЯ И ТОРГОВЛИ </w:t>
            </w:r>
          </w:p>
          <w:p w14:paraId="B1010000">
            <w:pPr>
              <w:spacing w:after="0" w:line="240" w:lineRule="auto"/>
              <w:ind w:firstLine="0" w:left="425" w:right="286"/>
              <w:jc w:val="center"/>
              <w:rPr>
                <w:rFonts w:ascii="Times New Roman" w:hAnsi="Times New Roman"/>
                <w:b w:val="1"/>
              </w:rPr>
            </w:pPr>
            <w:r>
              <w:rPr>
                <w:rFonts w:ascii="Times New Roman" w:hAnsi="Times New Roman"/>
                <w:b w:val="1"/>
                <w:sz w:val="28"/>
              </w:rPr>
              <w:t>ИВАНОВСКОЙ ОБЛАСТИ</w:t>
            </w:r>
          </w:p>
        </w:tc>
      </w:tr>
      <w:tr>
        <w:tc>
          <w:tcPr>
            <w:tcW w:type="dxa" w:w="10204"/>
            <w:tcBorders>
              <w:left w:sz="4" w:val="nil"/>
              <w:bottom w:sz="4" w:val="nil"/>
              <w:right w:sz="4" w:val="nil"/>
            </w:tcBorders>
            <w:tcMar>
              <w:top w:type="dxa" w:w="102"/>
              <w:left w:type="dxa" w:w="62"/>
              <w:bottom w:type="dxa" w:w="102"/>
              <w:right w:type="dxa" w:w="62"/>
            </w:tcMar>
          </w:tcPr>
          <w:p w14:paraId="B2010000">
            <w:pPr>
              <w:spacing w:after="0" w:line="240" w:lineRule="auto"/>
              <w:ind/>
              <w:jc w:val="center"/>
              <w:rPr>
                <w:rFonts w:ascii="Times New Roman" w:hAnsi="Times New Roman"/>
                <w:sz w:val="24"/>
              </w:rPr>
            </w:pPr>
            <w:r>
              <w:rPr>
                <w:rFonts w:ascii="Times New Roman" w:hAnsi="Times New Roman"/>
                <w:sz w:val="24"/>
              </w:rPr>
              <w:t>153000, г. Иваново, пл. Революции, д. 2/1 тел.: +7</w:t>
            </w:r>
            <w:r>
              <w:rPr>
                <w:rFonts w:ascii="Times New Roman" w:hAnsi="Times New Roman"/>
                <w:sz w:val="24"/>
              </w:rPr>
              <w:t>(4932) 32-73-4</w:t>
            </w:r>
            <w:r>
              <w:rPr>
                <w:rFonts w:ascii="Times New Roman" w:hAnsi="Times New Roman"/>
                <w:sz w:val="24"/>
              </w:rPr>
              <w:t>8</w:t>
            </w:r>
            <w:r>
              <w:rPr>
                <w:rFonts w:ascii="Times New Roman" w:hAnsi="Times New Roman"/>
                <w:sz w:val="24"/>
              </w:rPr>
              <w:t xml:space="preserve">, </w:t>
            </w:r>
            <w:r>
              <w:rPr>
                <w:rFonts w:ascii="Times New Roman" w:hAnsi="Times New Roman"/>
                <w:sz w:val="24"/>
              </w:rPr>
              <w:t>факс</w:t>
            </w:r>
            <w:r>
              <w:rPr>
                <w:rFonts w:ascii="Times New Roman" w:hAnsi="Times New Roman"/>
                <w:sz w:val="24"/>
              </w:rPr>
              <w:t xml:space="preserve"> + 7(4932) 30-89-66,</w:t>
            </w:r>
            <w:r>
              <w:rPr>
                <w:rFonts w:ascii="Times New Roman" w:hAnsi="Times New Roman"/>
                <w:sz w:val="24"/>
              </w:rPr>
              <w:t xml:space="preserve"> </w:t>
            </w:r>
          </w:p>
          <w:p w14:paraId="B3010000">
            <w:pPr>
              <w:spacing w:after="0" w:line="240" w:lineRule="auto"/>
              <w:ind/>
              <w:jc w:val="center"/>
              <w:rPr>
                <w:rFonts w:ascii="Times New Roman" w:hAnsi="Times New Roman"/>
                <w:sz w:val="24"/>
              </w:rPr>
            </w:pPr>
            <w:r>
              <w:rPr>
                <w:rFonts w:ascii="Times New Roman" w:hAnsi="Times New Roman"/>
                <w:sz w:val="24"/>
              </w:rPr>
              <w:t xml:space="preserve">e-mail: </w:t>
            </w:r>
            <w:r>
              <w:rPr>
                <w:rFonts w:ascii="Times New Roman" w:hAnsi="Times New Roman"/>
                <w:sz w:val="24"/>
              </w:rPr>
              <w:fldChar w:fldCharType="begin"/>
            </w:r>
            <w:r>
              <w:rPr>
                <w:rFonts w:ascii="Times New Roman" w:hAnsi="Times New Roman"/>
                <w:sz w:val="24"/>
              </w:rPr>
              <w:instrText>HYPERLINK "mailto:derit@ivanovoobl.ru"</w:instrText>
            </w:r>
            <w:r>
              <w:rPr>
                <w:rFonts w:ascii="Times New Roman" w:hAnsi="Times New Roman"/>
                <w:sz w:val="24"/>
              </w:rPr>
              <w:fldChar w:fldCharType="separate"/>
            </w:r>
            <w:r>
              <w:rPr>
                <w:rFonts w:ascii="Times New Roman" w:hAnsi="Times New Roman"/>
                <w:sz w:val="24"/>
              </w:rPr>
              <w:t>derit@ivanovoobl.ru</w:t>
            </w:r>
            <w:r>
              <w:rPr>
                <w:rFonts w:ascii="Times New Roman" w:hAnsi="Times New Roman"/>
                <w:sz w:val="24"/>
              </w:rPr>
              <w:fldChar w:fldCharType="end"/>
            </w:r>
            <w:r>
              <w:rPr>
                <w:rFonts w:ascii="Times New Roman" w:hAnsi="Times New Roman"/>
                <w:sz w:val="24"/>
              </w:rPr>
              <w:t>, https://derit.ivanovoobl.ru</w:t>
            </w:r>
          </w:p>
        </w:tc>
      </w:tr>
    </w:tbl>
    <w:p w14:paraId="B4010000">
      <w:pPr>
        <w:spacing w:after="0"/>
        <w:ind/>
        <w:jc w:val="center"/>
        <w:rPr>
          <w:rFonts w:ascii="Times New Roman" w:hAnsi="Times New Roman"/>
          <w:sz w:val="24"/>
        </w:rPr>
      </w:pPr>
    </w:p>
    <w:p w14:paraId="B5010000">
      <w:pPr>
        <w:spacing w:after="0" w:line="240" w:lineRule="auto"/>
        <w:ind/>
        <w:jc w:val="center"/>
        <w:rPr>
          <w:rFonts w:ascii="Times New Roman" w:hAnsi="Times New Roman"/>
          <w:b w:val="1"/>
          <w:sz w:val="26"/>
        </w:rPr>
      </w:pPr>
      <w:r>
        <w:rPr>
          <w:rFonts w:ascii="Times New Roman" w:hAnsi="Times New Roman"/>
          <w:b w:val="1"/>
          <w:sz w:val="26"/>
        </w:rPr>
        <w:t>РЕШЕНИЕ</w:t>
      </w:r>
    </w:p>
    <w:p w14:paraId="B6010000">
      <w:pPr>
        <w:spacing w:after="0" w:line="240" w:lineRule="auto"/>
        <w:ind/>
        <w:jc w:val="center"/>
        <w:rPr>
          <w:rFonts w:ascii="Times New Roman" w:hAnsi="Times New Roman"/>
          <w:sz w:val="28"/>
        </w:rPr>
      </w:pPr>
      <w:r>
        <w:rPr>
          <w:rFonts w:ascii="Times New Roman" w:hAnsi="Times New Roman"/>
          <w:sz w:val="28"/>
        </w:rPr>
        <w:t>о продлении срока выдачи лицензии</w:t>
      </w:r>
    </w:p>
    <w:p w14:paraId="B7010000">
      <w:pPr>
        <w:spacing w:after="0" w:line="240" w:lineRule="auto"/>
        <w:ind/>
        <w:jc w:val="center"/>
        <w:rPr>
          <w:rFonts w:ascii="Times New Roman" w:hAnsi="Times New Roman"/>
          <w:sz w:val="28"/>
        </w:rPr>
      </w:pPr>
    </w:p>
    <w:p w14:paraId="B8010000">
      <w:pPr>
        <w:spacing w:line="240" w:lineRule="auto"/>
        <w:ind w:firstLine="0" w:left="0" w:right="0"/>
        <w:jc w:val="both"/>
        <w:rPr>
          <w:rFonts w:ascii="Times New Roman" w:hAnsi="Times New Roman"/>
          <w:sz w:val="28"/>
        </w:rPr>
      </w:pPr>
      <w:r>
        <w:rPr>
          <w:rFonts w:ascii="Times New Roman" w:hAnsi="Times New Roman"/>
          <w:sz w:val="28"/>
        </w:rPr>
        <w:t>от «___» ____________ 20__ года                                                        №______________</w:t>
      </w:r>
    </w:p>
    <w:p w14:paraId="B9010000">
      <w:pPr>
        <w:spacing w:line="240" w:lineRule="auto"/>
        <w:ind w:firstLine="0" w:left="0" w:right="0"/>
        <w:jc w:val="both"/>
        <w:rPr>
          <w:rFonts w:ascii="Times New Roman" w:hAnsi="Times New Roman"/>
          <w:sz w:val="28"/>
        </w:rPr>
      </w:pPr>
    </w:p>
    <w:p w14:paraId="BA010000">
      <w:pPr>
        <w:ind w:firstLine="0" w:left="0" w:right="0"/>
        <w:jc w:val="both"/>
        <w:rPr>
          <w:rFonts w:ascii="Times New Roman" w:hAnsi="Times New Roman"/>
          <w:sz w:val="28"/>
        </w:rPr>
      </w:pPr>
      <w:r>
        <w:rPr>
          <w:rFonts w:ascii="Times New Roman" w:hAnsi="Times New Roman"/>
          <w:b w:val="0"/>
          <w:sz w:val="28"/>
        </w:rPr>
        <w:t xml:space="preserve">По результатам рассмотрения заявления о выдаче, внесении изменений в реестр лицензий, продлении лицензии (нужное подчеркнуть) на </w:t>
      </w:r>
      <w:r>
        <w:rPr>
          <w:rStyle w:val="Style_5_ch"/>
          <w:b w:val="0"/>
          <w:sz w:val="28"/>
        </w:rPr>
        <w:t>розничную торговлю табачной продукцией и никотинсодержащей продукцией и развозную торговлю табачной продукцией и никотинсодержащей продукцией от ____________________________________ (дата подачи заявления), поданного _______________________________ (наименование юридического лица или ФИО индивидуально</w:t>
      </w:r>
      <w:r>
        <w:rPr>
          <w:rFonts w:ascii="Times New Roman" w:hAnsi="Times New Roman"/>
          <w:b w:val="0"/>
          <w:sz w:val="28"/>
        </w:rPr>
        <w:t>го предпринимателя, ИНН), продлить срок выдачи лицензии на десять рабочих дней в</w:t>
      </w:r>
      <w:r>
        <w:rPr>
          <w:rStyle w:val="Style_5_ch"/>
          <w:rFonts w:ascii="Times New Roman" w:hAnsi="Times New Roman"/>
          <w:sz w:val="28"/>
        </w:rPr>
        <w:t xml:space="preserve"> одном из следующих случаев (нужное подчеркнуть):</w:t>
      </w:r>
    </w:p>
    <w:p w14:paraId="BB010000">
      <w:pPr>
        <w:pStyle w:val="Style_5"/>
        <w:ind w:firstLine="0" w:left="0" w:right="0"/>
        <w:jc w:val="both"/>
        <w:rPr>
          <w:rFonts w:ascii="Times New Roman" w:hAnsi="Times New Roman"/>
          <w:b w:val="0"/>
          <w:sz w:val="28"/>
        </w:rPr>
      </w:pPr>
      <w:r>
        <w:rPr>
          <w:rStyle w:val="Style_5_ch"/>
          <w:rFonts w:ascii="Times New Roman" w:hAnsi="Times New Roman"/>
          <w:b w:val="0"/>
          <w:sz w:val="28"/>
        </w:rPr>
        <w:t>1) место осуществления предполагаемой лицензируемой деятельности находится за пределами города Иваново (_______________________________________________);</w:t>
      </w:r>
    </w:p>
    <w:p w14:paraId="BC010000">
      <w:pPr>
        <w:pStyle w:val="Style_5"/>
        <w:ind w:firstLine="0" w:left="0" w:right="0"/>
        <w:jc w:val="center"/>
        <w:rPr>
          <w:rFonts w:ascii="Times New Roman" w:hAnsi="Times New Roman"/>
          <w:b w:val="0"/>
          <w:sz w:val="24"/>
        </w:rPr>
      </w:pPr>
      <w:r>
        <w:rPr>
          <w:rFonts w:ascii="Times New Roman" w:hAnsi="Times New Roman"/>
          <w:b w:val="0"/>
          <w:sz w:val="24"/>
        </w:rPr>
        <w:t>(место о предполагаемой лицензируемой деятельности заполняется при необходимости)</w:t>
      </w:r>
    </w:p>
    <w:p w14:paraId="BD010000">
      <w:pPr>
        <w:pStyle w:val="Style_5"/>
        <w:ind w:firstLine="0" w:left="0" w:right="0"/>
        <w:jc w:val="both"/>
        <w:rPr>
          <w:rFonts w:ascii="Times New Roman" w:hAnsi="Times New Roman"/>
          <w:b w:val="0"/>
          <w:sz w:val="28"/>
        </w:rPr>
      </w:pPr>
      <w:r>
        <w:rPr>
          <w:rStyle w:val="Style_5_ch"/>
          <w:rFonts w:ascii="Times New Roman" w:hAnsi="Times New Roman"/>
          <w:b w:val="0"/>
          <w:sz w:val="28"/>
        </w:rPr>
        <w:t>2) неполучение в установленный срок по межведомственному запросу Департамента, направленному с использованием единой системы межведомственного электронного взаимодействия, либо в письменной форме на бумажном носителе, либо в форме электронного документа, сведений и документов, которые необходимы для предоставления государственной услуги и находятся в распоряжении других государственных и иных органов.</w:t>
      </w:r>
    </w:p>
    <w:p w14:paraId="BE010000">
      <w:pPr>
        <w:spacing w:after="0" w:line="240" w:lineRule="auto"/>
        <w:ind w:firstLine="0" w:left="-284" w:right="0"/>
        <w:jc w:val="both"/>
        <w:rPr>
          <w:rFonts w:ascii="Times New Roman" w:hAnsi="Times New Roman"/>
          <w:sz w:val="28"/>
          <w:u w:val="none"/>
        </w:rPr>
      </w:pPr>
    </w:p>
    <w:p w14:paraId="BF010000">
      <w:pPr>
        <w:spacing w:after="0" w:line="240" w:lineRule="auto"/>
        <w:ind w:firstLine="0" w:left="-284" w:right="428"/>
        <w:jc w:val="both"/>
        <w:rPr>
          <w:rFonts w:ascii="Times New Roman" w:hAnsi="Times New Roman"/>
          <w:sz w:val="28"/>
          <w:u w:val="none"/>
        </w:rPr>
      </w:pPr>
    </w:p>
    <w:p w14:paraId="C0010000">
      <w:pPr>
        <w:spacing w:after="0" w:line="240" w:lineRule="auto"/>
        <w:ind w:firstLine="0" w:left="0" w:right="428"/>
        <w:jc w:val="both"/>
        <w:rPr>
          <w:rFonts w:ascii="Times New Roman" w:hAnsi="Times New Roman"/>
          <w:sz w:val="28"/>
          <w:u w:val="none"/>
        </w:rPr>
      </w:pPr>
      <w:r>
        <w:rPr>
          <w:rFonts w:ascii="Times New Roman" w:hAnsi="Times New Roman"/>
          <w:sz w:val="28"/>
        </w:rPr>
        <w:t xml:space="preserve"> </w:t>
      </w:r>
      <w:r>
        <w:rPr>
          <w:rFonts w:ascii="Times New Roman" w:hAnsi="Times New Roman"/>
          <w:sz w:val="28"/>
          <w:u w:val="none"/>
        </w:rPr>
        <w:t>___________</w:t>
      </w:r>
      <w:r>
        <w:rPr>
          <w:rFonts w:ascii="Times New Roman" w:hAnsi="Times New Roman"/>
          <w:sz w:val="28"/>
          <w:u w:val="none"/>
        </w:rPr>
        <w:t>________</w:t>
      </w:r>
      <w:r>
        <w:rPr>
          <w:rStyle w:val="Style_5_ch"/>
          <w:rFonts w:ascii="Times New Roman" w:hAnsi="Times New Roman"/>
          <w:sz w:val="28"/>
          <w:u w:val="none"/>
        </w:rPr>
        <w:t>________</w:t>
      </w:r>
      <w:r>
        <w:rPr>
          <w:rStyle w:val="Style_5_ch"/>
          <w:rFonts w:ascii="Times New Roman" w:hAnsi="Times New Roman"/>
          <w:sz w:val="28"/>
          <w:u w:val="none"/>
        </w:rPr>
        <w:t>_</w:t>
      </w:r>
    </w:p>
    <w:p w14:paraId="C1010000">
      <w:pPr>
        <w:spacing w:after="0"/>
        <w:ind w:firstLine="0" w:left="0" w:right="5012"/>
        <w:jc w:val="center"/>
        <w:rPr>
          <w:rFonts w:ascii="Times New Roman" w:hAnsi="Times New Roman"/>
          <w:sz w:val="24"/>
        </w:rPr>
      </w:pPr>
      <w:r>
        <w:rPr>
          <w:rFonts w:ascii="Times New Roman" w:hAnsi="Times New Roman"/>
        </w:rPr>
        <w:t xml:space="preserve">(должность, фамилия, инициалы руководителя, заместителя руководителя, принявшего решение о проведении </w:t>
      </w:r>
      <w:r>
        <w:rPr>
          <w:rFonts w:ascii="Times New Roman" w:hAnsi="Times New Roman"/>
        </w:rPr>
        <w:t>оцен</w:t>
      </w:r>
      <w:r>
        <w:rPr>
          <w:rFonts w:ascii="Times New Roman" w:hAnsi="Times New Roman"/>
        </w:rPr>
        <w:t>ки)</w:t>
      </w:r>
    </w:p>
    <w:p w14:paraId="C2010000">
      <w:pPr>
        <w:ind w:firstLine="0" w:left="0" w:right="0"/>
        <w:jc w:val="center"/>
        <w:rPr>
          <w:rFonts w:ascii="Times New Roman" w:hAnsi="Times New Roman"/>
        </w:rPr>
      </w:pPr>
      <w:r>
        <w:rPr>
          <w:rFonts w:ascii="Times New Roman" w:hAnsi="Times New Roman"/>
        </w:rPr>
        <w:t xml:space="preserve">                                                                                                                     (подпись, заверенная печатью)</w:t>
      </w:r>
    </w:p>
    <w:p w14:paraId="C3010000">
      <w:pPr>
        <w:spacing w:after="0" w:line="240" w:lineRule="auto"/>
        <w:ind/>
        <w:jc w:val="both"/>
        <w:rPr>
          <w:rFonts w:ascii="Times New Roman" w:hAnsi="Times New Roman"/>
          <w:sz w:val="24"/>
        </w:rPr>
      </w:pPr>
    </w:p>
    <w:p w14:paraId="C4010000">
      <w:pPr>
        <w:spacing w:after="0" w:line="240" w:lineRule="auto"/>
        <w:ind w:firstLine="0" w:left="0" w:right="0"/>
        <w:jc w:val="both"/>
        <w:rPr>
          <w:rFonts w:ascii="Times New Roman" w:hAnsi="Times New Roman"/>
          <w:u w:val="none"/>
        </w:rPr>
      </w:pPr>
      <w:r>
        <w:rPr>
          <w:rFonts w:ascii="Times New Roman" w:hAnsi="Times New Roman"/>
          <w:u w:val="none"/>
        </w:rPr>
        <w:t>_____________________________________________________________________________________</w:t>
      </w:r>
    </w:p>
    <w:p w14:paraId="C5010000">
      <w:pPr>
        <w:spacing w:after="0" w:line="240" w:lineRule="auto"/>
        <w:ind w:firstLine="0" w:left="0" w:right="0"/>
        <w:jc w:val="center"/>
        <w:rPr>
          <w:rFonts w:ascii="Times New Roman" w:hAnsi="Times New Roman"/>
          <w:sz w:val="28"/>
        </w:rPr>
      </w:pPr>
      <w:r>
        <w:rPr>
          <w:rFonts w:ascii="Times New Roman" w:hAnsi="Times New Roman"/>
        </w:rPr>
        <w:t xml:space="preserve"> </w:t>
      </w:r>
      <w:r>
        <w:rPr>
          <w:rFonts w:ascii="Times New Roman" w:hAnsi="Times New Roman"/>
        </w:rPr>
        <w:t xml:space="preserve">(фамилия, имя, отчество (в случае, если имеется) и должность должностного лица, непосредственно подготовившего проект </w:t>
      </w:r>
      <w:r>
        <w:rPr>
          <w:rFonts w:ascii="Times New Roman" w:hAnsi="Times New Roman"/>
        </w:rPr>
        <w:t>решения</w:t>
      </w:r>
      <w:r>
        <w:rPr>
          <w:rFonts w:ascii="Times New Roman" w:hAnsi="Times New Roman"/>
        </w:rPr>
        <w:t>, контактный телефон, э</w:t>
      </w:r>
      <w:r>
        <w:rPr>
          <w:rFonts w:ascii="Times New Roman" w:hAnsi="Times New Roman"/>
        </w:rPr>
        <w:t>лектронный адрес (при наличии))</w:t>
      </w:r>
      <w:r>
        <w:rPr>
          <w:rFonts w:ascii="Times New Roman" w:hAnsi="Times New Roman"/>
        </w:rPr>
        <w:t>»</w:t>
      </w:r>
      <w:r>
        <w:rPr>
          <w:rFonts w:ascii="Times New Roman" w:hAnsi="Times New Roman"/>
          <w:sz w:val="28"/>
        </w:rPr>
        <w:t xml:space="preserve"> </w:t>
      </w:r>
    </w:p>
    <w:p w14:paraId="C6010000">
      <w:pPr>
        <w:ind w:firstLine="0" w:left="5528" w:right="0"/>
        <w:rPr>
          <w:sz w:val="28"/>
        </w:rPr>
      </w:pPr>
      <w:r>
        <w:rPr>
          <w:sz w:val="28"/>
        </w:rPr>
        <w:t>Приложение 4</w:t>
      </w:r>
    </w:p>
    <w:p w14:paraId="C7010000">
      <w:pPr>
        <w:ind w:firstLine="0" w:left="5528" w:right="0"/>
        <w:rPr>
          <w:sz w:val="28"/>
        </w:rPr>
      </w:pPr>
      <w:r>
        <w:rPr>
          <w:sz w:val="28"/>
        </w:rPr>
        <w:t>к Административному регламенту</w:t>
      </w:r>
    </w:p>
    <w:p w14:paraId="C8010000">
      <w:pPr>
        <w:ind w:firstLine="0" w:left="5528"/>
        <w:rPr>
          <w:sz w:val="28"/>
        </w:rPr>
      </w:pPr>
    </w:p>
    <w:p w14:paraId="C9010000">
      <w:pPr>
        <w:ind w:firstLine="0" w:left="2835"/>
        <w:rPr>
          <w:sz w:val="28"/>
        </w:rPr>
      </w:pPr>
    </w:p>
    <w:p w14:paraId="CA010000">
      <w:pPr>
        <w:pStyle w:val="Style_5"/>
        <w:ind w:firstLine="0" w:left="0" w:right="428"/>
        <w:jc w:val="center"/>
        <w:rPr>
          <w:rFonts w:ascii="Times New Roman" w:hAnsi="Times New Roman"/>
          <w:b w:val="1"/>
          <w:sz w:val="32"/>
        </w:rPr>
      </w:pPr>
      <w:r>
        <w:rPr>
          <w:rStyle w:val="Style_5_ch"/>
          <w:rFonts w:ascii="Times New Roman" w:hAnsi="Times New Roman"/>
          <w:b w:val="1"/>
          <w:sz w:val="32"/>
        </w:rPr>
        <w:t>И</w:t>
      </w:r>
      <w:r>
        <w:rPr>
          <w:rStyle w:val="Style_5_ch"/>
          <w:rFonts w:ascii="Times New Roman" w:hAnsi="Times New Roman"/>
          <w:b w:val="1"/>
          <w:sz w:val="32"/>
        </w:rPr>
        <w:t xml:space="preserve">счерпывающий перечень оснований для направления </w:t>
      </w:r>
      <w:r>
        <w:rPr>
          <w:rStyle w:val="Style_5_ch"/>
          <w:rFonts w:ascii="Times New Roman" w:hAnsi="Times New Roman"/>
          <w:b w:val="1"/>
          <w:sz w:val="32"/>
        </w:rPr>
        <w:t xml:space="preserve">уведомления о необходимости устранения выявленных нарушений </w:t>
      </w:r>
      <w:r>
        <w:rPr>
          <w:rStyle w:val="Style_5_ch"/>
          <w:rFonts w:ascii="Times New Roman" w:hAnsi="Times New Roman"/>
          <w:b w:val="1"/>
          <w:sz w:val="32"/>
        </w:rPr>
        <w:t xml:space="preserve">и отказа </w:t>
      </w:r>
      <w:r>
        <w:rPr>
          <w:rStyle w:val="Style_5_ch"/>
          <w:rFonts w:ascii="Times New Roman" w:hAnsi="Times New Roman"/>
          <w:b w:val="1"/>
          <w:sz w:val="32"/>
        </w:rPr>
        <w:t>в предоставлении государственной услуги</w:t>
      </w:r>
    </w:p>
    <w:p w14:paraId="CB010000">
      <w:pPr>
        <w:pStyle w:val="Style_5"/>
        <w:ind w:firstLine="709" w:left="425" w:right="428"/>
        <w:jc w:val="both"/>
        <w:rPr>
          <w:sz w:val="28"/>
        </w:rPr>
      </w:pPr>
    </w:p>
    <w:tbl>
      <w:tblPr>
        <w:tblStyle w:val="Style_7"/>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108"/>
          <w:bottom w:type="dxa" w:w="0"/>
          <w:right w:type="dxa" w:w="108"/>
        </w:tblCellMar>
      </w:tblPr>
      <w:tblGrid>
        <w:gridCol w:w="686"/>
        <w:gridCol w:w="3308"/>
        <w:gridCol w:w="6210"/>
      </w:tblGrid>
      <w:tr>
        <w:trPr>
          <w:trHeight w:hRule="atLeast" w:val="360"/>
        </w:trPr>
        <w:tc>
          <w:tcPr>
            <w:tcW w:type="dxa" w:w="68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C010000">
            <w:r>
              <w:rPr>
                <w:rFonts w:ascii="Times New Roman" w:hAnsi="Times New Roman"/>
                <w:sz w:val="28"/>
              </w:rPr>
              <w:t xml:space="preserve">№ </w:t>
            </w:r>
            <w:r>
              <w:rPr>
                <w:rFonts w:ascii="Times New Roman" w:hAnsi="Times New Roman"/>
                <w:sz w:val="28"/>
              </w:rPr>
              <w:t>п</w:t>
            </w:r>
            <w:r>
              <w:rPr>
                <w:rFonts w:ascii="Times New Roman" w:hAnsi="Times New Roman"/>
                <w:sz w:val="28"/>
              </w:rPr>
              <w:t>/п</w:t>
            </w:r>
          </w:p>
        </w:tc>
        <w:tc>
          <w:tcPr>
            <w:tcW w:type="dxa" w:w="9518"/>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D010000">
            <w:pPr>
              <w:pStyle w:val="Style_5"/>
              <w:ind/>
              <w:jc w:val="center"/>
              <w:rPr>
                <w:rFonts w:ascii="Times New Roman" w:hAnsi="Times New Roman"/>
                <w:b w:val="0"/>
                <w:sz w:val="28"/>
              </w:rPr>
            </w:pPr>
            <w:r>
              <w:rPr>
                <w:rStyle w:val="Style_5_ch"/>
                <w:rFonts w:ascii="Times New Roman" w:hAnsi="Times New Roman"/>
                <w:b w:val="0"/>
                <w:sz w:val="28"/>
              </w:rPr>
              <w:t xml:space="preserve">Исчерпывающий перечень оснований для </w:t>
            </w:r>
            <w:r>
              <w:rPr>
                <w:rStyle w:val="Style_5_ch"/>
                <w:rFonts w:ascii="Times New Roman" w:hAnsi="Times New Roman"/>
                <w:b w:val="0"/>
                <w:sz w:val="28"/>
              </w:rPr>
              <w:t xml:space="preserve">направления </w:t>
            </w:r>
            <w:r>
              <w:rPr>
                <w:rStyle w:val="Style_5_ch"/>
                <w:rFonts w:ascii="Times New Roman" w:hAnsi="Times New Roman"/>
                <w:b w:val="0"/>
                <w:sz w:val="28"/>
              </w:rPr>
              <w:t>уведомления о необходимости устранения выявленных нарушений</w:t>
            </w:r>
          </w:p>
        </w:tc>
      </w:tr>
    </w:tbl>
    <w:tbl>
      <w:tblPr>
        <w:tblStyle w:val="Style_7"/>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108"/>
          <w:bottom w:type="dxa" w:w="0"/>
          <w:right w:type="dxa" w:w="108"/>
        </w:tblCellMar>
      </w:tblPr>
      <w:tblGrid>
        <w:gridCol w:w="686"/>
        <w:gridCol w:w="1542"/>
        <w:gridCol w:w="1107"/>
        <w:gridCol w:w="6869"/>
      </w:tblGrid>
      <w:tr>
        <w:trPr>
          <w:trHeight w:hRule="atLeast" w:val="360"/>
        </w:trPr>
        <w:tc>
          <w:tcPr>
            <w:tcW w:type="dxa" w:w="686"/>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E010000">
            <w:pPr>
              <w:rPr>
                <w:sz w:val="28"/>
              </w:rPr>
            </w:pPr>
            <w:r>
              <w:rPr>
                <w:sz w:val="28"/>
              </w:rPr>
              <w:t>1</w:t>
            </w:r>
          </w:p>
        </w:tc>
        <w:tc>
          <w:tcPr>
            <w:tcW w:type="dxa" w:w="154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F010000">
            <w:pPr>
              <w:rPr>
                <w:sz w:val="28"/>
              </w:rPr>
            </w:pPr>
            <w:r>
              <w:rPr>
                <w:sz w:val="28"/>
              </w:rPr>
              <w:t>Выдача лицензии</w:t>
            </w:r>
          </w:p>
        </w:tc>
        <w:tc>
          <w:tcPr>
            <w:tcW w:type="dxa" w:w="110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0010000">
            <w:pPr>
              <w:rPr>
                <w:sz w:val="28"/>
              </w:rPr>
            </w:pPr>
            <w:r>
              <w:rPr>
                <w:sz w:val="28"/>
              </w:rPr>
              <w:t>Юридическое лицо или индивидальный предприниматель</w:t>
            </w:r>
          </w:p>
        </w:tc>
        <w:tc>
          <w:tcPr>
            <w:tcW w:type="dxa" w:w="686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1010000">
            <w:pPr>
              <w:pStyle w:val="Style_5"/>
              <w:ind w:firstLine="709" w:left="0" w:right="0"/>
              <w:jc w:val="both"/>
              <w:rPr>
                <w:rFonts w:ascii="Times New Roman" w:hAnsi="Times New Roman"/>
                <w:sz w:val="28"/>
              </w:rPr>
            </w:pPr>
            <w:r>
              <w:rPr>
                <w:rStyle w:val="Style_5_ch"/>
                <w:rFonts w:ascii="Times New Roman" w:hAnsi="Times New Roman"/>
                <w:sz w:val="28"/>
              </w:rPr>
              <w:t>1) наличие у заявителя на 1-е число месяца поступления в Департамент заявления о выдаче лицензии задолженности в размере отрицательного сальдо единого налогового счета, превышающего 3000 рублей, информация о которой получена в форме электронного документа с использованием единой системы межведомственного электронного взаимодействия;</w:t>
            </w:r>
          </w:p>
          <w:p w14:paraId="D2010000">
            <w:pPr>
              <w:pStyle w:val="Style_5"/>
              <w:ind w:firstLine="709" w:left="0" w:right="0"/>
              <w:jc w:val="both"/>
              <w:rPr>
                <w:rFonts w:ascii="Times New Roman" w:hAnsi="Times New Roman"/>
                <w:sz w:val="28"/>
              </w:rPr>
            </w:pPr>
            <w:r>
              <w:rPr>
                <w:rStyle w:val="Style_5_ch"/>
                <w:rFonts w:ascii="Times New Roman" w:hAnsi="Times New Roman"/>
                <w:sz w:val="28"/>
              </w:rPr>
              <w:t xml:space="preserve">2) </w:t>
            </w:r>
            <w:r>
              <w:rPr>
                <w:rStyle w:val="Style_5_ch"/>
                <w:rFonts w:ascii="Times New Roman" w:hAnsi="Times New Roman"/>
                <w:sz w:val="28"/>
              </w:rPr>
              <w:t xml:space="preserve"> выявление в представленных документах недостоверной информации либо представление заявителем неполного комплекта документов, предусмотренных для выдачи лицензии;</w:t>
            </w:r>
          </w:p>
          <w:p w14:paraId="D3010000">
            <w:pPr>
              <w:pStyle w:val="Style_5"/>
              <w:ind w:firstLine="709" w:left="0" w:right="0"/>
              <w:jc w:val="both"/>
              <w:rPr>
                <w:rFonts w:ascii="Times New Roman" w:hAnsi="Times New Roman"/>
                <w:sz w:val="28"/>
              </w:rPr>
            </w:pPr>
            <w:r>
              <w:rPr>
                <w:rStyle w:val="Style_5_ch"/>
                <w:rFonts w:ascii="Times New Roman" w:hAnsi="Times New Roman"/>
                <w:sz w:val="28"/>
              </w:rPr>
              <w:t>3) наличие сведений об отсутствии факта внесения сведений о заявителе в единый государственный реестр юридических лиц (единый государственный реестр индивидуальных предпринимателей) или факта постановки заявителя на учет в налоговом органе;</w:t>
            </w:r>
          </w:p>
          <w:p w14:paraId="D4010000">
            <w:pPr>
              <w:pStyle w:val="Style_5"/>
              <w:ind w:firstLine="709" w:left="0" w:right="0"/>
              <w:jc w:val="both"/>
              <w:rPr>
                <w:rFonts w:ascii="Times New Roman" w:hAnsi="Times New Roman"/>
                <w:sz w:val="28"/>
              </w:rPr>
            </w:pPr>
            <w:r>
              <w:rPr>
                <w:rStyle w:val="Style_5_ch"/>
                <w:rFonts w:ascii="Times New Roman" w:hAnsi="Times New Roman"/>
                <w:sz w:val="28"/>
              </w:rPr>
              <w:t>4) отсутствие уплаты (неполная уплата) государственной пошлины за действия, связанные с лицензированием деятельности по производству и обороту табачной продукции, никотинсодержащей продукции и сырья для производства такой продукции;</w:t>
            </w:r>
          </w:p>
          <w:p w14:paraId="D5010000">
            <w:pPr>
              <w:pStyle w:val="Style_5"/>
              <w:ind w:firstLine="709" w:left="0" w:right="0"/>
              <w:jc w:val="both"/>
              <w:rPr>
                <w:rFonts w:ascii="Times New Roman" w:hAnsi="Times New Roman"/>
                <w:sz w:val="28"/>
              </w:rPr>
            </w:pPr>
            <w:r>
              <w:rPr>
                <w:rStyle w:val="Style_5_ch"/>
                <w:rFonts w:ascii="Times New Roman" w:hAnsi="Times New Roman"/>
                <w:sz w:val="28"/>
              </w:rPr>
              <w:t>5) отсутствие регистрации заявителя в информационной системе мониторинга;</w:t>
            </w:r>
          </w:p>
          <w:p w14:paraId="D6010000">
            <w:pPr>
              <w:pStyle w:val="Style_5"/>
              <w:ind w:firstLine="709" w:left="0" w:right="0"/>
              <w:jc w:val="both"/>
              <w:rPr>
                <w:rFonts w:ascii="Times New Roman" w:hAnsi="Times New Roman"/>
                <w:sz w:val="28"/>
              </w:rPr>
            </w:pPr>
            <w:r>
              <w:rPr>
                <w:rStyle w:val="Style_5_ch"/>
                <w:rFonts w:ascii="Times New Roman" w:hAnsi="Times New Roman"/>
                <w:sz w:val="28"/>
              </w:rPr>
              <w:t>6) наличие у заявителя на 1-е число месяца, в котором Департаментом зарегистрировано заявление о выдаче лицензии, не уплаченного, по данным Государственной информационной системы о государственных и муниципальных платежах, в установленный законодательством Российской Федерации срок административного штрафа, назначенного за административное правонарушение, предусмотренное статьей 14.43, 14.45, 14.53 или 14.67, частью 3 или 4 статьи 15.12, статьей 15.12.1 или 17.7, частью 6 статьи 19.4, частью 1 или 2 статьи 19.4.1, частью 15 или 22 статьи 19.5, статьей 19.6 или 19.7 Кодекса Российской Федерации об административных правонарушениях, совершенное в области производства и оборота табачных изделий, табачной продукции, никотинсодержащей продукции и сырья для их производства</w:t>
            </w:r>
          </w:p>
        </w:tc>
      </w:tr>
      <w:tr>
        <w:trPr>
          <w:trHeight w:hRule="atLeast" w:val="360"/>
        </w:trPr>
        <w:tc>
          <w:tcPr>
            <w:tcW w:type="dxa" w:w="686"/>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154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7010000">
            <w:pPr>
              <w:rPr>
                <w:sz w:val="28"/>
              </w:rPr>
            </w:pPr>
            <w:r>
              <w:rPr>
                <w:sz w:val="28"/>
              </w:rPr>
              <w:t>Внесение изменений в реестр лицензий</w:t>
            </w:r>
          </w:p>
        </w:tc>
        <w:tc>
          <w:tcPr>
            <w:tcW w:type="dxa" w:w="110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8010000">
            <w:pPr>
              <w:rPr>
                <w:sz w:val="28"/>
              </w:rPr>
            </w:pPr>
            <w:r>
              <w:rPr>
                <w:sz w:val="28"/>
              </w:rPr>
              <w:t>Юридическое лицо или индивидальный предприниматель</w:t>
            </w:r>
          </w:p>
        </w:tc>
        <w:tc>
          <w:tcPr>
            <w:tcW w:type="dxa" w:w="686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9010000">
            <w:pPr>
              <w:pStyle w:val="Style_5"/>
              <w:ind w:firstLine="709" w:left="0" w:right="0"/>
              <w:jc w:val="both"/>
              <w:rPr>
                <w:rFonts w:ascii="Times New Roman" w:hAnsi="Times New Roman"/>
                <w:sz w:val="28"/>
              </w:rPr>
            </w:pPr>
            <w:r>
              <w:rPr>
                <w:rStyle w:val="Style_5_ch"/>
                <w:rFonts w:ascii="Times New Roman" w:hAnsi="Times New Roman"/>
                <w:sz w:val="28"/>
              </w:rPr>
              <w:t xml:space="preserve">выявление в представленных документах недостоверной информации и (или) неполной информации </w:t>
            </w:r>
          </w:p>
        </w:tc>
      </w:tr>
      <w:tr>
        <w:trPr>
          <w:trHeight w:hRule="atLeast" w:val="360"/>
        </w:trPr>
        <w:tc>
          <w:tcPr>
            <w:tcW w:type="dxa" w:w="686"/>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154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A010000">
            <w:pPr>
              <w:rPr>
                <w:sz w:val="28"/>
              </w:rPr>
            </w:pPr>
            <w:r>
              <w:rPr>
                <w:sz w:val="28"/>
              </w:rPr>
              <w:t>Продление лицензии</w:t>
            </w:r>
          </w:p>
        </w:tc>
        <w:tc>
          <w:tcPr>
            <w:tcW w:type="dxa" w:w="110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B010000">
            <w:pPr>
              <w:rPr>
                <w:sz w:val="28"/>
              </w:rPr>
            </w:pPr>
            <w:r>
              <w:rPr>
                <w:sz w:val="28"/>
              </w:rPr>
              <w:t>Юридическое лицо или индивидальный предприниматель</w:t>
            </w:r>
          </w:p>
        </w:tc>
        <w:tc>
          <w:tcPr>
            <w:tcW w:type="dxa" w:w="686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C010000">
            <w:pPr>
              <w:pStyle w:val="Style_5"/>
              <w:ind w:firstLine="709" w:left="0" w:right="0"/>
              <w:jc w:val="both"/>
              <w:rPr>
                <w:rFonts w:ascii="Times New Roman" w:hAnsi="Times New Roman"/>
                <w:sz w:val="28"/>
              </w:rPr>
            </w:pPr>
            <w:r>
              <w:rPr>
                <w:rStyle w:val="Style_5_ch"/>
                <w:rFonts w:ascii="Times New Roman" w:hAnsi="Times New Roman"/>
                <w:sz w:val="28"/>
              </w:rPr>
              <w:t>1) наличие у заявителя на 1-е число месяца поступления в Департамент заявления о выдаче лицензии задолженности в размере отрицательного сальдо единого налогового счета, превышающего 3000 рублей, информация о которой получена в форме электронного документа с использованием единой системы межведомственного электронного взаимодействия;</w:t>
            </w:r>
          </w:p>
          <w:p w14:paraId="DD010000">
            <w:pPr>
              <w:pStyle w:val="Style_5"/>
              <w:ind w:firstLine="709" w:left="0" w:right="0"/>
              <w:jc w:val="both"/>
              <w:rPr>
                <w:rFonts w:ascii="Times New Roman" w:hAnsi="Times New Roman"/>
                <w:sz w:val="28"/>
              </w:rPr>
            </w:pPr>
            <w:r>
              <w:rPr>
                <w:rStyle w:val="Style_5_ch"/>
                <w:rFonts w:ascii="Times New Roman" w:hAnsi="Times New Roman"/>
                <w:sz w:val="28"/>
              </w:rPr>
              <w:t xml:space="preserve">2) </w:t>
            </w:r>
            <w:r>
              <w:rPr>
                <w:rStyle w:val="Style_5_ch"/>
                <w:rFonts w:ascii="Times New Roman" w:hAnsi="Times New Roman"/>
                <w:sz w:val="28"/>
              </w:rPr>
              <w:t xml:space="preserve"> выявление в представленных документах недостоверной информации либо представление заявителем неполного комплекта документов, предусмотренных для выдачи лицензии;</w:t>
            </w:r>
          </w:p>
          <w:p w14:paraId="DE010000">
            <w:pPr>
              <w:pStyle w:val="Style_5"/>
              <w:ind w:firstLine="709" w:left="0" w:right="0"/>
              <w:jc w:val="both"/>
              <w:rPr>
                <w:rFonts w:ascii="Times New Roman" w:hAnsi="Times New Roman"/>
                <w:sz w:val="28"/>
              </w:rPr>
            </w:pPr>
            <w:r>
              <w:rPr>
                <w:rStyle w:val="Style_5_ch"/>
                <w:rFonts w:ascii="Times New Roman" w:hAnsi="Times New Roman"/>
                <w:sz w:val="28"/>
              </w:rPr>
              <w:t>3) наличие сведений об отсутствии факта внесения сведений о заявителе в единый государственный реестр юридических лиц (единый государственный реестр индивидуальных предпринимателей) или факта постановки заявителя на учет в налоговом органе;</w:t>
            </w:r>
          </w:p>
          <w:p w14:paraId="DF010000">
            <w:pPr>
              <w:pStyle w:val="Style_5"/>
              <w:ind w:firstLine="709" w:left="0" w:right="0"/>
              <w:jc w:val="both"/>
              <w:rPr>
                <w:rFonts w:ascii="Times New Roman" w:hAnsi="Times New Roman"/>
                <w:sz w:val="28"/>
              </w:rPr>
            </w:pPr>
            <w:r>
              <w:rPr>
                <w:rStyle w:val="Style_5_ch"/>
                <w:rFonts w:ascii="Times New Roman" w:hAnsi="Times New Roman"/>
                <w:sz w:val="28"/>
              </w:rPr>
              <w:t>4) отсутствие уплаты (неполная уплата) государственной пошлины за действия, связанные с лицензированием деятельности по производству и обороту табачной продукции, никотинсодержащей продукции и сырья для производства такой продукции;</w:t>
            </w:r>
          </w:p>
          <w:p w14:paraId="E0010000">
            <w:pPr>
              <w:pStyle w:val="Style_5"/>
              <w:ind w:firstLine="709" w:left="0" w:right="0"/>
              <w:jc w:val="both"/>
              <w:rPr>
                <w:rFonts w:ascii="Times New Roman" w:hAnsi="Times New Roman"/>
                <w:sz w:val="28"/>
              </w:rPr>
            </w:pPr>
            <w:r>
              <w:rPr>
                <w:rStyle w:val="Style_5_ch"/>
                <w:rFonts w:ascii="Times New Roman" w:hAnsi="Times New Roman"/>
                <w:sz w:val="28"/>
              </w:rPr>
              <w:t>5) отсутствие регистрации заявителя в информационной системе мониторинга;</w:t>
            </w:r>
          </w:p>
          <w:p w14:paraId="E1010000">
            <w:pPr>
              <w:pStyle w:val="Style_5"/>
              <w:ind w:firstLine="709" w:left="0" w:right="0"/>
              <w:jc w:val="both"/>
              <w:rPr>
                <w:rFonts w:ascii="Times New Roman" w:hAnsi="Times New Roman"/>
                <w:sz w:val="28"/>
              </w:rPr>
            </w:pPr>
            <w:r>
              <w:rPr>
                <w:rStyle w:val="Style_5_ch"/>
                <w:rFonts w:ascii="Times New Roman" w:hAnsi="Times New Roman"/>
                <w:sz w:val="28"/>
              </w:rPr>
              <w:t>6) наличие у заявителя на 1-е число месяца, в котором Департаментом зарегистрировано заявление о выдаче лицензии, не уплаченного, по данным Государственной информационной системы о государственных и муниципальных платежах, в установленный законодательством Российской Федерации срок административного штрафа, назначенного за административное правонарушение, предусмотренное статьей 14.43, 14.45, 14.53 или 14.67, частью 3 или 4 статьи 15.12, статьей 15.12.1 или 17.7, частью 6 статьи 19.4, частью 1 или 2 статьи 19.4.1, частью 15 или 22 статьи 19.5, статьей 19.6 или 19.7 Кодекса Российской Федерации об административных правонарушениях, совершенное в области производства и оборота табачных изделий, табачной продукции, никотинсодержащей продукции и сырья для их производства</w:t>
            </w:r>
          </w:p>
        </w:tc>
      </w:tr>
      <w:tr>
        <w:trPr>
          <w:trHeight w:hRule="atLeast" w:val="360"/>
        </w:trPr>
        <w:tc>
          <w:tcPr>
            <w:tcW w:type="dxa" w:w="686"/>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E2010000">
            <w:pPr>
              <w:pStyle w:val="Style_5"/>
              <w:ind/>
              <w:jc w:val="left"/>
              <w:rPr>
                <w:b w:val="0"/>
              </w:rPr>
            </w:pPr>
            <w:r>
              <w:rPr>
                <w:b w:val="0"/>
              </w:rPr>
              <w:t>2</w:t>
            </w:r>
          </w:p>
        </w:tc>
        <w:tc>
          <w:tcPr>
            <w:tcW w:type="dxa" w:w="9518"/>
            <w:gridSpan w:val="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E3010000">
            <w:pPr>
              <w:ind/>
              <w:jc w:val="center"/>
              <w:rPr>
                <w:b w:val="0"/>
                <w:sz w:val="28"/>
              </w:rPr>
            </w:pPr>
            <w:r>
              <w:rPr>
                <w:rStyle w:val="Style_5_ch"/>
                <w:rFonts w:ascii="Times New Roman" w:hAnsi="Times New Roman"/>
                <w:b w:val="0"/>
                <w:sz w:val="28"/>
              </w:rPr>
              <w:t>И</w:t>
            </w:r>
            <w:r>
              <w:rPr>
                <w:rStyle w:val="Style_5_ch"/>
                <w:rFonts w:ascii="Times New Roman" w:hAnsi="Times New Roman"/>
                <w:b w:val="0"/>
                <w:sz w:val="28"/>
              </w:rPr>
              <w:t xml:space="preserve">счерпывающий перечень оснований для </w:t>
            </w:r>
            <w:r>
              <w:rPr>
                <w:rStyle w:val="Style_5_ch"/>
                <w:rFonts w:ascii="Times New Roman" w:hAnsi="Times New Roman"/>
                <w:b w:val="0"/>
                <w:sz w:val="28"/>
              </w:rPr>
              <w:t xml:space="preserve"> отказа </w:t>
            </w:r>
            <w:r>
              <w:rPr>
                <w:rStyle w:val="Style_5_ch"/>
                <w:rFonts w:ascii="Times New Roman" w:hAnsi="Times New Roman"/>
                <w:b w:val="0"/>
                <w:sz w:val="28"/>
              </w:rPr>
              <w:t>в предоставлении государственной услуги</w:t>
            </w:r>
          </w:p>
        </w:tc>
      </w:tr>
      <w:tr>
        <w:trPr>
          <w:trHeight w:hRule="atLeast" w:val="360"/>
        </w:trPr>
        <w:tc>
          <w:tcPr>
            <w:tcW w:type="dxa" w:w="686"/>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154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E4010000">
            <w:pPr>
              <w:rPr>
                <w:sz w:val="28"/>
              </w:rPr>
            </w:pPr>
            <w:r>
              <w:rPr>
                <w:sz w:val="28"/>
              </w:rPr>
              <w:t>Выдача лицензии</w:t>
            </w:r>
          </w:p>
        </w:tc>
        <w:tc>
          <w:tcPr>
            <w:tcW w:type="dxa" w:w="110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E5010000">
            <w:pPr>
              <w:rPr>
                <w:sz w:val="28"/>
              </w:rPr>
            </w:pPr>
            <w:r>
              <w:rPr>
                <w:sz w:val="28"/>
              </w:rPr>
              <w:t>Юридическое лицо или индивидальный предприниматель</w:t>
            </w:r>
          </w:p>
        </w:tc>
        <w:tc>
          <w:tcPr>
            <w:tcW w:type="dxa" w:w="686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E6010000">
            <w:pPr>
              <w:pStyle w:val="Style_5"/>
              <w:ind w:firstLine="709" w:left="0" w:right="0"/>
              <w:jc w:val="both"/>
              <w:rPr>
                <w:rFonts w:ascii="Times New Roman" w:hAnsi="Times New Roman"/>
                <w:sz w:val="28"/>
              </w:rPr>
            </w:pPr>
            <w:r>
              <w:rPr>
                <w:rStyle w:val="Style_5_ch"/>
                <w:rFonts w:ascii="Times New Roman" w:hAnsi="Times New Roman"/>
                <w:sz w:val="28"/>
              </w:rPr>
              <w:t>1) несоответствие заявителя лицензионным требованиям, определенным пунктами</w:t>
            </w:r>
            <w:r>
              <w:rPr>
                <w:rStyle w:val="Style_5_ch"/>
                <w:rFonts w:ascii="Times New Roman" w:hAnsi="Times New Roman"/>
                <w:sz w:val="28"/>
              </w:rPr>
              <w:t xml:space="preserve"> </w:t>
            </w:r>
            <w:r>
              <w:rPr>
                <w:rStyle w:val="Style_5_ch"/>
                <w:rFonts w:ascii="Times New Roman" w:hAnsi="Times New Roman"/>
                <w:sz w:val="28"/>
              </w:rPr>
              <w:t>2</w:t>
            </w:r>
            <w:r>
              <w:rPr>
                <w:rFonts w:ascii="Times New Roman" w:hAnsi="Times New Roman"/>
                <w:sz w:val="28"/>
              </w:rPr>
              <w:t>–</w:t>
            </w:r>
            <w:r>
              <w:rPr>
                <w:rStyle w:val="Style_5_ch"/>
                <w:rFonts w:ascii="Times New Roman" w:hAnsi="Times New Roman"/>
                <w:sz w:val="28"/>
              </w:rPr>
              <w:t xml:space="preserve"> 3 части 33.2</w:t>
            </w:r>
            <w:r>
              <w:rPr>
                <w:rStyle w:val="Style_5_ch"/>
                <w:rFonts w:ascii="Times New Roman" w:hAnsi="Times New Roman"/>
                <w:sz w:val="28"/>
              </w:rPr>
              <w:t xml:space="preserve"> статьи</w:t>
            </w:r>
            <w:r>
              <w:rPr>
                <w:rStyle w:val="Style_5_ch"/>
                <w:rFonts w:ascii="Times New Roman" w:hAnsi="Times New Roman"/>
                <w:sz w:val="28"/>
              </w:rPr>
              <w:t xml:space="preserve"> 8 </w:t>
            </w:r>
            <w:r>
              <w:rPr>
                <w:rStyle w:val="Style_5_ch"/>
                <w:rFonts w:ascii="Times New Roman" w:hAnsi="Times New Roman"/>
                <w:sz w:val="28"/>
              </w:rPr>
              <w:t>Федерального закона № 203-ФЗ</w:t>
            </w:r>
            <w:r>
              <w:rPr>
                <w:rStyle w:val="Style_5_ch"/>
                <w:rFonts w:ascii="Times New Roman" w:hAnsi="Times New Roman"/>
                <w:sz w:val="28"/>
              </w:rPr>
              <w:t xml:space="preserve"> </w:t>
            </w:r>
            <w:r>
              <w:rPr>
                <w:rFonts w:ascii="Times New Roman" w:hAnsi="Times New Roman"/>
                <w:sz w:val="28"/>
              </w:rPr>
              <w:t>–</w:t>
            </w:r>
            <w:r>
              <w:rPr>
                <w:rStyle w:val="Style_5_ch"/>
                <w:rFonts w:ascii="Times New Roman" w:hAnsi="Times New Roman"/>
                <w:sz w:val="28"/>
              </w:rPr>
              <w:t xml:space="preserve"> </w:t>
            </w:r>
            <w:r>
              <w:rPr>
                <w:rStyle w:val="Style_5_ch"/>
                <w:rFonts w:ascii="Times New Roman" w:hAnsi="Times New Roman"/>
                <w:sz w:val="28"/>
              </w:rPr>
              <w:t>в отношении заявителя, осуществляющего (планирующего осуществлять) вид деятельнос</w:t>
            </w:r>
            <w:r>
              <w:rPr>
                <w:rStyle w:val="Style_5_ch"/>
                <w:rFonts w:ascii="Times New Roman" w:hAnsi="Times New Roman"/>
                <w:sz w:val="28"/>
              </w:rPr>
              <w:t xml:space="preserve">ти, указанный в </w:t>
            </w:r>
            <w:r>
              <w:rPr>
                <w:rStyle w:val="Style_5_ch"/>
                <w:rFonts w:ascii="Times New Roman" w:hAnsi="Times New Roman"/>
                <w:sz w:val="28"/>
              </w:rPr>
              <w:t>пункте 2.11.1 Административного регламента;</w:t>
            </w:r>
          </w:p>
          <w:p w14:paraId="E7010000">
            <w:pPr>
              <w:pStyle w:val="Style_5"/>
              <w:ind w:firstLine="709" w:left="0" w:right="0"/>
              <w:jc w:val="both"/>
              <w:rPr>
                <w:rFonts w:ascii="Times New Roman" w:hAnsi="Times New Roman"/>
                <w:b w:val="0"/>
                <w:sz w:val="28"/>
              </w:rPr>
            </w:pPr>
            <w:r>
              <w:rPr>
                <w:rStyle w:val="Style_5_ch"/>
                <w:rFonts w:ascii="Times New Roman" w:hAnsi="Times New Roman"/>
                <w:b w:val="0"/>
                <w:sz w:val="28"/>
              </w:rPr>
              <w:t xml:space="preserve">2) непредставление заявителем уведомления об устранении выявленных нарушений в Департамент в срок, </w:t>
            </w:r>
            <w:r>
              <w:rPr>
                <w:rStyle w:val="Style_5_ch"/>
                <w:rFonts w:ascii="Times New Roman" w:hAnsi="Times New Roman"/>
                <w:b w:val="0"/>
                <w:sz w:val="28"/>
              </w:rPr>
              <w:t>установленный абзацем четвертым пункта 2.4.1 Административного регламента;</w:t>
            </w:r>
          </w:p>
          <w:p w14:paraId="E8010000">
            <w:pPr>
              <w:pStyle w:val="Style_5"/>
              <w:ind w:firstLine="709" w:left="0" w:right="0"/>
              <w:jc w:val="both"/>
              <w:rPr>
                <w:rFonts w:ascii="Times New Roman" w:hAnsi="Times New Roman"/>
                <w:sz w:val="28"/>
              </w:rPr>
            </w:pPr>
            <w:r>
              <w:rPr>
                <w:rStyle w:val="Style_5_ch"/>
                <w:rFonts w:ascii="Times New Roman" w:hAnsi="Times New Roman"/>
                <w:sz w:val="28"/>
              </w:rPr>
              <w:t xml:space="preserve">3) неустранение заявителем нарушений, выявленных в порядке, определенном </w:t>
            </w:r>
            <w:r>
              <w:rPr>
                <w:rStyle w:val="Style_5_ch"/>
                <w:rFonts w:ascii="Times New Roman" w:hAnsi="Times New Roman"/>
                <w:sz w:val="28"/>
              </w:rPr>
              <w:t xml:space="preserve">абзацем четвертым пункта 2.4.1 </w:t>
            </w:r>
            <w:r>
              <w:rPr>
                <w:rStyle w:val="Style_5_ch"/>
                <w:rFonts w:ascii="Times New Roman" w:hAnsi="Times New Roman"/>
                <w:sz w:val="28"/>
              </w:rPr>
              <w:t>и 2.5.2 Административного регламента;</w:t>
            </w:r>
          </w:p>
          <w:p w14:paraId="E9010000">
            <w:pPr>
              <w:pStyle w:val="Style_5"/>
              <w:ind w:firstLine="709" w:left="0" w:right="0"/>
              <w:jc w:val="both"/>
              <w:rPr>
                <w:rFonts w:ascii="Times New Roman" w:hAnsi="Times New Roman"/>
                <w:sz w:val="28"/>
              </w:rPr>
            </w:pPr>
            <w:r>
              <w:rPr>
                <w:rStyle w:val="Style_5_ch"/>
                <w:rFonts w:ascii="Times New Roman" w:hAnsi="Times New Roman"/>
                <w:sz w:val="28"/>
              </w:rPr>
              <w:t>4) отсутствие регистрации заявителя в информационной системе мониторинга;</w:t>
            </w:r>
          </w:p>
          <w:p w14:paraId="EA010000">
            <w:pPr>
              <w:pStyle w:val="Style_5"/>
              <w:ind w:firstLine="709" w:left="0" w:right="0"/>
              <w:jc w:val="both"/>
              <w:rPr>
                <w:rFonts w:ascii="Times New Roman" w:hAnsi="Times New Roman"/>
                <w:sz w:val="28"/>
              </w:rPr>
            </w:pPr>
            <w:r>
              <w:rPr>
                <w:rStyle w:val="Style_5_ch"/>
                <w:rFonts w:ascii="Times New Roman" w:hAnsi="Times New Roman"/>
                <w:sz w:val="28"/>
              </w:rPr>
              <w:t>5) неистечение срока, определ</w:t>
            </w:r>
            <w:r>
              <w:rPr>
                <w:rStyle w:val="Style_5_ch"/>
                <w:rFonts w:ascii="Times New Roman" w:hAnsi="Times New Roman"/>
                <w:sz w:val="28"/>
              </w:rPr>
              <w:t>енного</w:t>
            </w:r>
            <w:r>
              <w:rPr>
                <w:rStyle w:val="Style_5_ch"/>
                <w:rFonts w:ascii="Times New Roman" w:hAnsi="Times New Roman"/>
                <w:sz w:val="28"/>
              </w:rPr>
              <w:t xml:space="preserve"> частью 34</w:t>
            </w:r>
            <w:r>
              <w:rPr>
                <w:rStyle w:val="Style_5_ch"/>
                <w:rFonts w:ascii="Times New Roman" w:hAnsi="Times New Roman"/>
                <w:sz w:val="28"/>
              </w:rPr>
              <w:t xml:space="preserve"> ста</w:t>
            </w:r>
            <w:r>
              <w:rPr>
                <w:rStyle w:val="Style_5_ch"/>
                <w:rFonts w:ascii="Times New Roman" w:hAnsi="Times New Roman"/>
                <w:sz w:val="28"/>
              </w:rPr>
              <w:t xml:space="preserve">тьи 8 </w:t>
            </w:r>
            <w:r>
              <w:rPr>
                <w:rStyle w:val="Style_5_ch"/>
                <w:rFonts w:ascii="Times New Roman" w:hAnsi="Times New Roman"/>
                <w:sz w:val="28"/>
              </w:rPr>
              <w:t>Федерального закона № 203-ФЗ</w:t>
            </w:r>
            <w:r>
              <w:rPr>
                <w:rStyle w:val="Style_5_ch"/>
                <w:rFonts w:ascii="Times New Roman" w:hAnsi="Times New Roman"/>
                <w:sz w:val="28"/>
              </w:rPr>
              <w:t>;</w:t>
            </w:r>
          </w:p>
          <w:p w14:paraId="EB010000">
            <w:pPr>
              <w:pStyle w:val="Style_5"/>
              <w:ind w:firstLine="709" w:left="0" w:right="0"/>
              <w:jc w:val="both"/>
              <w:rPr>
                <w:rFonts w:ascii="Times New Roman" w:hAnsi="Times New Roman"/>
                <w:sz w:val="28"/>
              </w:rPr>
            </w:pPr>
            <w:r>
              <w:rPr>
                <w:rStyle w:val="Style_5_ch"/>
                <w:rFonts w:ascii="Times New Roman" w:hAnsi="Times New Roman"/>
                <w:sz w:val="28"/>
              </w:rPr>
              <w:t>6) несоответствие указанных в заявлении о выдаче лицензии адресов мест осуществления лицензируемого вида деятельности (адресов или сведений о местах размещения торговых объектов, не являющихся недвижимым имуществом), в том числе адресов мест хранения табачной продукции, сырья, никотинсодержащей продукции и никотинового сырья, фактическим адресам мест осуществления лицензируемого вида деятельности (адресам или сведениям о местах размещения торговых объектов, не являющихся недвижимым имуществом), в том числе адресам мест хранения табачной продукции, сырья, никотинсодержащей продукции и никотинового сырья, установленное Департаментом по результатам выездной оценки соответствия заявителя обязательным требованиям;</w:t>
            </w:r>
          </w:p>
          <w:p w14:paraId="EC010000">
            <w:pPr>
              <w:pStyle w:val="Style_5"/>
              <w:ind w:firstLine="709" w:left="0" w:right="0"/>
              <w:jc w:val="both"/>
              <w:rPr>
                <w:rFonts w:ascii="Times New Roman" w:hAnsi="Times New Roman"/>
                <w:b w:val="1"/>
                <w:sz w:val="28"/>
              </w:rPr>
            </w:pPr>
            <w:r>
              <w:rPr>
                <w:rStyle w:val="Style_5_ch"/>
                <w:rFonts w:ascii="Times New Roman" w:hAnsi="Times New Roman"/>
                <w:sz w:val="28"/>
              </w:rPr>
              <w:t>7) наличие у заявителя на 1-е число месяца, в котором Департаментом зарегистрировано заявление о выдаче лицензии, не уплаченного, по данным Государственной информационной системы о государственных и муниципальных платежах, в установленный законодательством Российской Федерации срок административного штрафа, который назначен за административное правонарушение, предусмотренное статьей 14.43, 14.45, 14.53 или 14.67, частью 3 или 4 статьи 15.12, статьей 15.12.1 или 17.7, частью 6 статьи 19.4, частью 1 или 2 статьи 19.4.1, частью 15 или 22 статьи 19.5, статьей 19.6 или 19.7 Кодекса Российской Федерации об административных правонарушениях, совершенное в области производства и оборота табачных изделий, табачной продукции, никотинсодержащей продукции и сырья для их производства, и задолженность по уплате которого не погашена на дату истечения срока, установленного пунктом 2</w:t>
            </w:r>
            <w:r>
              <w:rPr>
                <w:rStyle w:val="Style_5_ch"/>
                <w:rFonts w:ascii="Times New Roman" w:hAnsi="Times New Roman"/>
                <w:sz w:val="28"/>
              </w:rPr>
              <w:t>.4.</w:t>
            </w:r>
            <w:r>
              <w:rPr>
                <w:rStyle w:val="Style_5_ch"/>
                <w:rFonts w:ascii="Times New Roman" w:hAnsi="Times New Roman"/>
                <w:sz w:val="28"/>
              </w:rPr>
              <w:t>1 Административного регламента</w:t>
            </w:r>
          </w:p>
        </w:tc>
      </w:tr>
      <w:tr>
        <w:trPr>
          <w:trHeight w:hRule="atLeast" w:val="360"/>
        </w:trPr>
        <w:tc>
          <w:tcPr>
            <w:tcW w:type="dxa" w:w="686"/>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154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ED010000">
            <w:pPr>
              <w:rPr>
                <w:sz w:val="28"/>
              </w:rPr>
            </w:pPr>
            <w:r>
              <w:rPr>
                <w:sz w:val="28"/>
              </w:rPr>
              <w:t>Внесение изменений в реестр лицензий</w:t>
            </w:r>
          </w:p>
        </w:tc>
        <w:tc>
          <w:tcPr>
            <w:tcW w:type="dxa" w:w="110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EE010000">
            <w:pPr>
              <w:rPr>
                <w:sz w:val="28"/>
              </w:rPr>
            </w:pPr>
            <w:r>
              <w:rPr>
                <w:sz w:val="28"/>
              </w:rPr>
              <w:t>Юридическое лицо или индивидальный предприниматель</w:t>
            </w:r>
          </w:p>
        </w:tc>
        <w:tc>
          <w:tcPr>
            <w:tcW w:type="dxa" w:w="686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EF010000">
            <w:pPr>
              <w:pStyle w:val="Style_5"/>
              <w:ind w:firstLine="709" w:left="0" w:right="0"/>
              <w:jc w:val="both"/>
              <w:rPr>
                <w:rFonts w:ascii="Times New Roman" w:hAnsi="Times New Roman"/>
                <w:sz w:val="28"/>
              </w:rPr>
            </w:pPr>
            <w:r>
              <w:rPr>
                <w:rStyle w:val="Style_5_ch"/>
                <w:rFonts w:ascii="Times New Roman" w:hAnsi="Times New Roman"/>
                <w:sz w:val="28"/>
              </w:rPr>
              <w:t>1) выявление по результатам проведения оценки соответствия обязательным требованиям при непосредственном выезде к заявителю недостоверной и (или) неполной информации в представленных заявлении о внесении изменений в реестр лицензий и (или) документах;</w:t>
            </w:r>
          </w:p>
          <w:p w14:paraId="F0010000">
            <w:pPr>
              <w:pStyle w:val="Style_5"/>
              <w:ind w:firstLine="709" w:left="0" w:right="0"/>
              <w:jc w:val="both"/>
              <w:rPr>
                <w:rFonts w:ascii="Times New Roman" w:hAnsi="Times New Roman"/>
                <w:sz w:val="28"/>
              </w:rPr>
            </w:pPr>
            <w:r>
              <w:rPr>
                <w:rStyle w:val="Style_5_ch"/>
                <w:rFonts w:ascii="Times New Roman" w:hAnsi="Times New Roman"/>
                <w:sz w:val="28"/>
              </w:rPr>
              <w:t>2) неуплата государственной пошлины за внесение изменений в реестр лицензий;</w:t>
            </w:r>
          </w:p>
          <w:p w14:paraId="F1010000">
            <w:pPr>
              <w:pStyle w:val="Style_5"/>
              <w:ind w:firstLine="709" w:left="0" w:right="0"/>
              <w:jc w:val="both"/>
              <w:rPr>
                <w:rFonts w:ascii="Times New Roman" w:hAnsi="Times New Roman"/>
                <w:b w:val="0"/>
                <w:sz w:val="28"/>
              </w:rPr>
            </w:pPr>
            <w:r>
              <w:rPr>
                <w:rStyle w:val="Style_5_ch"/>
                <w:rFonts w:ascii="Times New Roman" w:hAnsi="Times New Roman"/>
                <w:b w:val="0"/>
                <w:sz w:val="28"/>
              </w:rPr>
              <w:t xml:space="preserve">3) неустранение заявителем нарушений, выявленных в порядке, </w:t>
            </w:r>
            <w:r>
              <w:rPr>
                <w:rStyle w:val="Style_5_ch"/>
                <w:rFonts w:ascii="Times New Roman" w:hAnsi="Times New Roman"/>
                <w:b w:val="0"/>
                <w:sz w:val="28"/>
              </w:rPr>
              <w:t>установленном пунктом 2.4.2 Административного регламента;</w:t>
            </w:r>
          </w:p>
          <w:p w14:paraId="F2010000">
            <w:pPr>
              <w:pStyle w:val="Style_5"/>
              <w:ind w:firstLine="709" w:left="0" w:right="0"/>
              <w:jc w:val="both"/>
              <w:rPr>
                <w:rFonts w:ascii="Times New Roman" w:hAnsi="Times New Roman"/>
                <w:sz w:val="28"/>
              </w:rPr>
            </w:pPr>
            <w:r>
              <w:rPr>
                <w:rStyle w:val="Style_5_ch"/>
                <w:rFonts w:ascii="Times New Roman" w:hAnsi="Times New Roman"/>
                <w:sz w:val="28"/>
              </w:rPr>
              <w:t>4) непредставление заявителем уведомления об устранении выявленных нарушений в Департамент в двадцатидневный срок со дня направления уведомления о необходимости устранения выявленных нарушений;</w:t>
            </w:r>
          </w:p>
          <w:p w14:paraId="F3010000">
            <w:pPr>
              <w:pStyle w:val="Style_5"/>
              <w:ind w:firstLine="709" w:left="0" w:right="0"/>
              <w:jc w:val="both"/>
              <w:rPr>
                <w:rFonts w:ascii="Times New Roman" w:hAnsi="Times New Roman"/>
                <w:b w:val="0"/>
                <w:sz w:val="28"/>
              </w:rPr>
            </w:pPr>
            <w:r>
              <w:rPr>
                <w:rStyle w:val="Style_5_ch"/>
                <w:rFonts w:ascii="Times New Roman" w:hAnsi="Times New Roman"/>
                <w:b w:val="0"/>
                <w:sz w:val="28"/>
              </w:rPr>
              <w:t>5) истечение срока, установленн</w:t>
            </w:r>
            <w:r>
              <w:rPr>
                <w:rStyle w:val="Style_5_ch"/>
                <w:rFonts w:ascii="Times New Roman" w:hAnsi="Times New Roman"/>
                <w:b w:val="0"/>
                <w:sz w:val="28"/>
              </w:rPr>
              <w:t>ого абзацем третьим пункта 2.4.2</w:t>
            </w:r>
            <w:r>
              <w:rPr>
                <w:rStyle w:val="Style_5_ch"/>
                <w:rFonts w:ascii="Times New Roman" w:hAnsi="Times New Roman"/>
                <w:b w:val="0"/>
                <w:sz w:val="28"/>
              </w:rPr>
              <w:t xml:space="preserve"> Администативного регламента;</w:t>
            </w:r>
          </w:p>
          <w:p w14:paraId="F4010000">
            <w:pPr>
              <w:pStyle w:val="Style_5"/>
              <w:ind w:firstLine="709" w:left="0" w:right="0"/>
              <w:jc w:val="both"/>
              <w:rPr>
                <w:rFonts w:ascii="Times New Roman" w:hAnsi="Times New Roman"/>
                <w:b w:val="0"/>
                <w:sz w:val="28"/>
              </w:rPr>
            </w:pPr>
            <w:r>
              <w:rPr>
                <w:rStyle w:val="Style_5_ch"/>
                <w:rFonts w:ascii="Times New Roman" w:hAnsi="Times New Roman"/>
                <w:b w:val="0"/>
                <w:sz w:val="28"/>
              </w:rPr>
              <w:t>6) несоответствие лицензиата лицензионным требованиям, предусмотренным частью 33.2</w:t>
            </w:r>
            <w:r>
              <w:rPr>
                <w:rStyle w:val="Style_5_ch"/>
                <w:rFonts w:ascii="Times New Roman" w:hAnsi="Times New Roman"/>
                <w:b w:val="0"/>
                <w:sz w:val="28"/>
              </w:rPr>
              <w:t xml:space="preserve"> статьи</w:t>
            </w:r>
            <w:r>
              <w:rPr>
                <w:rStyle w:val="Style_5_ch"/>
                <w:rFonts w:ascii="Times New Roman" w:hAnsi="Times New Roman"/>
                <w:b w:val="0"/>
                <w:sz w:val="28"/>
              </w:rPr>
              <w:t xml:space="preserve"> 8 </w:t>
            </w:r>
            <w:r>
              <w:rPr>
                <w:rStyle w:val="Style_5_ch"/>
                <w:rFonts w:ascii="Times New Roman" w:hAnsi="Times New Roman"/>
                <w:b w:val="0"/>
                <w:sz w:val="28"/>
              </w:rPr>
              <w:t>Федерального закона № 203-ФЗ</w:t>
            </w:r>
            <w:r>
              <w:rPr>
                <w:rStyle w:val="Style_5_ch"/>
                <w:rFonts w:ascii="Times New Roman" w:hAnsi="Times New Roman"/>
                <w:b w:val="0"/>
                <w:sz w:val="28"/>
              </w:rPr>
              <w:t xml:space="preserve"> (в отношении лицензии на</w:t>
            </w:r>
            <w:r>
              <w:rPr>
                <w:rStyle w:val="Style_5_ch"/>
                <w:rFonts w:ascii="Times New Roman" w:hAnsi="Times New Roman"/>
                <w:b w:val="0"/>
                <w:sz w:val="28"/>
              </w:rPr>
              <w:t xml:space="preserve"> розничную торговлю табачной продукцией и никотинсодержащей продукцией</w:t>
            </w:r>
            <w:r>
              <w:rPr>
                <w:rStyle w:val="Style_5_ch"/>
                <w:rFonts w:ascii="Times New Roman" w:hAnsi="Times New Roman"/>
                <w:b w:val="0"/>
                <w:sz w:val="28"/>
              </w:rPr>
              <w:t xml:space="preserve"> заявител</w:t>
            </w:r>
            <w:r>
              <w:rPr>
                <w:rStyle w:val="Style_5_ch"/>
                <w:rFonts w:ascii="Times New Roman" w:hAnsi="Times New Roman"/>
                <w:b w:val="0"/>
                <w:sz w:val="28"/>
              </w:rPr>
              <w:t>ь</w:t>
            </w:r>
            <w:r>
              <w:rPr>
                <w:rStyle w:val="Style_5_ch"/>
                <w:rFonts w:ascii="Times New Roman" w:hAnsi="Times New Roman"/>
                <w:b w:val="0"/>
                <w:sz w:val="28"/>
              </w:rPr>
              <w:t>), за исключением</w:t>
            </w:r>
            <w:r>
              <w:rPr>
                <w:rStyle w:val="Style_5_ch"/>
                <w:rFonts w:ascii="Times New Roman" w:hAnsi="Times New Roman"/>
                <w:b w:val="0"/>
                <w:sz w:val="28"/>
              </w:rPr>
              <w:t xml:space="preserve"> лицензионного требования в отношении наличия прав на торговый объект и требований к его площади (пункт 1) части 33.2 </w:t>
            </w:r>
            <w:r>
              <w:rPr>
                <w:rStyle w:val="Style_5_ch"/>
                <w:rFonts w:ascii="Times New Roman" w:hAnsi="Times New Roman"/>
                <w:b w:val="0"/>
                <w:sz w:val="28"/>
              </w:rPr>
              <w:t>татьи</w:t>
            </w:r>
            <w:r>
              <w:rPr>
                <w:rStyle w:val="Style_5_ch"/>
                <w:rFonts w:ascii="Times New Roman" w:hAnsi="Times New Roman"/>
                <w:b w:val="0"/>
                <w:sz w:val="28"/>
              </w:rPr>
              <w:t xml:space="preserve"> 8 </w:t>
            </w:r>
            <w:r>
              <w:rPr>
                <w:rStyle w:val="Style_5_ch"/>
                <w:rFonts w:ascii="Times New Roman" w:hAnsi="Times New Roman"/>
                <w:b w:val="0"/>
                <w:sz w:val="28"/>
              </w:rPr>
              <w:t>Федерального закона № 203-ФЗ)</w:t>
            </w:r>
          </w:p>
        </w:tc>
      </w:tr>
      <w:tr>
        <w:trPr>
          <w:trHeight w:hRule="atLeast" w:val="3975"/>
        </w:trPr>
        <w:tc>
          <w:tcPr>
            <w:tcW w:type="dxa" w:w="686"/>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154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5010000">
            <w:pPr>
              <w:rPr>
                <w:sz w:val="28"/>
              </w:rPr>
            </w:pPr>
            <w:r>
              <w:rPr>
                <w:sz w:val="28"/>
              </w:rPr>
              <w:t>Продление лицензии</w:t>
            </w:r>
          </w:p>
        </w:tc>
        <w:tc>
          <w:tcPr>
            <w:tcW w:type="dxa" w:w="110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6010000">
            <w:pPr>
              <w:rPr>
                <w:sz w:val="28"/>
              </w:rPr>
            </w:pPr>
            <w:r>
              <w:rPr>
                <w:sz w:val="28"/>
              </w:rPr>
              <w:t>Юридическое лицо или индивидальный предприниматель</w:t>
            </w:r>
          </w:p>
        </w:tc>
        <w:tc>
          <w:tcPr>
            <w:tcW w:type="dxa" w:w="686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F7010000">
            <w:r>
              <w:rPr>
                <w:rStyle w:val="Style_5_ch"/>
                <w:rFonts w:ascii="Times New Roman" w:hAnsi="Times New Roman"/>
                <w:sz w:val="28"/>
              </w:rPr>
              <w:t>Решен</w:t>
            </w:r>
            <w:r>
              <w:rPr>
                <w:rStyle w:val="Style_5_ch"/>
                <w:rFonts w:ascii="Times New Roman" w:hAnsi="Times New Roman"/>
                <w:sz w:val="28"/>
              </w:rPr>
              <w:t>ие</w:t>
            </w:r>
            <w:r>
              <w:rPr>
                <w:rStyle w:val="Style_5_ch"/>
                <w:rFonts w:ascii="Times New Roman" w:hAnsi="Times New Roman"/>
                <w:sz w:val="28"/>
              </w:rPr>
              <w:t xml:space="preserve"> об отказе в продлении срока действия лицензии принимается в случае несоблюдения следующих условий:</w:t>
            </w:r>
          </w:p>
          <w:p w14:paraId="F8010000">
            <w:pPr>
              <w:rPr>
                <w:rFonts w:ascii="Times New Roman" w:hAnsi="Times New Roman"/>
                <w:sz w:val="28"/>
              </w:rPr>
            </w:pPr>
            <w:r>
              <w:rPr>
                <w:rStyle w:val="Style_5_ch"/>
                <w:rFonts w:ascii="Times New Roman" w:hAnsi="Times New Roman"/>
                <w:sz w:val="28"/>
              </w:rPr>
              <w:t>1) уплата государственной пошлины в размере и порядке, которые установлены законодательством Российской Федерации о налогах и сборах;</w:t>
            </w:r>
          </w:p>
          <w:p w14:paraId="F9010000">
            <w:pPr>
              <w:rPr>
                <w:rFonts w:ascii="Times New Roman" w:hAnsi="Times New Roman"/>
                <w:sz w:val="28"/>
              </w:rPr>
            </w:pPr>
            <w:r>
              <w:rPr>
                <w:rStyle w:val="Style_5_ch"/>
                <w:rFonts w:ascii="Times New Roman" w:hAnsi="Times New Roman"/>
                <w:sz w:val="28"/>
              </w:rPr>
              <w:t>2) отсутствие у лицензиата на 1-е число месяца поступления в лицензирующий орган заявления о продлении срока действия лицензии задолженности в размере отрицательного сальдо единого налогового счета, превышающего 3000 рублей, информация о которой получена в форме электронного документа с использованием единой системы межведомственного электронного взаимодействия;</w:t>
            </w:r>
          </w:p>
          <w:p w14:paraId="FA010000">
            <w:pPr>
              <w:rPr>
                <w:rFonts w:ascii="Times New Roman" w:hAnsi="Times New Roman"/>
                <w:sz w:val="28"/>
              </w:rPr>
            </w:pPr>
            <w:r>
              <w:rPr>
                <w:rStyle w:val="Style_5_ch"/>
                <w:rFonts w:ascii="Times New Roman" w:hAnsi="Times New Roman"/>
                <w:sz w:val="28"/>
              </w:rPr>
              <w:t>3) отсутствие у лицензиата на 1-е число месяца, в котором лицензирующим органом было зарегистрировано заявление о продлении срока действия лицензии, не уплаченного, по данным Государственной информационной системы о государственных и муниципальных платежах, в установленный законодательством Российской Федерации срок административного штрафа, который назначен за административное правонарушение, предусмотренное статьей 14.6, 14.43, 14.45, 14.53 или 14.67, частью 3 или 4 статьи 15.12, статьей 15.12.1 или 17.7, частью 6 статьи 19.4, частью 1 или 2 статьи 19.4.1, частью 15 или 22 статьи 19.5, статьей 19.6 или 19.7 Кодекса Российской Федерации об административных правонарушениях, совершенное в области производства и оборота табачных изделий, табачной продукции, никотинсодержащей продукции и сырья для их производства, и задолженность по уплате которого не погашена на дату истечения срока, установленного частью 16 настоящей статьи для устранения выявленного нарушения;</w:t>
            </w:r>
          </w:p>
          <w:p w14:paraId="FB010000">
            <w:pPr>
              <w:rPr>
                <w:rFonts w:ascii="Times New Roman" w:hAnsi="Times New Roman"/>
                <w:sz w:val="28"/>
              </w:rPr>
            </w:pPr>
            <w:r>
              <w:rPr>
                <w:rStyle w:val="Style_5_ch"/>
                <w:rFonts w:ascii="Times New Roman" w:hAnsi="Times New Roman"/>
                <w:sz w:val="28"/>
              </w:rPr>
              <w:t>4) отсутствие оснований для отказа в выдаче лицензии, предусмотренных подпунктами 2</w:t>
            </w:r>
            <w:r>
              <w:rPr>
                <w:rFonts w:ascii="Times New Roman" w:hAnsi="Times New Roman"/>
                <w:sz w:val="28"/>
              </w:rPr>
              <w:t>–</w:t>
            </w:r>
            <w:r>
              <w:rPr>
                <w:rStyle w:val="Style_5_ch"/>
                <w:rFonts w:ascii="Times New Roman" w:hAnsi="Times New Roman"/>
                <w:sz w:val="28"/>
              </w:rPr>
              <w:t>4, 6 пункта 2.5.4 Административного регламента</w:t>
            </w:r>
          </w:p>
        </w:tc>
      </w:tr>
    </w:tbl>
    <w:tbl>
      <w:tblPr>
        <w:tblStyle w:val="Style_7"/>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86"/>
        <w:gridCol w:w="1545"/>
        <w:gridCol w:w="1110"/>
        <w:gridCol w:w="6863"/>
      </w:tblGrid>
      <w:tr>
        <w:trPr>
          <w:trHeight w:hRule="atLeast" w:val="360"/>
        </w:trPr>
        <w:tc>
          <w:tcPr>
            <w:tcW w:type="dxa" w:w="686"/>
            <w:tcBorders>
              <w:top w:color="000000" w:sz="4" w:val="single"/>
              <w:left w:color="000000" w:sz="4" w:val="single"/>
              <w:bottom w:color="000000" w:sz="4" w:val="single"/>
              <w:right w:color="000000" w:sz="4" w:val="single"/>
            </w:tcBorders>
          </w:tcPr>
          <w:p w14:paraId="FC010000"/>
        </w:tc>
        <w:tc>
          <w:tcPr>
            <w:tcW w:type="dxa" w:w="1545"/>
            <w:tcBorders>
              <w:top w:color="000000" w:sz="4" w:val="single"/>
              <w:left w:color="000000" w:sz="4" w:val="single"/>
              <w:bottom w:color="000000" w:sz="4" w:val="single"/>
              <w:right w:color="000000" w:sz="4" w:val="single"/>
            </w:tcBorders>
          </w:tcPr>
          <w:p w14:paraId="FD010000">
            <w:pPr>
              <w:rPr>
                <w:sz w:val="28"/>
              </w:rPr>
            </w:pPr>
            <w:r>
              <w:rPr>
                <w:sz w:val="28"/>
              </w:rPr>
              <w:t>Прекращение лицензии</w:t>
            </w:r>
          </w:p>
        </w:tc>
        <w:tc>
          <w:tcPr>
            <w:tcW w:type="dxa" w:w="1110"/>
            <w:tcBorders>
              <w:top w:color="000000" w:sz="4" w:val="single"/>
              <w:left w:color="000000" w:sz="4" w:val="single"/>
              <w:bottom w:color="000000" w:sz="4" w:val="single"/>
              <w:right w:color="000000" w:sz="4" w:val="single"/>
            </w:tcBorders>
          </w:tcPr>
          <w:p w14:paraId="FE010000">
            <w:pPr>
              <w:rPr>
                <w:sz w:val="28"/>
              </w:rPr>
            </w:pPr>
            <w:r>
              <w:rPr>
                <w:sz w:val="28"/>
              </w:rPr>
              <w:t>Юридическое лицо или индивидальный предприниматель</w:t>
            </w:r>
          </w:p>
        </w:tc>
        <w:tc>
          <w:tcPr>
            <w:tcW w:type="dxa" w:w="6863"/>
            <w:tcBorders>
              <w:top w:color="000000" w:sz="4" w:val="single"/>
              <w:left w:color="000000" w:sz="4" w:val="single"/>
              <w:bottom w:color="000000" w:sz="4" w:val="single"/>
              <w:right w:color="000000" w:sz="4" w:val="single"/>
            </w:tcBorders>
          </w:tcPr>
          <w:p w14:paraId="FF010000">
            <w:pPr>
              <w:rPr>
                <w:sz w:val="28"/>
              </w:rPr>
            </w:pPr>
            <w:r>
              <w:rPr>
                <w:rStyle w:val="Style_5_ch"/>
                <w:rFonts w:ascii="Times New Roman" w:hAnsi="Times New Roman"/>
                <w:b w:val="0"/>
                <w:sz w:val="28"/>
              </w:rPr>
              <w:t>Выявление в заявлении о прекращении действия лицензии недостоверной или неполной информации</w:t>
            </w:r>
          </w:p>
        </w:tc>
      </w:tr>
    </w:tbl>
    <w:p w14:paraId="00020000">
      <w:pPr>
        <w:ind w:firstLine="0" w:left="5244" w:right="0"/>
        <w:rPr>
          <w:sz w:val="28"/>
        </w:rPr>
      </w:pPr>
    </w:p>
    <w:p w14:paraId="01020000">
      <w:pPr>
        <w:ind w:firstLine="0" w:left="5244" w:right="0"/>
        <w:rPr>
          <w:sz w:val="28"/>
        </w:rPr>
      </w:pPr>
    </w:p>
    <w:p w14:paraId="02020000">
      <w:pPr>
        <w:ind w:firstLine="0" w:left="5244" w:right="0"/>
        <w:rPr>
          <w:sz w:val="28"/>
        </w:rPr>
      </w:pPr>
    </w:p>
    <w:p w14:paraId="03020000">
      <w:pPr>
        <w:ind w:firstLine="0" w:left="5244" w:right="0"/>
        <w:rPr>
          <w:sz w:val="28"/>
        </w:rPr>
      </w:pPr>
    </w:p>
    <w:p w14:paraId="04020000">
      <w:pPr>
        <w:ind w:firstLine="0" w:left="5244" w:right="0"/>
        <w:rPr>
          <w:sz w:val="28"/>
        </w:rPr>
      </w:pPr>
    </w:p>
    <w:p w14:paraId="05020000">
      <w:pPr>
        <w:ind w:firstLine="0" w:left="5244" w:right="0"/>
        <w:rPr>
          <w:sz w:val="28"/>
        </w:rPr>
      </w:pPr>
    </w:p>
    <w:p w14:paraId="06020000">
      <w:pPr>
        <w:ind w:firstLine="0" w:left="5244" w:right="0"/>
        <w:rPr>
          <w:sz w:val="28"/>
        </w:rPr>
      </w:pPr>
    </w:p>
    <w:p w14:paraId="07020000">
      <w:pPr>
        <w:ind w:firstLine="0" w:left="5244" w:right="0"/>
        <w:rPr>
          <w:sz w:val="28"/>
        </w:rPr>
      </w:pPr>
    </w:p>
    <w:p w14:paraId="08020000">
      <w:pPr>
        <w:ind w:firstLine="0" w:left="5244" w:right="0"/>
        <w:rPr>
          <w:sz w:val="28"/>
        </w:rPr>
      </w:pPr>
    </w:p>
    <w:p w14:paraId="09020000">
      <w:pPr>
        <w:ind w:firstLine="0" w:left="5244" w:right="0"/>
        <w:rPr>
          <w:sz w:val="28"/>
        </w:rPr>
      </w:pPr>
    </w:p>
    <w:p w14:paraId="0A020000">
      <w:pPr>
        <w:ind w:firstLine="0" w:left="5244" w:right="0"/>
        <w:rPr>
          <w:sz w:val="28"/>
        </w:rPr>
      </w:pPr>
    </w:p>
    <w:p w14:paraId="0B020000">
      <w:pPr>
        <w:ind w:firstLine="0" w:left="5244" w:right="0"/>
        <w:rPr>
          <w:sz w:val="28"/>
        </w:rPr>
      </w:pPr>
    </w:p>
    <w:p w14:paraId="0C020000">
      <w:pPr>
        <w:ind w:firstLine="0" w:left="5244" w:right="0"/>
        <w:rPr>
          <w:sz w:val="28"/>
        </w:rPr>
      </w:pPr>
    </w:p>
    <w:p w14:paraId="0D020000">
      <w:pPr>
        <w:ind w:firstLine="0" w:left="5244" w:right="0"/>
        <w:rPr>
          <w:sz w:val="28"/>
        </w:rPr>
      </w:pPr>
    </w:p>
    <w:p w14:paraId="0E020000">
      <w:pPr>
        <w:ind w:firstLine="0" w:left="5244" w:right="0"/>
        <w:rPr>
          <w:sz w:val="28"/>
        </w:rPr>
      </w:pPr>
    </w:p>
    <w:p w14:paraId="0F020000">
      <w:pPr>
        <w:ind w:firstLine="0" w:left="5244" w:right="0"/>
        <w:rPr>
          <w:sz w:val="28"/>
        </w:rPr>
      </w:pPr>
    </w:p>
    <w:p w14:paraId="10020000">
      <w:pPr>
        <w:ind w:firstLine="0" w:left="5244" w:right="0"/>
        <w:rPr>
          <w:sz w:val="28"/>
        </w:rPr>
      </w:pPr>
    </w:p>
    <w:p w14:paraId="11020000">
      <w:pPr>
        <w:ind w:firstLine="0" w:left="5244" w:right="0"/>
        <w:rPr>
          <w:sz w:val="28"/>
        </w:rPr>
      </w:pPr>
    </w:p>
    <w:p w14:paraId="12020000">
      <w:pPr>
        <w:ind w:firstLine="0" w:left="5244" w:right="0"/>
        <w:rPr>
          <w:sz w:val="28"/>
        </w:rPr>
      </w:pPr>
    </w:p>
    <w:p w14:paraId="13020000">
      <w:pPr>
        <w:ind w:firstLine="0" w:left="5244" w:right="0"/>
        <w:rPr>
          <w:sz w:val="28"/>
        </w:rPr>
      </w:pPr>
    </w:p>
    <w:p w14:paraId="14020000">
      <w:pPr>
        <w:ind w:firstLine="0" w:left="5244" w:right="0"/>
        <w:rPr>
          <w:sz w:val="28"/>
        </w:rPr>
      </w:pPr>
    </w:p>
    <w:p w14:paraId="15020000">
      <w:pPr>
        <w:ind w:firstLine="0" w:left="5244" w:right="0"/>
        <w:rPr>
          <w:sz w:val="28"/>
        </w:rPr>
      </w:pPr>
    </w:p>
    <w:p w14:paraId="16020000">
      <w:pPr>
        <w:ind w:firstLine="0" w:left="5244" w:right="0"/>
        <w:rPr>
          <w:sz w:val="28"/>
        </w:rPr>
      </w:pPr>
    </w:p>
    <w:p w14:paraId="17020000">
      <w:pPr>
        <w:ind w:firstLine="0" w:left="5244" w:right="0"/>
        <w:rPr>
          <w:sz w:val="28"/>
        </w:rPr>
      </w:pPr>
    </w:p>
    <w:p w14:paraId="18020000">
      <w:pPr>
        <w:ind w:firstLine="0" w:left="5244" w:right="0"/>
        <w:rPr>
          <w:sz w:val="28"/>
        </w:rPr>
      </w:pPr>
    </w:p>
    <w:p w14:paraId="19020000">
      <w:pPr>
        <w:ind w:firstLine="0" w:left="5244" w:right="0"/>
        <w:rPr>
          <w:sz w:val="28"/>
        </w:rPr>
      </w:pPr>
    </w:p>
    <w:p w14:paraId="1A020000">
      <w:pPr>
        <w:ind w:firstLine="0" w:left="5244" w:right="0"/>
        <w:rPr>
          <w:sz w:val="28"/>
        </w:rPr>
      </w:pPr>
    </w:p>
    <w:p w14:paraId="1B020000">
      <w:pPr>
        <w:ind w:firstLine="0" w:left="5244" w:right="0"/>
        <w:rPr>
          <w:sz w:val="28"/>
        </w:rPr>
      </w:pPr>
    </w:p>
    <w:p w14:paraId="1C020000">
      <w:pPr>
        <w:ind w:firstLine="0" w:left="5244" w:right="0"/>
        <w:rPr>
          <w:sz w:val="28"/>
        </w:rPr>
      </w:pPr>
    </w:p>
    <w:p w14:paraId="1D020000">
      <w:pPr>
        <w:ind w:firstLine="0" w:left="5244" w:right="0"/>
        <w:rPr>
          <w:sz w:val="28"/>
        </w:rPr>
      </w:pPr>
    </w:p>
    <w:p w14:paraId="1E020000">
      <w:pPr>
        <w:ind w:firstLine="0" w:left="5244" w:right="0"/>
        <w:rPr>
          <w:sz w:val="28"/>
        </w:rPr>
      </w:pPr>
    </w:p>
    <w:p w14:paraId="1F020000">
      <w:pPr>
        <w:ind w:firstLine="0" w:left="5244" w:right="0"/>
        <w:rPr>
          <w:sz w:val="28"/>
        </w:rPr>
      </w:pPr>
    </w:p>
    <w:p w14:paraId="20020000">
      <w:pPr>
        <w:ind w:firstLine="0" w:left="5244" w:right="0"/>
        <w:rPr>
          <w:sz w:val="28"/>
        </w:rPr>
      </w:pPr>
    </w:p>
    <w:p w14:paraId="21020000">
      <w:pPr>
        <w:ind w:firstLine="0" w:left="5244" w:right="0"/>
        <w:rPr>
          <w:sz w:val="28"/>
        </w:rPr>
      </w:pPr>
    </w:p>
    <w:p w14:paraId="22020000">
      <w:pPr>
        <w:ind w:firstLine="0" w:left="5244" w:right="0"/>
        <w:rPr>
          <w:sz w:val="28"/>
        </w:rPr>
      </w:pPr>
    </w:p>
    <w:p w14:paraId="23020000">
      <w:pPr>
        <w:ind w:firstLine="0" w:left="5244" w:right="0"/>
        <w:rPr>
          <w:sz w:val="28"/>
        </w:rPr>
      </w:pPr>
    </w:p>
    <w:p w14:paraId="24020000">
      <w:pPr>
        <w:ind w:firstLine="0" w:left="5244" w:right="0"/>
        <w:rPr>
          <w:sz w:val="28"/>
        </w:rPr>
      </w:pPr>
    </w:p>
    <w:p w14:paraId="25020000">
      <w:pPr>
        <w:ind w:firstLine="0" w:left="5244" w:right="0"/>
        <w:rPr>
          <w:sz w:val="28"/>
        </w:rPr>
      </w:pPr>
    </w:p>
    <w:p w14:paraId="26020000">
      <w:pPr>
        <w:ind w:firstLine="0" w:left="-425" w:right="0"/>
        <w:rPr>
          <w:sz w:val="28"/>
        </w:rPr>
      </w:pPr>
    </w:p>
    <w:p w14:paraId="27020000">
      <w:pPr>
        <w:ind w:firstLine="0" w:left="5528" w:right="0"/>
        <w:rPr>
          <w:sz w:val="28"/>
        </w:rPr>
      </w:pPr>
      <w:r>
        <w:rPr>
          <w:sz w:val="28"/>
        </w:rPr>
        <w:t>Приложение 5</w:t>
      </w:r>
    </w:p>
    <w:p w14:paraId="28020000">
      <w:pPr>
        <w:ind w:firstLine="0" w:left="5528" w:right="0"/>
        <w:rPr>
          <w:sz w:val="28"/>
        </w:rPr>
      </w:pPr>
      <w:r>
        <w:rPr>
          <w:sz w:val="28"/>
        </w:rPr>
        <w:t>к Административному регламенту</w:t>
      </w:r>
    </w:p>
    <w:p w14:paraId="29020000">
      <w:pPr>
        <w:ind w:firstLine="0" w:left="-566"/>
        <w:rPr>
          <w:sz w:val="28"/>
        </w:rPr>
      </w:pPr>
    </w:p>
    <w:p w14:paraId="2A020000">
      <w:pPr>
        <w:tabs>
          <w:tab w:leader="none" w:pos="9922" w:val="left"/>
        </w:tabs>
        <w:ind w:right="0"/>
        <w:jc w:val="center"/>
        <w:rPr>
          <w:b w:val="1"/>
          <w:sz w:val="32"/>
        </w:rPr>
      </w:pPr>
      <w:r>
        <w:rPr>
          <w:b w:val="1"/>
          <w:sz w:val="32"/>
        </w:rPr>
        <w:t>Исчерпывающий перечень документов, необходимых</w:t>
      </w:r>
    </w:p>
    <w:p w14:paraId="2B020000">
      <w:pPr>
        <w:tabs>
          <w:tab w:leader="none" w:pos="9922" w:val="left"/>
        </w:tabs>
        <w:ind w:right="0"/>
        <w:jc w:val="center"/>
        <w:rPr>
          <w:b w:val="1"/>
          <w:sz w:val="32"/>
        </w:rPr>
      </w:pPr>
      <w:r>
        <w:rPr>
          <w:b w:val="1"/>
          <w:sz w:val="32"/>
        </w:rPr>
        <w:t>для предоставления государственной услуги</w:t>
      </w:r>
    </w:p>
    <w:p w14:paraId="2C020000">
      <w:pPr>
        <w:tabs>
          <w:tab w:leader="none" w:pos="9922" w:val="left"/>
        </w:tabs>
        <w:ind w:firstLine="709" w:left="426" w:right="428"/>
        <w:jc w:val="center"/>
        <w:rPr>
          <w:b w:val="1"/>
          <w:sz w:val="32"/>
        </w:rPr>
      </w:pPr>
    </w:p>
    <w:tbl>
      <w:tblPr>
        <w:tblStyle w:val="Style_7"/>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108"/>
          <w:bottom w:type="dxa" w:w="0"/>
          <w:right w:type="dxa" w:w="108"/>
        </w:tblCellMar>
      </w:tblPr>
      <w:tblGrid>
        <w:gridCol w:w="718"/>
        <w:gridCol w:w="1755"/>
        <w:gridCol w:w="1184"/>
        <w:gridCol w:w="1139"/>
        <w:gridCol w:w="5370"/>
      </w:tblGrid>
      <w:tr>
        <w:trPr>
          <w:trHeight w:hRule="atLeast" w:val="588"/>
        </w:trPr>
        <w:tc>
          <w:tcPr>
            <w:tcW w:type="dxa" w:w="7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D020000">
            <w:r>
              <w:rPr>
                <w:sz w:val="28"/>
              </w:rPr>
              <w:t>№ п/п</w:t>
            </w:r>
          </w:p>
        </w:tc>
        <w:tc>
          <w:tcPr>
            <w:tcW w:type="dxa" w:w="4078"/>
            <w:gridSpan w:val="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E020000">
            <w:pPr>
              <w:ind/>
              <w:jc w:val="center"/>
            </w:pPr>
            <w:r>
              <w:rPr>
                <w:sz w:val="28"/>
              </w:rPr>
              <w:t>Наименование категории</w:t>
            </w:r>
          </w:p>
        </w:tc>
        <w:tc>
          <w:tcPr>
            <w:tcW w:type="dxa" w:w="537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F020000">
            <w:pPr>
              <w:ind/>
              <w:jc w:val="center"/>
            </w:pPr>
            <w:r>
              <w:rPr>
                <w:sz w:val="28"/>
              </w:rPr>
              <w:t>Исчерпывающий перечень документов</w:t>
            </w:r>
          </w:p>
        </w:tc>
      </w:tr>
      <w:tr>
        <w:trPr>
          <w:trHeight w:hRule="atLeast" w:val="318"/>
        </w:trPr>
        <w:tc>
          <w:tcPr>
            <w:tcW w:type="dxa" w:w="718"/>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0020000">
            <w:r>
              <w:t>1</w:t>
            </w:r>
          </w:p>
        </w:tc>
        <w:tc>
          <w:tcPr>
            <w:tcW w:type="dxa" w:w="1755"/>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1020000">
            <w:pPr>
              <w:pStyle w:val="Style_5"/>
              <w:rPr>
                <w:sz w:val="28"/>
              </w:rPr>
            </w:pPr>
            <w:r>
              <w:rPr>
                <w:rFonts w:ascii="Times New Roman" w:hAnsi="Times New Roman"/>
                <w:sz w:val="28"/>
              </w:rPr>
              <w:t xml:space="preserve">Выдача лицензии </w:t>
            </w:r>
            <w:r>
              <w:rPr>
                <w:sz w:val="28"/>
              </w:rPr>
              <w:t xml:space="preserve">(форма запроса </w:t>
            </w:r>
            <w:r>
              <w:rPr>
                <w:rFonts w:ascii="Times New Roman" w:hAnsi="Times New Roman"/>
                <w:sz w:val="28"/>
              </w:rPr>
              <w:t xml:space="preserve">– </w:t>
            </w:r>
            <w:r>
              <w:rPr>
                <w:sz w:val="28"/>
              </w:rPr>
              <w:t xml:space="preserve">через </w:t>
            </w:r>
            <w:r>
              <w:rPr>
                <w:sz w:val="28"/>
              </w:rPr>
              <w:t>ЕПГУ</w:t>
            </w:r>
            <w:r>
              <w:rPr>
                <w:sz w:val="28"/>
              </w:rPr>
              <w:t>)</w:t>
            </w:r>
          </w:p>
          <w:p w14:paraId="32020000">
            <w:pPr>
              <w:pStyle w:val="Style_5"/>
              <w:rPr>
                <w:rFonts w:ascii="Times New Roman" w:hAnsi="Times New Roman"/>
                <w:sz w:val="28"/>
              </w:rPr>
            </w:pPr>
          </w:p>
        </w:tc>
        <w:tc>
          <w:tcPr>
            <w:tcW w:type="dxa" w:w="1184"/>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3020000">
            <w:pPr>
              <w:rPr>
                <w:sz w:val="28"/>
              </w:rPr>
            </w:pPr>
            <w:r>
              <w:rPr>
                <w:rStyle w:val="Style_5_ch"/>
                <w:sz w:val="28"/>
              </w:rPr>
              <w:t xml:space="preserve">Лицензия на </w:t>
            </w:r>
            <w:r>
              <w:rPr>
                <w:rStyle w:val="Style_5_ch"/>
                <w:rFonts w:ascii="Times New Roman" w:hAnsi="Times New Roman"/>
                <w:sz w:val="28"/>
              </w:rPr>
              <w:t xml:space="preserve"> розничную торговлю табачной продукцией и никотинсодержащей продукцией</w:t>
            </w:r>
          </w:p>
        </w:tc>
        <w:tc>
          <w:tcPr>
            <w:tcW w:type="dxa" w:w="113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4020000">
            <w:pPr>
              <w:rPr>
                <w:sz w:val="28"/>
              </w:rPr>
            </w:pPr>
            <w:r>
              <w:rPr>
                <w:sz w:val="28"/>
              </w:rPr>
              <w:t>Юридическое лицо</w:t>
            </w:r>
          </w:p>
        </w:tc>
        <w:tc>
          <w:tcPr>
            <w:tcW w:type="dxa" w:w="537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5020000">
            <w:pPr>
              <w:ind w:firstLine="709" w:left="0"/>
              <w:jc w:val="both"/>
              <w:rPr>
                <w:sz w:val="28"/>
              </w:rPr>
            </w:pPr>
            <w:r>
              <w:rPr>
                <w:rStyle w:val="Style_5_ch"/>
                <w:sz w:val="28"/>
              </w:rPr>
              <w:t>Зявление о выдаче лицензии с указанием:</w:t>
            </w:r>
          </w:p>
          <w:p w14:paraId="36020000">
            <w:pPr>
              <w:ind w:firstLine="709" w:left="0"/>
              <w:jc w:val="both"/>
              <w:rPr>
                <w:sz w:val="28"/>
              </w:rPr>
            </w:pPr>
            <w:r>
              <w:rPr>
                <w:rStyle w:val="Style_5_ch"/>
                <w:sz w:val="28"/>
              </w:rPr>
              <w:t>а) полного и (или) сокращенного наименования и организационно-правовой формы юридического лица;</w:t>
            </w:r>
          </w:p>
          <w:p w14:paraId="37020000">
            <w:pPr>
              <w:ind w:firstLine="709" w:left="0"/>
              <w:jc w:val="both"/>
              <w:rPr>
                <w:sz w:val="28"/>
              </w:rPr>
            </w:pPr>
            <w:r>
              <w:rPr>
                <w:rStyle w:val="Style_5_ch"/>
                <w:sz w:val="28"/>
              </w:rPr>
              <w:t>б) лицензируемого вида деятельности и адресов мест его осуществления (адресов или сведений о местах размещения торговых объектов, не являющихся недвижимым имуществом)</w:t>
            </w:r>
            <w:r>
              <w:rPr>
                <w:rStyle w:val="Style_5_ch"/>
                <w:sz w:val="28"/>
              </w:rPr>
              <w:t>;</w:t>
            </w:r>
          </w:p>
          <w:p w14:paraId="38020000">
            <w:pPr>
              <w:ind w:firstLine="709" w:left="0"/>
              <w:jc w:val="both"/>
              <w:rPr>
                <w:sz w:val="28"/>
              </w:rPr>
            </w:pPr>
            <w:r>
              <w:rPr>
                <w:rStyle w:val="Style_5_ch"/>
                <w:sz w:val="28"/>
              </w:rPr>
              <w:t>в) информации об уплате государственной пошлины в размере и порядке, которые установлены законодательством Российской Федерации о налогах и сборах;</w:t>
            </w:r>
          </w:p>
          <w:p w14:paraId="39020000">
            <w:pPr>
              <w:ind w:firstLine="709" w:left="0"/>
              <w:jc w:val="both"/>
              <w:rPr>
                <w:sz w:val="28"/>
              </w:rPr>
            </w:pPr>
            <w:r>
              <w:rPr>
                <w:rStyle w:val="Style_5_ch"/>
                <w:sz w:val="28"/>
              </w:rPr>
              <w:t>г) адреса электронной почты, по которому Департамент будет осуществлять переписку с заявителем, направлять ему решения, извещения, уведомления с использованием электронной подписи;</w:t>
            </w:r>
          </w:p>
          <w:p w14:paraId="3A020000">
            <w:pPr>
              <w:ind w:firstLine="709" w:left="0"/>
              <w:jc w:val="both"/>
              <w:rPr>
                <w:sz w:val="28"/>
              </w:rPr>
            </w:pPr>
            <w:r>
              <w:rPr>
                <w:rStyle w:val="Style_5_ch"/>
                <w:sz w:val="28"/>
              </w:rPr>
              <w:t>д) сведений о государственной регистрации юридического лица;</w:t>
            </w:r>
          </w:p>
          <w:p w14:paraId="3B020000">
            <w:pPr>
              <w:ind w:firstLine="709" w:left="0"/>
              <w:jc w:val="both"/>
              <w:rPr>
                <w:sz w:val="28"/>
              </w:rPr>
            </w:pPr>
            <w:r>
              <w:rPr>
                <w:rStyle w:val="Style_5_ch"/>
                <w:sz w:val="28"/>
              </w:rPr>
              <w:t>е) сведений о постановке юридического лица на учет в налоговом органе</w:t>
            </w:r>
          </w:p>
        </w:tc>
      </w:tr>
      <w:tr>
        <w:trPr>
          <w:trHeight w:hRule="atLeast" w:val="200"/>
        </w:trPr>
        <w:tc>
          <w:tcPr>
            <w:tcW w:type="dxa" w:w="718"/>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1755"/>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118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113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C020000">
            <w:pPr>
              <w:rPr>
                <w:sz w:val="28"/>
              </w:rPr>
            </w:pPr>
            <w:r>
              <w:rPr>
                <w:sz w:val="28"/>
              </w:rPr>
              <w:t>Индивидуальный предприниматель</w:t>
            </w:r>
          </w:p>
        </w:tc>
        <w:tc>
          <w:tcPr>
            <w:tcW w:type="dxa" w:w="537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D020000">
            <w:pPr>
              <w:ind w:firstLine="709" w:left="0"/>
              <w:jc w:val="both"/>
              <w:rPr>
                <w:sz w:val="28"/>
              </w:rPr>
            </w:pPr>
            <w:r>
              <w:rPr>
                <w:rStyle w:val="Style_5_ch"/>
                <w:sz w:val="28"/>
              </w:rPr>
              <w:t>Заявление о выдаче лицензии с указанием:</w:t>
            </w:r>
          </w:p>
          <w:p w14:paraId="3E020000">
            <w:pPr>
              <w:ind w:firstLine="709" w:left="0"/>
              <w:jc w:val="both"/>
              <w:rPr>
                <w:sz w:val="28"/>
              </w:rPr>
            </w:pPr>
            <w:r>
              <w:rPr>
                <w:rStyle w:val="Style_5_ch"/>
                <w:sz w:val="28"/>
              </w:rPr>
              <w:t>а) фамилии, имени и отчества (при наличии) индивидуального предпринимателя, адреса его места жительства, данных документа, удостоверяющего его личность;</w:t>
            </w:r>
          </w:p>
          <w:p w14:paraId="3F020000">
            <w:pPr>
              <w:ind w:firstLine="709" w:left="0"/>
              <w:jc w:val="both"/>
              <w:rPr>
                <w:sz w:val="28"/>
              </w:rPr>
            </w:pPr>
            <w:r>
              <w:rPr>
                <w:rStyle w:val="Style_5_ch"/>
                <w:sz w:val="28"/>
              </w:rPr>
              <w:t>б) лицензируемого вида деятельности и адресов мест его осуществления (адресов или сведений о местах размещения торговых объектов, не являющихся недвижимым имуществом)</w:t>
            </w:r>
            <w:r>
              <w:rPr>
                <w:rStyle w:val="Style_5_ch"/>
                <w:sz w:val="28"/>
              </w:rPr>
              <w:t>;</w:t>
            </w:r>
          </w:p>
          <w:p w14:paraId="40020000">
            <w:pPr>
              <w:ind w:firstLine="709" w:left="0"/>
              <w:jc w:val="both"/>
              <w:rPr>
                <w:sz w:val="28"/>
              </w:rPr>
            </w:pPr>
            <w:r>
              <w:rPr>
                <w:rStyle w:val="Style_5_ch"/>
                <w:sz w:val="28"/>
              </w:rPr>
              <w:t>в) информации об уплате государственной пошлины в размере и порядке, которые установлены законодательством Российской Федерации о налогах и сборах;</w:t>
            </w:r>
          </w:p>
          <w:p w14:paraId="41020000">
            <w:pPr>
              <w:ind w:firstLine="709" w:left="0"/>
              <w:jc w:val="both"/>
              <w:rPr>
                <w:sz w:val="28"/>
              </w:rPr>
            </w:pPr>
            <w:r>
              <w:rPr>
                <w:rStyle w:val="Style_5_ch"/>
                <w:sz w:val="28"/>
              </w:rPr>
              <w:t>г) адреса электронной почты, по которому Департамент будет осуществлять переписку с заявителем, направлять ему решения, извещения, уведомления с использованием электронной подписи;</w:t>
            </w:r>
          </w:p>
          <w:p w14:paraId="42020000">
            <w:pPr>
              <w:ind w:firstLine="709" w:left="0"/>
              <w:jc w:val="both"/>
              <w:rPr>
                <w:sz w:val="28"/>
              </w:rPr>
            </w:pPr>
            <w:r>
              <w:rPr>
                <w:rStyle w:val="Style_5_ch"/>
                <w:sz w:val="28"/>
              </w:rPr>
              <w:t>д) сведений о государственной регистрации индивидуального предпринимателя;</w:t>
            </w:r>
          </w:p>
          <w:p w14:paraId="43020000">
            <w:pPr>
              <w:ind w:firstLine="709" w:left="0"/>
              <w:jc w:val="both"/>
              <w:rPr>
                <w:sz w:val="28"/>
              </w:rPr>
            </w:pPr>
            <w:r>
              <w:rPr>
                <w:rStyle w:val="Style_5_ch"/>
                <w:sz w:val="28"/>
              </w:rPr>
              <w:t>е) сведений о постановке индивидуального предпринимателя на учет в налоговом органе</w:t>
            </w:r>
          </w:p>
        </w:tc>
      </w:tr>
      <w:tr>
        <w:trPr>
          <w:trHeight w:hRule="atLeast" w:val="360"/>
        </w:trPr>
        <w:tc>
          <w:tcPr>
            <w:tcW w:type="dxa" w:w="718"/>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1755"/>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1184"/>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4020000">
            <w:pPr>
              <w:rPr>
                <w:sz w:val="28"/>
              </w:rPr>
            </w:pPr>
            <w:r>
              <w:rPr>
                <w:rStyle w:val="Style_5_ch"/>
                <w:sz w:val="28"/>
              </w:rPr>
              <w:t xml:space="preserve">Лицензии на </w:t>
            </w:r>
            <w:r>
              <w:rPr>
                <w:rStyle w:val="Style_5_ch"/>
                <w:rFonts w:ascii="Times New Roman" w:hAnsi="Times New Roman"/>
                <w:sz w:val="28"/>
              </w:rPr>
              <w:t>развозную торговлю табачной продукцией и никотинсодержащей продукцией</w:t>
            </w:r>
          </w:p>
          <w:p w14:paraId="45020000">
            <w:pPr>
              <w:rPr>
                <w:sz w:val="28"/>
              </w:rPr>
            </w:pPr>
          </w:p>
        </w:tc>
        <w:tc>
          <w:tcPr>
            <w:tcW w:type="dxa" w:w="113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6020000">
            <w:r>
              <w:rPr>
                <w:sz w:val="28"/>
              </w:rPr>
              <w:t>Юридическое лицо</w:t>
            </w:r>
          </w:p>
        </w:tc>
        <w:tc>
          <w:tcPr>
            <w:tcW w:type="dxa" w:w="537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7020000">
            <w:pPr>
              <w:ind w:firstLine="709" w:left="0"/>
              <w:jc w:val="both"/>
              <w:rPr>
                <w:sz w:val="28"/>
              </w:rPr>
            </w:pPr>
            <w:r>
              <w:rPr>
                <w:rStyle w:val="Style_5_ch"/>
                <w:sz w:val="28"/>
              </w:rPr>
              <w:t>Заявление о выдаче лицензии с указанием:</w:t>
            </w:r>
          </w:p>
          <w:p w14:paraId="48020000">
            <w:pPr>
              <w:ind w:firstLine="709" w:left="0"/>
              <w:jc w:val="both"/>
              <w:rPr>
                <w:sz w:val="28"/>
              </w:rPr>
            </w:pPr>
            <w:r>
              <w:rPr>
                <w:rStyle w:val="Style_5_ch"/>
                <w:sz w:val="28"/>
              </w:rPr>
              <w:t>а) полного и (или) сокращенного наименования и организационно-правовой формы юридического лица;</w:t>
            </w:r>
          </w:p>
          <w:p w14:paraId="49020000">
            <w:pPr>
              <w:ind w:firstLine="709" w:left="0"/>
              <w:jc w:val="both"/>
              <w:rPr>
                <w:sz w:val="28"/>
              </w:rPr>
            </w:pPr>
            <w:r>
              <w:rPr>
                <w:rStyle w:val="Style_5_ch"/>
                <w:sz w:val="28"/>
              </w:rPr>
              <w:t>б) информации об уплате государственной пошлины в размере и порядке, которые установлены законодательством Российской Федерации о налогах и сборах;</w:t>
            </w:r>
          </w:p>
          <w:p w14:paraId="4A020000">
            <w:pPr>
              <w:ind w:firstLine="709" w:left="0"/>
              <w:jc w:val="both"/>
              <w:rPr>
                <w:sz w:val="28"/>
              </w:rPr>
            </w:pPr>
            <w:r>
              <w:rPr>
                <w:rStyle w:val="Style_5_ch"/>
                <w:sz w:val="28"/>
              </w:rPr>
              <w:t>в) адреса электронной почты, по которому Департамент будет осуществлять переписку с заявителем, направлять ему решения, извещения, уведомления с использованием электронной подписи;</w:t>
            </w:r>
          </w:p>
          <w:p w14:paraId="4B020000">
            <w:pPr>
              <w:ind w:firstLine="709" w:left="0"/>
              <w:jc w:val="both"/>
              <w:rPr>
                <w:sz w:val="28"/>
              </w:rPr>
            </w:pPr>
            <w:r>
              <w:rPr>
                <w:rStyle w:val="Style_5_ch"/>
                <w:sz w:val="28"/>
              </w:rPr>
              <w:t>г) сведений о государственной регистрации юридического лица;</w:t>
            </w:r>
          </w:p>
          <w:p w14:paraId="4C020000">
            <w:pPr>
              <w:ind w:firstLine="709" w:left="0"/>
              <w:jc w:val="both"/>
              <w:rPr>
                <w:sz w:val="28"/>
              </w:rPr>
            </w:pPr>
            <w:r>
              <w:rPr>
                <w:rStyle w:val="Style_5_ch"/>
                <w:sz w:val="28"/>
              </w:rPr>
              <w:t>д) сведений о постановке юридического лица на учет в налоговом органе;</w:t>
            </w:r>
          </w:p>
          <w:p w14:paraId="4D020000">
            <w:pPr>
              <w:ind w:firstLine="709" w:left="0"/>
              <w:jc w:val="both"/>
              <w:rPr>
                <w:sz w:val="28"/>
              </w:rPr>
            </w:pPr>
            <w:r>
              <w:rPr>
                <w:rStyle w:val="Style_5_ch"/>
                <w:sz w:val="28"/>
              </w:rPr>
              <w:t>е) вида, марки, модели, государственного регистрационного номера транспортного средства, с использованием которого планируется осуществление развозной торговли табачной продукцией и никотинсодержащей продукцией</w:t>
            </w:r>
          </w:p>
        </w:tc>
      </w:tr>
      <w:tr>
        <w:trPr>
          <w:trHeight w:hRule="atLeast" w:val="360"/>
        </w:trPr>
        <w:tc>
          <w:tcPr>
            <w:tcW w:type="dxa" w:w="718"/>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1755"/>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118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113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E020000">
            <w:r>
              <w:rPr>
                <w:sz w:val="28"/>
              </w:rPr>
              <w:t>Индивидуальный предприниматель</w:t>
            </w:r>
          </w:p>
        </w:tc>
        <w:tc>
          <w:tcPr>
            <w:tcW w:type="dxa" w:w="537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F020000">
            <w:pPr>
              <w:ind w:firstLine="709" w:left="0"/>
              <w:jc w:val="both"/>
              <w:rPr>
                <w:sz w:val="28"/>
              </w:rPr>
            </w:pPr>
            <w:r>
              <w:rPr>
                <w:rStyle w:val="Style_5_ch"/>
                <w:sz w:val="28"/>
              </w:rPr>
              <w:t>Заявление о выдаче лицензии с указанием:</w:t>
            </w:r>
          </w:p>
          <w:p w14:paraId="50020000">
            <w:pPr>
              <w:ind w:firstLine="709" w:left="0"/>
              <w:jc w:val="both"/>
              <w:rPr>
                <w:sz w:val="28"/>
              </w:rPr>
            </w:pPr>
            <w:r>
              <w:rPr>
                <w:rStyle w:val="Style_5_ch"/>
                <w:sz w:val="28"/>
              </w:rPr>
              <w:t>а) фамилии, имени и отчества (при наличии) индивидуального предпринимателя, адреса его места жительства, данных документа, удостоверяющего его личность;</w:t>
            </w:r>
          </w:p>
          <w:p w14:paraId="51020000">
            <w:pPr>
              <w:ind w:firstLine="709" w:left="0"/>
              <w:jc w:val="both"/>
              <w:rPr>
                <w:sz w:val="28"/>
              </w:rPr>
            </w:pPr>
            <w:r>
              <w:rPr>
                <w:rStyle w:val="Style_5_ch"/>
                <w:sz w:val="28"/>
              </w:rPr>
              <w:t>б) информации об уплате государственной пошлины в размере и порядке, которые установлены законодательством Российской Федерации о налогах и сборах;</w:t>
            </w:r>
          </w:p>
          <w:p w14:paraId="52020000">
            <w:pPr>
              <w:ind w:firstLine="709" w:left="0"/>
              <w:jc w:val="both"/>
              <w:rPr>
                <w:sz w:val="28"/>
              </w:rPr>
            </w:pPr>
            <w:r>
              <w:rPr>
                <w:rStyle w:val="Style_5_ch"/>
                <w:sz w:val="28"/>
              </w:rPr>
              <w:t>в) адреса электронной почты, по которому Департамент будет осуществлять переписку с заявителем, направлять ему решения, извещения, уведомления с использованием электронной подписи;</w:t>
            </w:r>
          </w:p>
          <w:p w14:paraId="53020000">
            <w:pPr>
              <w:ind w:firstLine="709" w:left="0"/>
              <w:jc w:val="both"/>
              <w:rPr>
                <w:sz w:val="28"/>
              </w:rPr>
            </w:pPr>
            <w:r>
              <w:rPr>
                <w:rStyle w:val="Style_5_ch"/>
                <w:sz w:val="28"/>
              </w:rPr>
              <w:t>г) сведений о государственной регистрации индивидуального предпринимателя;</w:t>
            </w:r>
          </w:p>
          <w:p w14:paraId="54020000">
            <w:pPr>
              <w:ind w:firstLine="709" w:left="0"/>
              <w:jc w:val="both"/>
              <w:rPr>
                <w:sz w:val="28"/>
              </w:rPr>
            </w:pPr>
            <w:r>
              <w:rPr>
                <w:rStyle w:val="Style_5_ch"/>
                <w:sz w:val="28"/>
              </w:rPr>
              <w:t>д) сведений о постановке индивидуального предпринимателя на учет в налоговом органе;</w:t>
            </w:r>
          </w:p>
          <w:p w14:paraId="55020000">
            <w:pPr>
              <w:ind w:firstLine="709" w:left="0"/>
              <w:jc w:val="both"/>
              <w:rPr>
                <w:sz w:val="28"/>
              </w:rPr>
            </w:pPr>
            <w:r>
              <w:rPr>
                <w:rStyle w:val="Style_5_ch"/>
                <w:sz w:val="28"/>
              </w:rPr>
              <w:t>е) вида, марки, модели, государственного регистрационного номера транспортного средства, с использованием которого планируется осуществление развозной торговли табачной продукцией и никотинсодержащей продукцией</w:t>
            </w:r>
          </w:p>
        </w:tc>
      </w:tr>
      <w:tr>
        <w:trPr>
          <w:trHeight w:hRule="atLeast" w:val="360"/>
        </w:trPr>
        <w:tc>
          <w:tcPr>
            <w:tcW w:type="dxa" w:w="718"/>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6020000">
            <w:pPr>
              <w:rPr>
                <w:sz w:val="28"/>
              </w:rPr>
            </w:pPr>
            <w:r>
              <w:rPr>
                <w:sz w:val="28"/>
              </w:rPr>
              <w:t>2</w:t>
            </w:r>
          </w:p>
        </w:tc>
        <w:tc>
          <w:tcPr>
            <w:tcW w:type="dxa" w:w="1755"/>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7020000">
            <w:pPr>
              <w:pStyle w:val="Style_5"/>
              <w:rPr>
                <w:sz w:val="28"/>
              </w:rPr>
            </w:pPr>
            <w:r>
              <w:rPr>
                <w:sz w:val="28"/>
              </w:rPr>
              <w:t xml:space="preserve">Внесение изменений в реестр лицензий </w:t>
            </w:r>
            <w:r>
              <w:rPr>
                <w:sz w:val="28"/>
              </w:rPr>
              <w:t xml:space="preserve">(форма запроса </w:t>
            </w:r>
            <w:r>
              <w:rPr>
                <w:rFonts w:ascii="Times New Roman" w:hAnsi="Times New Roman"/>
                <w:sz w:val="28"/>
              </w:rPr>
              <w:t xml:space="preserve">– </w:t>
            </w:r>
            <w:r>
              <w:rPr>
                <w:sz w:val="28"/>
              </w:rPr>
              <w:t xml:space="preserve">через </w:t>
            </w:r>
            <w:r>
              <w:rPr>
                <w:sz w:val="28"/>
              </w:rPr>
              <w:t>ЕПГУ</w:t>
            </w:r>
            <w:r>
              <w:rPr>
                <w:sz w:val="28"/>
              </w:rPr>
              <w:t>)</w:t>
            </w:r>
          </w:p>
        </w:tc>
        <w:tc>
          <w:tcPr>
            <w:tcW w:type="dxa" w:w="11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8020000">
            <w:pPr>
              <w:rPr>
                <w:sz w:val="28"/>
              </w:rPr>
            </w:pPr>
            <w:r>
              <w:rPr>
                <w:sz w:val="28"/>
              </w:rPr>
              <w:t>В случае реорганизации организации</w:t>
            </w:r>
          </w:p>
        </w:tc>
        <w:tc>
          <w:tcPr>
            <w:tcW w:type="dxa" w:w="113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9020000">
            <w:pPr>
              <w:rPr>
                <w:sz w:val="28"/>
              </w:rPr>
            </w:pPr>
            <w:r>
              <w:rPr>
                <w:sz w:val="28"/>
              </w:rPr>
              <w:t xml:space="preserve">Юридические лица </w:t>
            </w:r>
          </w:p>
        </w:tc>
        <w:tc>
          <w:tcPr>
            <w:tcW w:type="dxa" w:w="537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A020000">
            <w:pPr>
              <w:rPr>
                <w:sz w:val="28"/>
              </w:rPr>
            </w:pPr>
            <w:r>
              <w:rPr>
                <w:rStyle w:val="Style_5_ch"/>
                <w:sz w:val="28"/>
              </w:rPr>
              <w:t>В случае реорганизации юридического лица внесение изменений в реестр лицензий осуществляется в порядке, установленном для получения лицензии, по заявлению юридического лица или его правопреемника</w:t>
            </w:r>
            <w:r>
              <w:rPr>
                <w:sz w:val="28"/>
              </w:rPr>
              <w:t xml:space="preserve"> (см. строку 1 настоящего приложения)</w:t>
            </w:r>
          </w:p>
        </w:tc>
      </w:tr>
      <w:tr>
        <w:trPr>
          <w:trHeight w:hRule="atLeast" w:val="360"/>
        </w:trPr>
        <w:tc>
          <w:tcPr>
            <w:tcW w:type="dxa" w:w="718"/>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1755"/>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11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B020000">
            <w:pPr>
              <w:pStyle w:val="Style_5"/>
              <w:ind w:firstLine="709" w:left="0"/>
              <w:jc w:val="both"/>
              <w:rPr>
                <w:sz w:val="28"/>
              </w:rPr>
            </w:pPr>
            <w:r>
              <w:rPr>
                <w:rStyle w:val="Style_5_ch"/>
                <w:sz w:val="28"/>
              </w:rPr>
              <w:t>В случае изменения наименования лицензиата (без его реорганизации), изменения фамилии, имени или отчества лицензиата, изменения места его нахождения (места жительства) или указанных в реестре лицензий адресов мест осуществления лицензируемого вида деятельности, изменения иных сведений, указанных в реестре лицензий</w:t>
            </w:r>
          </w:p>
          <w:p w14:paraId="5C020000">
            <w:pPr>
              <w:pStyle w:val="Style_5"/>
              <w:ind w:firstLine="709" w:left="0"/>
              <w:jc w:val="both"/>
              <w:rPr>
                <w:sz w:val="28"/>
              </w:rPr>
            </w:pPr>
          </w:p>
        </w:tc>
        <w:tc>
          <w:tcPr>
            <w:tcW w:type="dxa" w:w="113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D020000">
            <w:pPr>
              <w:rPr>
                <w:sz w:val="28"/>
              </w:rPr>
            </w:pPr>
            <w:r>
              <w:rPr>
                <w:sz w:val="28"/>
              </w:rPr>
              <w:t>Юридические лица и индивидуальные предприниматели</w:t>
            </w:r>
          </w:p>
        </w:tc>
        <w:tc>
          <w:tcPr>
            <w:tcW w:type="dxa" w:w="537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E020000">
            <w:r>
              <w:rPr>
                <w:rStyle w:val="Style_5_ch"/>
                <w:sz w:val="28"/>
              </w:rPr>
              <w:t>Заявление лицензиата с приложением документов, подтверждающих такие изменения</w:t>
            </w:r>
          </w:p>
        </w:tc>
      </w:tr>
      <w:tr>
        <w:trPr>
          <w:trHeight w:hRule="atLeast" w:val="360"/>
        </w:trPr>
        <w:tc>
          <w:tcPr>
            <w:tcW w:type="dxa" w:w="7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F020000">
            <w:pPr>
              <w:rPr>
                <w:sz w:val="28"/>
              </w:rPr>
            </w:pPr>
            <w:r>
              <w:rPr>
                <w:sz w:val="28"/>
              </w:rPr>
              <w:t>3</w:t>
            </w:r>
          </w:p>
        </w:tc>
        <w:tc>
          <w:tcPr>
            <w:tcW w:type="dxa" w:w="4078"/>
            <w:gridSpan w:val="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0020000">
            <w:pPr>
              <w:pStyle w:val="Style_5"/>
              <w:rPr>
                <w:sz w:val="28"/>
              </w:rPr>
            </w:pPr>
            <w:r>
              <w:rPr>
                <w:sz w:val="28"/>
              </w:rPr>
              <w:t>Продление лицензии  (</w:t>
            </w:r>
            <w:r>
              <w:rPr>
                <w:sz w:val="28"/>
              </w:rPr>
              <w:t xml:space="preserve">форма запроса </w:t>
            </w:r>
            <w:r>
              <w:rPr>
                <w:rFonts w:ascii="Times New Roman" w:hAnsi="Times New Roman"/>
                <w:sz w:val="28"/>
              </w:rPr>
              <w:t>–</w:t>
            </w:r>
            <w:r>
              <w:rPr>
                <w:sz w:val="28"/>
              </w:rPr>
              <w:t xml:space="preserve"> через </w:t>
            </w:r>
            <w:r>
              <w:rPr>
                <w:sz w:val="28"/>
              </w:rPr>
              <w:t>ЕПГУ</w:t>
            </w:r>
            <w:r>
              <w:rPr>
                <w:sz w:val="28"/>
              </w:rPr>
              <w:t>)</w:t>
            </w:r>
          </w:p>
          <w:p w14:paraId="61020000">
            <w:pPr>
              <w:pStyle w:val="Style_5"/>
              <w:rPr>
                <w:sz w:val="28"/>
              </w:rPr>
            </w:pPr>
          </w:p>
        </w:tc>
        <w:tc>
          <w:tcPr>
            <w:tcW w:type="dxa" w:w="537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2020000">
            <w:pPr>
              <w:rPr>
                <w:sz w:val="28"/>
              </w:rPr>
            </w:pPr>
            <w:r>
              <w:rPr>
                <w:sz w:val="28"/>
              </w:rPr>
              <w:t>Заявление о продлении лицензии, при соблюдении следующих условий:</w:t>
            </w:r>
          </w:p>
          <w:p w14:paraId="63020000">
            <w:pPr>
              <w:pStyle w:val="Style_5"/>
              <w:ind w:firstLine="709" w:left="0"/>
              <w:jc w:val="both"/>
              <w:rPr>
                <w:b w:val="0"/>
                <w:sz w:val="28"/>
              </w:rPr>
            </w:pPr>
            <w:r>
              <w:rPr>
                <w:rStyle w:val="Style_5_ch"/>
                <w:b w:val="0"/>
                <w:sz w:val="28"/>
              </w:rPr>
              <w:t>1) уплата государственной пошлины в размере и порядке, которые установлены законодательством Российской Федерации о налогах и сборах;</w:t>
            </w:r>
          </w:p>
          <w:p w14:paraId="64020000">
            <w:pPr>
              <w:pStyle w:val="Style_5"/>
              <w:ind w:firstLine="709" w:left="0"/>
              <w:jc w:val="both"/>
              <w:rPr>
                <w:sz w:val="28"/>
              </w:rPr>
            </w:pPr>
            <w:r>
              <w:rPr>
                <w:rStyle w:val="Style_5_ch"/>
                <w:sz w:val="28"/>
              </w:rPr>
              <w:t>2) отсутствие у лицензиата на 1-е число месяца поступления в Департамент заявления о продлении срока действия лицензии задолженности в размере отрицательного сальдо единого налогового счета, превышающего 3000 рублей, информация о которой получена в форме электронного документа с использованием единой системы межведомственного электронного взаимодействия;</w:t>
            </w:r>
          </w:p>
          <w:p w14:paraId="65020000">
            <w:pPr>
              <w:pStyle w:val="Style_5"/>
              <w:ind w:firstLine="709" w:left="0"/>
              <w:jc w:val="both"/>
              <w:rPr>
                <w:sz w:val="28"/>
              </w:rPr>
            </w:pPr>
            <w:r>
              <w:rPr>
                <w:rStyle w:val="Style_5_ch"/>
                <w:sz w:val="28"/>
              </w:rPr>
              <w:t>3) отсутствие у лицензиата на 1-е число месяца, в котором Департаментом было зарегистрировано заявление о продлении срока действия лицензии, не уплаченного, по данным Государственной информационной системы о государственных и муниципальных платежах, в установленный законодательством Российской Федерации срок административного штрафа, который назначен за административное правонарушение, предусмотренное статьей 14.6, 14.43, 14.45, 14.53 или 14.67, частью 3 или 4 статьи 15.12, статьей 15.12.1 или 17.7, частью 6 статьи 19.4, частью 1 или 2 статьи 19.4.1, частью 15 или 22 статьи 19.5, статьей 19.6 или 19.7 Кодекса Российской Федерации об административных правонарушениях, совершенное в области производства и оборота табачных изделий, табачной продукции, никотинсодержащей продукции и сырья для их производства, и задолженность по уплате которого не погашена на дату истечения срока, установленного абзацем четвертым пункта 2.4.1 Административного регламента</w:t>
            </w:r>
            <w:r>
              <w:rPr>
                <w:rStyle w:val="Style_5_ch"/>
                <w:sz w:val="28"/>
              </w:rPr>
              <w:t xml:space="preserve"> для устранения выявленного нарушения;</w:t>
            </w:r>
          </w:p>
          <w:p w14:paraId="66020000">
            <w:pPr>
              <w:pStyle w:val="Style_5"/>
              <w:ind w:firstLine="709" w:left="0"/>
              <w:jc w:val="both"/>
              <w:rPr>
                <w:sz w:val="28"/>
              </w:rPr>
            </w:pPr>
            <w:r>
              <w:rPr>
                <w:rStyle w:val="Style_5_ch"/>
                <w:sz w:val="28"/>
              </w:rPr>
              <w:t>4) отсутствие оснований для отказа в выдаче лицензии, предусмотренных подпунктам</w:t>
            </w:r>
            <w:r>
              <w:rPr>
                <w:rStyle w:val="Style_5_ch"/>
                <w:sz w:val="28"/>
              </w:rPr>
              <w:t>и 2</w:t>
            </w:r>
            <w:r>
              <w:rPr>
                <w:rFonts w:ascii="Times New Roman" w:hAnsi="Times New Roman"/>
                <w:sz w:val="28"/>
              </w:rPr>
              <w:t>–</w:t>
            </w:r>
            <w:r>
              <w:rPr>
                <w:rStyle w:val="Style_5_ch"/>
                <w:sz w:val="28"/>
              </w:rPr>
              <w:t>4, 6 пункта 2.6.4 Административного регламента</w:t>
            </w:r>
          </w:p>
        </w:tc>
      </w:tr>
      <w:tr>
        <w:trPr>
          <w:trHeight w:hRule="atLeast" w:val="360"/>
        </w:trPr>
        <w:tc>
          <w:tcPr>
            <w:tcW w:type="dxa" w:w="7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7020000">
            <w:pPr>
              <w:rPr>
                <w:sz w:val="28"/>
              </w:rPr>
            </w:pPr>
            <w:r>
              <w:rPr>
                <w:sz w:val="28"/>
              </w:rPr>
              <w:t>4</w:t>
            </w:r>
          </w:p>
        </w:tc>
        <w:tc>
          <w:tcPr>
            <w:tcW w:type="dxa" w:w="4078"/>
            <w:gridSpan w:val="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8020000">
            <w:pPr>
              <w:pStyle w:val="Style_5"/>
              <w:rPr>
                <w:sz w:val="28"/>
              </w:rPr>
            </w:pPr>
            <w:r>
              <w:rPr>
                <w:sz w:val="28"/>
              </w:rPr>
              <w:t xml:space="preserve">Прекращение лицензии </w:t>
            </w:r>
            <w:r>
              <w:rPr>
                <w:sz w:val="28"/>
              </w:rPr>
              <w:t xml:space="preserve">(форма запроса </w:t>
            </w:r>
            <w:r>
              <w:rPr>
                <w:rFonts w:ascii="Times New Roman" w:hAnsi="Times New Roman"/>
                <w:sz w:val="28"/>
              </w:rPr>
              <w:t>–</w:t>
            </w:r>
            <w:r>
              <w:rPr>
                <w:sz w:val="28"/>
              </w:rPr>
              <w:t xml:space="preserve"> через </w:t>
            </w:r>
            <w:r>
              <w:rPr>
                <w:sz w:val="28"/>
              </w:rPr>
              <w:t>ЕПГУ</w:t>
            </w:r>
            <w:r>
              <w:rPr>
                <w:sz w:val="28"/>
              </w:rPr>
              <w:t>)</w:t>
            </w:r>
          </w:p>
        </w:tc>
        <w:tc>
          <w:tcPr>
            <w:tcW w:type="dxa" w:w="537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9020000">
            <w:pPr>
              <w:rPr>
                <w:sz w:val="28"/>
              </w:rPr>
            </w:pPr>
            <w:r>
              <w:rPr>
                <w:sz w:val="28"/>
              </w:rPr>
              <w:t>Заявление о досрочном прекращении действия лицензии</w:t>
            </w:r>
          </w:p>
        </w:tc>
      </w:tr>
    </w:tbl>
    <w:p w14:paraId="6A020000">
      <w:pPr>
        <w:ind w:firstLine="0" w:left="4252"/>
        <w:rPr>
          <w:sz w:val="28"/>
        </w:rPr>
      </w:pPr>
    </w:p>
    <w:p w14:paraId="6B020000">
      <w:pPr>
        <w:tabs>
          <w:tab w:leader="none" w:pos="9922" w:val="left"/>
        </w:tabs>
        <w:spacing w:after="0" w:line="240" w:lineRule="auto"/>
        <w:ind w:firstLine="0" w:left="-283" w:right="428"/>
        <w:jc w:val="both"/>
        <w:rPr>
          <w:rFonts w:ascii="Times New Roman" w:hAnsi="Times New Roman"/>
          <w:sz w:val="28"/>
        </w:rPr>
      </w:pPr>
    </w:p>
    <w:p w14:paraId="6C020000">
      <w:pPr>
        <w:ind/>
        <w:jc w:val="both"/>
        <w:rPr>
          <w:sz w:val="28"/>
        </w:rPr>
      </w:pPr>
    </w:p>
    <w:p w14:paraId="6D020000">
      <w:pPr>
        <w:ind w:firstLine="0" w:left="4252"/>
        <w:rPr>
          <w:sz w:val="28"/>
        </w:rPr>
      </w:pPr>
    </w:p>
    <w:p w14:paraId="6E020000">
      <w:pPr>
        <w:ind w:firstLine="0" w:left="4252"/>
        <w:rPr>
          <w:sz w:val="28"/>
        </w:rPr>
      </w:pPr>
    </w:p>
    <w:p w14:paraId="6F020000">
      <w:pPr>
        <w:ind w:firstLine="0" w:left="4252"/>
        <w:rPr>
          <w:sz w:val="28"/>
        </w:rPr>
      </w:pPr>
    </w:p>
    <w:p w14:paraId="70020000">
      <w:pPr>
        <w:ind w:firstLine="0" w:left="4252"/>
        <w:rPr>
          <w:sz w:val="28"/>
        </w:rPr>
      </w:pPr>
    </w:p>
    <w:p w14:paraId="71020000">
      <w:pPr>
        <w:ind w:firstLine="0" w:left="4252"/>
        <w:rPr>
          <w:sz w:val="28"/>
        </w:rPr>
      </w:pPr>
    </w:p>
    <w:p w14:paraId="72020000">
      <w:pPr>
        <w:ind w:firstLine="0" w:left="4252"/>
        <w:rPr>
          <w:sz w:val="28"/>
        </w:rPr>
      </w:pPr>
    </w:p>
    <w:p w14:paraId="73020000">
      <w:pPr>
        <w:ind w:firstLine="0" w:left="4252"/>
        <w:rPr>
          <w:sz w:val="28"/>
        </w:rPr>
      </w:pPr>
    </w:p>
    <w:p w14:paraId="74020000">
      <w:pPr>
        <w:ind w:firstLine="0" w:left="4252"/>
        <w:rPr>
          <w:sz w:val="28"/>
        </w:rPr>
      </w:pPr>
    </w:p>
    <w:p w14:paraId="75020000">
      <w:pPr>
        <w:ind w:firstLine="0" w:left="4252"/>
        <w:rPr>
          <w:sz w:val="28"/>
        </w:rPr>
      </w:pPr>
    </w:p>
    <w:p w14:paraId="76020000">
      <w:pPr>
        <w:ind w:firstLine="0" w:left="4252"/>
        <w:rPr>
          <w:sz w:val="28"/>
        </w:rPr>
      </w:pPr>
    </w:p>
    <w:p w14:paraId="77020000">
      <w:pPr>
        <w:ind w:firstLine="0" w:left="4252"/>
        <w:rPr>
          <w:sz w:val="28"/>
        </w:rPr>
      </w:pPr>
    </w:p>
    <w:p w14:paraId="78020000">
      <w:pPr>
        <w:ind w:firstLine="0" w:left="4252"/>
        <w:rPr>
          <w:sz w:val="28"/>
        </w:rPr>
      </w:pPr>
    </w:p>
    <w:p w14:paraId="79020000">
      <w:pPr>
        <w:ind w:firstLine="0" w:left="4252"/>
        <w:rPr>
          <w:sz w:val="28"/>
        </w:rPr>
      </w:pPr>
    </w:p>
    <w:p w14:paraId="7A020000">
      <w:pPr>
        <w:ind w:firstLine="0" w:left="4252"/>
        <w:rPr>
          <w:sz w:val="28"/>
        </w:rPr>
      </w:pPr>
    </w:p>
    <w:p w14:paraId="7B020000">
      <w:pPr>
        <w:ind w:firstLine="0" w:left="4252"/>
        <w:rPr>
          <w:sz w:val="28"/>
        </w:rPr>
      </w:pPr>
    </w:p>
    <w:p w14:paraId="7C020000">
      <w:pPr>
        <w:ind w:firstLine="0" w:left="4252"/>
        <w:rPr>
          <w:sz w:val="28"/>
        </w:rPr>
      </w:pPr>
    </w:p>
    <w:p w14:paraId="7D020000">
      <w:pPr>
        <w:ind w:firstLine="0" w:left="4252"/>
        <w:rPr>
          <w:sz w:val="28"/>
        </w:rPr>
      </w:pPr>
    </w:p>
    <w:p w14:paraId="7E020000">
      <w:pPr>
        <w:ind w:firstLine="0" w:left="4252"/>
        <w:rPr>
          <w:sz w:val="28"/>
        </w:rPr>
      </w:pPr>
    </w:p>
    <w:p w14:paraId="7F020000">
      <w:pPr>
        <w:ind w:firstLine="0" w:left="4252"/>
        <w:rPr>
          <w:sz w:val="28"/>
        </w:rPr>
      </w:pPr>
    </w:p>
    <w:p w14:paraId="80020000">
      <w:pPr>
        <w:ind w:firstLine="0" w:left="4252"/>
        <w:rPr>
          <w:sz w:val="28"/>
        </w:rPr>
      </w:pPr>
    </w:p>
    <w:p w14:paraId="81020000">
      <w:pPr>
        <w:ind w:firstLine="0" w:left="4252"/>
        <w:rPr>
          <w:sz w:val="28"/>
        </w:rPr>
      </w:pPr>
    </w:p>
    <w:p w14:paraId="82020000">
      <w:pPr>
        <w:ind w:firstLine="0" w:left="4252"/>
        <w:rPr>
          <w:sz w:val="28"/>
        </w:rPr>
      </w:pPr>
    </w:p>
    <w:p w14:paraId="83020000">
      <w:pPr>
        <w:ind w:firstLine="0" w:left="4252"/>
        <w:rPr>
          <w:sz w:val="28"/>
        </w:rPr>
      </w:pPr>
    </w:p>
    <w:p w14:paraId="84020000">
      <w:pPr>
        <w:ind w:firstLine="0" w:left="4252"/>
        <w:rPr>
          <w:sz w:val="28"/>
        </w:rPr>
      </w:pPr>
    </w:p>
    <w:p w14:paraId="85020000">
      <w:pPr>
        <w:ind w:firstLine="0" w:left="4252"/>
        <w:rPr>
          <w:sz w:val="28"/>
        </w:rPr>
      </w:pPr>
    </w:p>
    <w:p w14:paraId="86020000">
      <w:pPr>
        <w:ind w:firstLine="0" w:left="4252"/>
        <w:rPr>
          <w:sz w:val="28"/>
        </w:rPr>
      </w:pPr>
    </w:p>
    <w:p w14:paraId="87020000">
      <w:pPr>
        <w:ind w:firstLine="0" w:left="4252"/>
        <w:rPr>
          <w:sz w:val="28"/>
        </w:rPr>
      </w:pPr>
    </w:p>
    <w:p w14:paraId="88020000">
      <w:pPr>
        <w:ind w:firstLine="0" w:left="4252"/>
        <w:rPr>
          <w:sz w:val="28"/>
        </w:rPr>
      </w:pPr>
    </w:p>
    <w:p w14:paraId="89020000">
      <w:pPr>
        <w:ind w:firstLine="0" w:left="4252"/>
        <w:rPr>
          <w:sz w:val="28"/>
        </w:rPr>
      </w:pPr>
    </w:p>
    <w:p w14:paraId="8A020000">
      <w:pPr>
        <w:ind w:firstLine="0" w:left="4252"/>
        <w:rPr>
          <w:sz w:val="28"/>
        </w:rPr>
      </w:pPr>
    </w:p>
    <w:p w14:paraId="8B020000">
      <w:pPr>
        <w:ind w:firstLine="0" w:left="4252"/>
        <w:rPr>
          <w:sz w:val="28"/>
        </w:rPr>
      </w:pPr>
    </w:p>
    <w:p w14:paraId="8C020000">
      <w:pPr>
        <w:ind w:firstLine="0" w:left="4252"/>
        <w:rPr>
          <w:sz w:val="28"/>
        </w:rPr>
      </w:pPr>
    </w:p>
    <w:p w14:paraId="8D020000">
      <w:pPr>
        <w:ind w:firstLine="0" w:left="4252"/>
        <w:rPr>
          <w:sz w:val="28"/>
        </w:rPr>
      </w:pPr>
    </w:p>
    <w:p w14:paraId="8E020000">
      <w:pPr>
        <w:ind w:firstLine="0" w:left="4252"/>
        <w:rPr>
          <w:sz w:val="28"/>
        </w:rPr>
      </w:pPr>
    </w:p>
    <w:p w14:paraId="8F020000">
      <w:pPr>
        <w:ind w:firstLine="0" w:left="4252"/>
        <w:rPr>
          <w:sz w:val="28"/>
        </w:rPr>
      </w:pPr>
    </w:p>
    <w:p w14:paraId="90020000">
      <w:pPr>
        <w:ind w:firstLine="0" w:left="-709"/>
        <w:rPr>
          <w:sz w:val="28"/>
        </w:rPr>
      </w:pPr>
    </w:p>
    <w:p w14:paraId="91020000">
      <w:pPr>
        <w:widowControl w:val="1"/>
        <w:spacing w:after="0" w:line="240" w:lineRule="auto"/>
        <w:ind w:firstLine="0" w:left="5528"/>
        <w:rPr>
          <w:rFonts w:ascii="Times New Roman" w:hAnsi="Times New Roman"/>
          <w:sz w:val="28"/>
        </w:rPr>
      </w:pPr>
      <w:r>
        <w:rPr>
          <w:rFonts w:ascii="Times New Roman" w:hAnsi="Times New Roman"/>
          <w:sz w:val="28"/>
        </w:rPr>
        <w:t>Приложение 6</w:t>
      </w:r>
    </w:p>
    <w:p w14:paraId="92020000">
      <w:pPr>
        <w:widowControl w:val="1"/>
        <w:spacing w:after="0" w:line="240" w:lineRule="auto"/>
        <w:ind w:firstLine="0" w:left="5528"/>
        <w:rPr>
          <w:rFonts w:ascii="Times New Roman" w:hAnsi="Times New Roman"/>
          <w:sz w:val="28"/>
        </w:rPr>
      </w:pPr>
      <w:r>
        <w:rPr>
          <w:rFonts w:ascii="Times New Roman" w:hAnsi="Times New Roman"/>
          <w:sz w:val="28"/>
        </w:rPr>
        <w:t>к Административному регламенту</w:t>
      </w:r>
    </w:p>
    <w:tbl>
      <w:tblPr>
        <w:tblStyle w:val="Style_7"/>
        <w:tblInd w:type="dxa" w:w="0"/>
        <w:tblBorders>
          <w:insideH w:color="000000" w:sz="4" w:val="single"/>
        </w:tblBorders>
        <w:tblLayout w:type="fixed"/>
        <w:tblCellMar>
          <w:top w:type="dxa" w:w="102"/>
          <w:left w:type="dxa" w:w="62"/>
          <w:bottom w:type="dxa" w:w="102"/>
          <w:right w:type="dxa" w:w="62"/>
        </w:tblCellMar>
      </w:tblPr>
      <w:tblGrid>
        <w:gridCol w:w="10204"/>
      </w:tblGrid>
      <w:tr>
        <w:tc>
          <w:tcPr>
            <w:tcW w:type="dxa" w:w="10204"/>
            <w:tcBorders>
              <w:top w:sz="4" w:val="nil"/>
              <w:left w:sz="4" w:val="nil"/>
              <w:right w:sz="4" w:val="nil"/>
            </w:tcBorders>
            <w:tcMar>
              <w:top w:type="dxa" w:w="102"/>
              <w:left w:type="dxa" w:w="62"/>
              <w:bottom w:type="dxa" w:w="102"/>
              <w:right w:type="dxa" w:w="62"/>
            </w:tcMar>
          </w:tcPr>
          <w:p w14:paraId="93020000">
            <w:pPr>
              <w:widowControl w:val="1"/>
              <w:spacing w:after="0" w:line="240" w:lineRule="auto"/>
              <w:ind w:firstLine="0" w:left="5669"/>
              <w:rPr>
                <w:rFonts w:ascii="Times New Roman" w:hAnsi="Times New Roman"/>
                <w:sz w:val="28"/>
              </w:rPr>
            </w:pPr>
          </w:p>
          <w:p w14:paraId="94020000">
            <w:pPr>
              <w:spacing w:after="0" w:line="240" w:lineRule="auto"/>
              <w:ind/>
              <w:jc w:val="center"/>
              <w:rPr>
                <w:rFonts w:ascii="Times New Roman" w:hAnsi="Times New Roman"/>
                <w:b w:val="1"/>
                <w:sz w:val="28"/>
              </w:rPr>
            </w:pPr>
            <w:r>
              <w:drawing>
                <wp:inline>
                  <wp:extent cx="923925" cy="638175"/>
                  <wp:effectExtent b="0" l="0" r="0" t="0"/>
                  <wp:docPr hidden="false" id="7" name="Picture 7"/>
                  <a:graphic>
                    <a:graphicData uri="http://schemas.openxmlformats.org/drawingml/2006/picture">
                      <pic:pic>
                        <pic:nvPicPr>
                          <pic:cNvPr hidden="false" id="6" name="Picture 6"/>
                          <pic:cNvPicPr preferRelativeResize="true"/>
                        </pic:nvPicPr>
                        <pic:blipFill>
                          <a:blip r:embed="rId4"/>
                          <a:srcRect b="0" l="0" r="0" t="0"/>
                          <a:stretch/>
                        </pic:blipFill>
                        <pic:spPr>
                          <a:xfrm flipH="false" flipV="false" rot="0">
                            <a:ext cx="923925" cy="638175"/>
                          </a:xfrm>
                          <a:prstGeom prst="rect"/>
                        </pic:spPr>
                      </pic:pic>
                    </a:graphicData>
                  </a:graphic>
                </wp:inline>
              </w:drawing>
            </w:r>
          </w:p>
          <w:p w14:paraId="95020000">
            <w:pPr>
              <w:spacing w:after="0" w:line="240" w:lineRule="auto"/>
              <w:ind w:firstLine="0" w:left="425" w:right="286"/>
              <w:jc w:val="center"/>
              <w:rPr>
                <w:rFonts w:ascii="Times New Roman" w:hAnsi="Times New Roman"/>
                <w:b w:val="1"/>
                <w:sz w:val="28"/>
              </w:rPr>
            </w:pPr>
            <w:r>
              <w:rPr>
                <w:rFonts w:ascii="Times New Roman" w:hAnsi="Times New Roman"/>
                <w:b w:val="1"/>
                <w:sz w:val="28"/>
              </w:rPr>
              <w:t xml:space="preserve">ДЕПАРТАМЕНТ ЭКОНОМИЧЕСКОГО РАЗВИТИЯ И ТОРГОВЛИ </w:t>
            </w:r>
          </w:p>
          <w:p w14:paraId="96020000">
            <w:pPr>
              <w:spacing w:after="0" w:line="240" w:lineRule="auto"/>
              <w:ind w:firstLine="0" w:left="425" w:right="286"/>
              <w:jc w:val="center"/>
              <w:rPr>
                <w:rFonts w:ascii="Times New Roman" w:hAnsi="Times New Roman"/>
                <w:b w:val="1"/>
              </w:rPr>
            </w:pPr>
            <w:r>
              <w:rPr>
                <w:rFonts w:ascii="Times New Roman" w:hAnsi="Times New Roman"/>
                <w:b w:val="1"/>
                <w:sz w:val="28"/>
              </w:rPr>
              <w:t>ИВАНОВСКОЙ ОБЛАСТИ</w:t>
            </w:r>
          </w:p>
        </w:tc>
      </w:tr>
      <w:tr>
        <w:tc>
          <w:tcPr>
            <w:tcW w:type="dxa" w:w="10204"/>
            <w:tcBorders>
              <w:left w:sz="4" w:val="nil"/>
              <w:bottom w:sz="4" w:val="nil"/>
              <w:right w:sz="4" w:val="nil"/>
            </w:tcBorders>
            <w:tcMar>
              <w:top w:type="dxa" w:w="102"/>
              <w:left w:type="dxa" w:w="62"/>
              <w:bottom w:type="dxa" w:w="102"/>
              <w:right w:type="dxa" w:w="62"/>
            </w:tcMar>
          </w:tcPr>
          <w:p w14:paraId="97020000">
            <w:pPr>
              <w:spacing w:after="0" w:line="240" w:lineRule="auto"/>
              <w:ind/>
              <w:jc w:val="center"/>
              <w:rPr>
                <w:rFonts w:ascii="Times New Roman" w:hAnsi="Times New Roman"/>
              </w:rPr>
            </w:pPr>
            <w:r>
              <w:rPr>
                <w:rFonts w:ascii="Times New Roman" w:hAnsi="Times New Roman"/>
              </w:rPr>
              <w:t>153000, г. Иваново, пл. Революции, д. 2/1 тел.: +7</w:t>
            </w:r>
            <w:r>
              <w:rPr>
                <w:rFonts w:ascii="Times New Roman" w:hAnsi="Times New Roman"/>
              </w:rPr>
              <w:t>(4932) 32-73-4</w:t>
            </w:r>
            <w:r>
              <w:rPr>
                <w:rFonts w:ascii="Times New Roman" w:hAnsi="Times New Roman"/>
              </w:rPr>
              <w:t>8</w:t>
            </w:r>
            <w:r>
              <w:rPr>
                <w:rFonts w:ascii="Times New Roman" w:hAnsi="Times New Roman"/>
              </w:rPr>
              <w:t xml:space="preserve">, </w:t>
            </w:r>
            <w:r>
              <w:rPr>
                <w:rFonts w:ascii="Times New Roman" w:hAnsi="Times New Roman"/>
              </w:rPr>
              <w:t>факс</w:t>
            </w:r>
            <w:r>
              <w:rPr>
                <w:rFonts w:ascii="Times New Roman" w:hAnsi="Times New Roman"/>
              </w:rPr>
              <w:t xml:space="preserve"> + 7(4932) 30-89-66,</w:t>
            </w:r>
            <w:r>
              <w:rPr>
                <w:rFonts w:ascii="Times New Roman" w:hAnsi="Times New Roman"/>
              </w:rPr>
              <w:t xml:space="preserve"> </w:t>
            </w:r>
          </w:p>
          <w:p w14:paraId="98020000">
            <w:pPr>
              <w:spacing w:after="0" w:line="240" w:lineRule="auto"/>
              <w:ind/>
              <w:jc w:val="center"/>
              <w:rPr>
                <w:rFonts w:ascii="Times New Roman" w:hAnsi="Times New Roman"/>
              </w:rPr>
            </w:pPr>
            <w:r>
              <w:rPr>
                <w:rFonts w:ascii="Times New Roman" w:hAnsi="Times New Roman"/>
              </w:rPr>
              <w:t xml:space="preserve">e-mail: </w:t>
            </w:r>
            <w:r>
              <w:rPr>
                <w:rFonts w:ascii="Times New Roman" w:hAnsi="Times New Roman"/>
              </w:rPr>
              <w:fldChar w:fldCharType="begin"/>
            </w:r>
            <w:r>
              <w:rPr>
                <w:rFonts w:ascii="Times New Roman" w:hAnsi="Times New Roman"/>
              </w:rPr>
              <w:instrText>HYPERLINK "mailto:derit@ivanovoobl.ru"</w:instrText>
            </w:r>
            <w:r>
              <w:rPr>
                <w:rFonts w:ascii="Times New Roman" w:hAnsi="Times New Roman"/>
              </w:rPr>
              <w:fldChar w:fldCharType="separate"/>
            </w:r>
            <w:r>
              <w:rPr>
                <w:rFonts w:ascii="Times New Roman" w:hAnsi="Times New Roman"/>
              </w:rPr>
              <w:t>derit@ivanovoobl.ru</w:t>
            </w:r>
            <w:r>
              <w:rPr>
                <w:rFonts w:ascii="Times New Roman" w:hAnsi="Times New Roman"/>
              </w:rPr>
              <w:fldChar w:fldCharType="end"/>
            </w:r>
            <w:r>
              <w:rPr>
                <w:rFonts w:ascii="Times New Roman" w:hAnsi="Times New Roman"/>
              </w:rPr>
              <w:t>, https://derit.ivanovoobl.ru</w:t>
            </w:r>
          </w:p>
        </w:tc>
      </w:tr>
    </w:tbl>
    <w:p w14:paraId="99020000">
      <w:pPr>
        <w:spacing w:after="0"/>
        <w:ind w:firstLine="0" w:left="425" w:right="428"/>
        <w:jc w:val="center"/>
        <w:rPr>
          <w:rFonts w:ascii="Times New Roman" w:hAnsi="Times New Roman"/>
        </w:rPr>
      </w:pPr>
    </w:p>
    <w:p w14:paraId="9A020000">
      <w:pPr>
        <w:spacing w:after="0" w:line="240" w:lineRule="auto"/>
        <w:ind w:firstLine="0" w:left="425" w:right="0"/>
        <w:jc w:val="center"/>
        <w:rPr>
          <w:rFonts w:ascii="Times New Roman" w:hAnsi="Times New Roman"/>
          <w:b w:val="1"/>
          <w:sz w:val="26"/>
        </w:rPr>
      </w:pPr>
    </w:p>
    <w:p w14:paraId="9B020000">
      <w:pPr>
        <w:spacing w:after="0" w:line="240" w:lineRule="auto"/>
        <w:ind w:firstLine="0" w:left="0" w:right="0"/>
        <w:jc w:val="center"/>
        <w:rPr>
          <w:rFonts w:ascii="Times New Roman" w:hAnsi="Times New Roman"/>
          <w:b w:val="1"/>
          <w:sz w:val="26"/>
        </w:rPr>
      </w:pPr>
      <w:r>
        <w:rPr>
          <w:rFonts w:ascii="Times New Roman" w:hAnsi="Times New Roman"/>
          <w:b w:val="1"/>
          <w:sz w:val="26"/>
        </w:rPr>
        <w:t>ПРИКАЗ</w:t>
      </w:r>
    </w:p>
    <w:p w14:paraId="9C020000">
      <w:pPr>
        <w:spacing w:after="0" w:line="240" w:lineRule="auto"/>
        <w:ind w:firstLine="0" w:left="0" w:right="0"/>
        <w:jc w:val="center"/>
        <w:rPr>
          <w:rFonts w:ascii="Times New Roman" w:hAnsi="Times New Roman"/>
          <w:sz w:val="28"/>
        </w:rPr>
      </w:pPr>
      <w:r>
        <w:rPr>
          <w:rFonts w:ascii="Times New Roman" w:hAnsi="Times New Roman"/>
          <w:sz w:val="28"/>
        </w:rPr>
        <w:t>о проведении выездной оценки</w:t>
      </w:r>
    </w:p>
    <w:p w14:paraId="9D020000">
      <w:pPr>
        <w:spacing w:after="0" w:line="240" w:lineRule="auto"/>
        <w:ind w:firstLine="0" w:left="0" w:right="0"/>
        <w:jc w:val="center"/>
        <w:rPr>
          <w:rFonts w:ascii="Times New Roman" w:hAnsi="Times New Roman"/>
          <w:sz w:val="28"/>
        </w:rPr>
      </w:pPr>
      <w:r>
        <w:rPr>
          <w:rFonts w:ascii="Times New Roman" w:hAnsi="Times New Roman"/>
          <w:sz w:val="28"/>
        </w:rPr>
        <w:t>соответствия юридического лица или индивидуального предпринимателя лицензионным требованиям и</w:t>
      </w:r>
      <w:r>
        <w:rPr>
          <w:rFonts w:ascii="Times New Roman" w:hAnsi="Times New Roman"/>
          <w:sz w:val="28"/>
        </w:rPr>
        <w:t xml:space="preserve"> (или) обязательным требованиям </w:t>
      </w:r>
    </w:p>
    <w:p w14:paraId="9E020000">
      <w:pPr>
        <w:spacing w:line="240" w:lineRule="auto"/>
        <w:ind w:firstLine="0" w:left="0" w:right="0"/>
        <w:jc w:val="both"/>
        <w:rPr>
          <w:rFonts w:ascii="Times New Roman" w:hAnsi="Times New Roman"/>
          <w:sz w:val="24"/>
        </w:rPr>
      </w:pPr>
    </w:p>
    <w:p w14:paraId="9F020000">
      <w:pPr>
        <w:spacing w:line="240" w:lineRule="auto"/>
        <w:ind w:firstLine="0" w:left="0" w:right="0"/>
        <w:jc w:val="both"/>
        <w:rPr>
          <w:rFonts w:ascii="Times New Roman" w:hAnsi="Times New Roman"/>
          <w:sz w:val="28"/>
        </w:rPr>
      </w:pPr>
      <w:r>
        <w:rPr>
          <w:rFonts w:ascii="Times New Roman" w:hAnsi="Times New Roman"/>
          <w:sz w:val="28"/>
        </w:rPr>
        <w:t>от «___» ____________ 20__ года                                                      №_______________</w:t>
      </w:r>
    </w:p>
    <w:p w14:paraId="A0020000">
      <w:pPr>
        <w:spacing w:line="240" w:lineRule="auto"/>
        <w:ind w:firstLine="0" w:left="0" w:right="0"/>
        <w:jc w:val="both"/>
        <w:rPr>
          <w:rFonts w:ascii="Times New Roman" w:hAnsi="Times New Roman"/>
          <w:sz w:val="24"/>
        </w:rPr>
      </w:pPr>
    </w:p>
    <w:p w14:paraId="A1020000">
      <w:pPr>
        <w:ind w:firstLine="0" w:left="0" w:right="0"/>
        <w:jc w:val="both"/>
        <w:rPr>
          <w:rFonts w:ascii="Times New Roman" w:hAnsi="Times New Roman"/>
          <w:sz w:val="28"/>
        </w:rPr>
      </w:pPr>
      <w:r>
        <w:rPr>
          <w:rFonts w:ascii="Times New Roman" w:hAnsi="Times New Roman"/>
          <w:sz w:val="28"/>
        </w:rPr>
        <w:t xml:space="preserve">1. Провести </w:t>
      </w:r>
      <w:r>
        <w:rPr>
          <w:rFonts w:ascii="Times New Roman" w:hAnsi="Times New Roman"/>
          <w:sz w:val="28"/>
        </w:rPr>
        <w:t>оценку</w:t>
      </w:r>
      <w:r>
        <w:rPr>
          <w:rFonts w:ascii="Times New Roman" w:hAnsi="Times New Roman"/>
          <w:sz w:val="28"/>
        </w:rPr>
        <w:t xml:space="preserve"> в отношении: ___________________________________________</w:t>
      </w:r>
    </w:p>
    <w:p w14:paraId="A2020000">
      <w:pPr>
        <w:ind w:firstLine="0" w:left="0" w:right="0"/>
        <w:jc w:val="center"/>
        <w:rPr>
          <w:rFonts w:ascii="Times New Roman" w:hAnsi="Times New Roman"/>
        </w:rPr>
      </w:pPr>
      <w:r>
        <w:rPr>
          <w:rFonts w:ascii="Times New Roman" w:hAnsi="Times New Roman"/>
        </w:rPr>
        <w:t xml:space="preserve"> (наименование юридического лица или ФИО индивидуального предпринимателя)</w:t>
      </w:r>
    </w:p>
    <w:p w14:paraId="A3020000">
      <w:pPr>
        <w:spacing w:after="0" w:line="240" w:lineRule="auto"/>
        <w:ind w:firstLine="0" w:left="0" w:right="0"/>
        <w:jc w:val="both"/>
        <w:rPr>
          <w:rFonts w:ascii="Times New Roman" w:hAnsi="Times New Roman"/>
          <w:b w:val="0"/>
          <w:sz w:val="28"/>
          <w:u w:val="single"/>
        </w:rPr>
      </w:pPr>
      <w:r>
        <w:rPr>
          <w:rFonts w:ascii="Times New Roman" w:hAnsi="Times New Roman"/>
          <w:sz w:val="28"/>
          <w:u w:val="single"/>
        </w:rPr>
        <w:t xml:space="preserve">2. </w:t>
      </w:r>
      <w:r>
        <w:rPr>
          <w:rFonts w:ascii="Times New Roman" w:hAnsi="Times New Roman"/>
          <w:sz w:val="28"/>
          <w:u w:val="single"/>
        </w:rPr>
        <w:t xml:space="preserve">Место нахождения (юридический адрес): </w:t>
      </w:r>
      <w:r>
        <w:rPr>
          <w:rFonts w:ascii="Times New Roman" w:hAnsi="Times New Roman"/>
          <w:b w:val="0"/>
          <w:sz w:val="28"/>
          <w:u w:val="single"/>
        </w:rPr>
        <w:t>___________________________________</w:t>
      </w:r>
    </w:p>
    <w:p w14:paraId="A4020000">
      <w:pPr>
        <w:spacing w:after="0" w:line="240" w:lineRule="auto"/>
        <w:ind w:firstLine="0" w:left="0" w:right="0"/>
        <w:jc w:val="center"/>
        <w:rPr>
          <w:rFonts w:ascii="Times New Roman" w:hAnsi="Times New Roman"/>
        </w:rPr>
      </w:pPr>
      <w:r>
        <w:rPr>
          <w:rFonts w:ascii="Times New Roman" w:hAnsi="Times New Roman"/>
        </w:rPr>
        <w:t>(юридического лица или индивидуального предпринимателя)</w:t>
      </w:r>
    </w:p>
    <w:p w14:paraId="A5020000">
      <w:pPr>
        <w:spacing w:after="0" w:line="240" w:lineRule="auto"/>
        <w:ind w:firstLine="0" w:left="0" w:right="0"/>
        <w:jc w:val="both"/>
        <w:rPr>
          <w:rFonts w:ascii="Times New Roman" w:hAnsi="Times New Roman"/>
          <w:sz w:val="24"/>
        </w:rPr>
      </w:pPr>
      <w:r>
        <w:rPr>
          <w:rFonts w:ascii="Times New Roman" w:hAnsi="Times New Roman"/>
          <w:sz w:val="28"/>
        </w:rPr>
        <w:t>3. Назначить лицо</w:t>
      </w:r>
      <w:r>
        <w:rPr>
          <w:rFonts w:ascii="Times New Roman" w:hAnsi="Times New Roman"/>
          <w:sz w:val="28"/>
        </w:rPr>
        <w:t>м(</w:t>
      </w:r>
      <w:r>
        <w:rPr>
          <w:rFonts w:ascii="Times New Roman" w:hAnsi="Times New Roman"/>
          <w:sz w:val="28"/>
        </w:rPr>
        <w:t>ми), уполномоченным(ми) на проведение оценки:</w:t>
      </w:r>
      <w:r>
        <w:rPr>
          <w:rFonts w:ascii="Times New Roman" w:hAnsi="Times New Roman"/>
          <w:sz w:val="24"/>
        </w:rPr>
        <w:t xml:space="preserve"> _____________________________________________________________________________________</w:t>
      </w:r>
    </w:p>
    <w:p w14:paraId="A6020000">
      <w:pPr>
        <w:spacing w:after="0" w:line="240" w:lineRule="auto"/>
        <w:ind w:firstLine="0" w:left="0" w:right="0"/>
        <w:jc w:val="both"/>
        <w:rPr>
          <w:rFonts w:ascii="Times New Roman" w:hAnsi="Times New Roman"/>
          <w:sz w:val="24"/>
        </w:rPr>
      </w:pPr>
      <w:r>
        <w:rPr>
          <w:rFonts w:ascii="Times New Roman" w:hAnsi="Times New Roman"/>
          <w:sz w:val="24"/>
        </w:rPr>
        <w:t>_____________________________________________________________________________________</w:t>
      </w:r>
    </w:p>
    <w:p w14:paraId="A7020000">
      <w:pPr>
        <w:spacing w:after="0" w:line="240" w:lineRule="auto"/>
        <w:ind w:firstLine="0" w:left="0" w:right="0"/>
        <w:jc w:val="center"/>
        <w:rPr>
          <w:rFonts w:ascii="Times New Roman" w:hAnsi="Times New Roman"/>
        </w:rPr>
      </w:pPr>
      <w:r>
        <w:rPr>
          <w:rFonts w:ascii="Times New Roman" w:hAnsi="Times New Roman"/>
        </w:rPr>
        <w:t>(фамилия, имя, отчество (последнее – при наличии), должность должностного лица (должностных лиц), уполномоченног</w:t>
      </w:r>
      <w:r>
        <w:rPr>
          <w:rFonts w:ascii="Times New Roman" w:hAnsi="Times New Roman"/>
        </w:rPr>
        <w:t>о(</w:t>
      </w:r>
      <w:r>
        <w:rPr>
          <w:rFonts w:ascii="Times New Roman" w:hAnsi="Times New Roman"/>
        </w:rPr>
        <w:t>ых</w:t>
      </w:r>
      <w:r>
        <w:rPr>
          <w:rFonts w:ascii="Times New Roman" w:hAnsi="Times New Roman"/>
        </w:rPr>
        <w:t>) на проведение оценки)</w:t>
      </w:r>
    </w:p>
    <w:p w14:paraId="A8020000">
      <w:pPr>
        <w:spacing w:after="0" w:line="240" w:lineRule="auto"/>
        <w:ind w:firstLine="0" w:left="0" w:right="0"/>
        <w:rPr>
          <w:rFonts w:ascii="Times New Roman" w:hAnsi="Times New Roman"/>
          <w:sz w:val="28"/>
        </w:rPr>
      </w:pPr>
      <w:r>
        <w:rPr>
          <w:rFonts w:ascii="Times New Roman" w:hAnsi="Times New Roman"/>
          <w:sz w:val="28"/>
        </w:rPr>
        <w:t>4</w:t>
      </w:r>
      <w:r>
        <w:rPr>
          <w:rFonts w:ascii="Times New Roman" w:hAnsi="Times New Roman"/>
          <w:sz w:val="28"/>
        </w:rPr>
        <w:t>. Установить, что:</w:t>
      </w:r>
    </w:p>
    <w:p w14:paraId="A9020000">
      <w:pPr>
        <w:spacing w:after="0" w:line="240" w:lineRule="auto"/>
        <w:ind w:firstLine="0" w:left="0" w:right="0"/>
        <w:jc w:val="both"/>
        <w:rPr>
          <w:rFonts w:ascii="Times New Roman" w:hAnsi="Times New Roman"/>
          <w:sz w:val="28"/>
        </w:rPr>
      </w:pPr>
      <w:r>
        <w:rPr>
          <w:rFonts w:ascii="Times New Roman" w:hAnsi="Times New Roman"/>
          <w:sz w:val="28"/>
        </w:rPr>
        <w:t>настоящая оценка проводится с целью</w:t>
      </w:r>
      <w:r>
        <w:rPr>
          <w:rFonts w:ascii="Times New Roman" w:hAnsi="Times New Roman"/>
          <w:sz w:val="28"/>
        </w:rPr>
        <w:t xml:space="preserve">: </w:t>
      </w:r>
      <w:r>
        <w:rPr>
          <w:rFonts w:ascii="Times New Roman" w:hAnsi="Times New Roman"/>
          <w:sz w:val="28"/>
        </w:rPr>
        <w:t>________________________________________________________________________ __</w:t>
      </w:r>
      <w:r>
        <w:rPr>
          <w:rFonts w:ascii="Times New Roman" w:hAnsi="Times New Roman"/>
          <w:sz w:val="28"/>
        </w:rPr>
        <w:t>______________________________________________________________________</w:t>
      </w:r>
      <w:r>
        <w:rPr>
          <w:rFonts w:ascii="Times New Roman" w:hAnsi="Times New Roman"/>
          <w:sz w:val="28"/>
        </w:rPr>
        <w:t>;</w:t>
      </w:r>
    </w:p>
    <w:p w14:paraId="AA020000">
      <w:pPr>
        <w:widowControl w:val="1"/>
        <w:spacing w:after="0" w:line="240" w:lineRule="auto"/>
        <w:ind w:firstLine="0" w:left="0" w:right="0"/>
        <w:jc w:val="both"/>
        <w:rPr>
          <w:rFonts w:ascii="Times New Roman" w:hAnsi="Times New Roman"/>
          <w:sz w:val="28"/>
        </w:rPr>
      </w:pPr>
      <w:r>
        <w:rPr>
          <w:rFonts w:ascii="Times New Roman" w:hAnsi="Times New Roman"/>
          <w:sz w:val="28"/>
        </w:rPr>
        <w:t>задачами настоящей оценки являются</w:t>
      </w:r>
      <w:r>
        <w:rPr>
          <w:rFonts w:ascii="Times New Roman" w:hAnsi="Times New Roman"/>
          <w:sz w:val="28"/>
        </w:rPr>
        <w:t>: _______________________________________</w:t>
      </w:r>
    </w:p>
    <w:p w14:paraId="AB020000">
      <w:pPr>
        <w:widowControl w:val="1"/>
        <w:spacing w:after="0" w:line="240" w:lineRule="auto"/>
        <w:ind w:firstLine="0" w:left="0" w:right="0"/>
        <w:jc w:val="both"/>
        <w:rPr>
          <w:rFonts w:ascii="Times New Roman" w:hAnsi="Times New Roman"/>
          <w:sz w:val="28"/>
        </w:rPr>
      </w:pPr>
      <w:r>
        <w:rPr>
          <w:rFonts w:ascii="Times New Roman" w:hAnsi="Times New Roman"/>
          <w:sz w:val="28"/>
        </w:rPr>
        <w:t xml:space="preserve"> _______________________________________________________________________;</w:t>
      </w:r>
    </w:p>
    <w:p w14:paraId="AC020000">
      <w:pPr>
        <w:widowControl w:val="1"/>
        <w:spacing w:after="0" w:line="240" w:lineRule="auto"/>
        <w:ind w:firstLine="0" w:left="0" w:right="0"/>
        <w:jc w:val="both"/>
        <w:rPr>
          <w:rFonts w:ascii="Times New Roman" w:hAnsi="Times New Roman"/>
          <w:sz w:val="2"/>
        </w:rPr>
      </w:pPr>
    </w:p>
    <w:p w14:paraId="AD020000">
      <w:pPr>
        <w:widowControl w:val="0"/>
        <w:spacing w:after="0" w:line="240" w:lineRule="auto"/>
        <w:ind w:firstLine="0" w:left="0" w:right="0"/>
        <w:jc w:val="both"/>
        <w:rPr>
          <w:rFonts w:ascii="Times New Roman" w:hAnsi="Times New Roman"/>
          <w:sz w:val="28"/>
        </w:rPr>
      </w:pPr>
      <w:r>
        <w:rPr>
          <w:rFonts w:ascii="Times New Roman" w:hAnsi="Times New Roman"/>
          <w:sz w:val="28"/>
        </w:rPr>
        <w:t>5</w:t>
      </w:r>
      <w:r>
        <w:rPr>
          <w:rFonts w:ascii="Times New Roman" w:hAnsi="Times New Roman"/>
          <w:sz w:val="28"/>
        </w:rPr>
        <w:t>. Предметом настоящей оценки является: ____________________________________</w:t>
      </w:r>
    </w:p>
    <w:p w14:paraId="AE020000">
      <w:pPr>
        <w:widowControl w:val="0"/>
        <w:spacing w:after="0" w:line="240" w:lineRule="auto"/>
        <w:ind w:firstLine="0" w:left="0" w:right="0"/>
        <w:jc w:val="both"/>
        <w:rPr>
          <w:rFonts w:ascii="Times New Roman" w:hAnsi="Times New Roman"/>
          <w:sz w:val="28"/>
        </w:rPr>
      </w:pPr>
      <w:r>
        <w:rPr>
          <w:rFonts w:ascii="Times New Roman" w:hAnsi="Times New Roman"/>
          <w:sz w:val="28"/>
        </w:rPr>
        <w:t>________________________________________________________________________.</w:t>
      </w:r>
    </w:p>
    <w:p w14:paraId="AF020000">
      <w:pPr>
        <w:spacing w:after="0" w:line="240" w:lineRule="auto"/>
        <w:ind w:firstLine="0" w:left="0" w:right="0"/>
        <w:rPr>
          <w:rFonts w:ascii="Times New Roman" w:hAnsi="Times New Roman"/>
          <w:sz w:val="28"/>
        </w:rPr>
      </w:pPr>
      <w:r>
        <w:rPr>
          <w:rFonts w:ascii="Times New Roman" w:hAnsi="Times New Roman"/>
          <w:sz w:val="28"/>
        </w:rPr>
        <w:t>6</w:t>
      </w:r>
      <w:r>
        <w:rPr>
          <w:rFonts w:ascii="Times New Roman" w:hAnsi="Times New Roman"/>
          <w:sz w:val="28"/>
        </w:rPr>
        <w:t xml:space="preserve">. Срок проведения оценки: </w:t>
      </w:r>
    </w:p>
    <w:p w14:paraId="B0020000">
      <w:pPr>
        <w:spacing w:after="0" w:line="240" w:lineRule="auto"/>
        <w:ind w:firstLine="0" w:left="0" w:right="0"/>
        <w:rPr>
          <w:rFonts w:ascii="Times New Roman" w:hAnsi="Times New Roman"/>
          <w:sz w:val="2"/>
        </w:rPr>
      </w:pPr>
    </w:p>
    <w:p w14:paraId="B1020000">
      <w:pPr>
        <w:spacing w:after="0" w:line="240" w:lineRule="auto"/>
        <w:ind w:firstLine="0" w:left="0" w:right="0"/>
        <w:rPr>
          <w:rFonts w:ascii="Times New Roman" w:hAnsi="Times New Roman"/>
          <w:sz w:val="28"/>
        </w:rPr>
      </w:pPr>
      <w:r>
        <w:rPr>
          <w:rFonts w:ascii="Times New Roman" w:hAnsi="Times New Roman"/>
          <w:sz w:val="28"/>
        </w:rPr>
        <w:t>К проведению оценки приступить</w:t>
      </w:r>
    </w:p>
    <w:p w14:paraId="B2020000">
      <w:pPr>
        <w:spacing w:line="240" w:lineRule="auto"/>
        <w:ind w:firstLine="0" w:left="0" w:right="0"/>
        <w:jc w:val="both"/>
        <w:rPr>
          <w:rFonts w:ascii="Times New Roman" w:hAnsi="Times New Roman"/>
          <w:sz w:val="28"/>
        </w:rPr>
      </w:pPr>
      <w:r>
        <w:rPr>
          <w:rFonts w:ascii="Times New Roman" w:hAnsi="Times New Roman"/>
          <w:sz w:val="28"/>
        </w:rPr>
        <w:t>с «___» ____________ 20__ года</w:t>
      </w:r>
    </w:p>
    <w:p w14:paraId="B3020000">
      <w:pPr>
        <w:spacing w:after="0" w:line="240" w:lineRule="auto"/>
        <w:ind w:firstLine="0" w:left="0" w:right="0"/>
        <w:rPr>
          <w:rFonts w:ascii="Times New Roman" w:hAnsi="Times New Roman"/>
          <w:sz w:val="28"/>
        </w:rPr>
      </w:pPr>
      <w:r>
        <w:rPr>
          <w:rFonts w:ascii="Times New Roman" w:hAnsi="Times New Roman"/>
          <w:sz w:val="28"/>
        </w:rPr>
        <w:t>Оценку окончить не позднее</w:t>
      </w:r>
    </w:p>
    <w:p w14:paraId="B4020000">
      <w:pPr>
        <w:spacing w:line="240" w:lineRule="auto"/>
        <w:ind w:firstLine="0" w:left="0" w:right="0"/>
        <w:jc w:val="both"/>
        <w:rPr>
          <w:rFonts w:ascii="Times New Roman" w:hAnsi="Times New Roman"/>
          <w:sz w:val="28"/>
        </w:rPr>
      </w:pPr>
      <w:r>
        <w:rPr>
          <w:rFonts w:ascii="Times New Roman" w:hAnsi="Times New Roman"/>
          <w:sz w:val="28"/>
        </w:rPr>
        <w:t xml:space="preserve"> «___» ____________ 20__ года</w:t>
      </w:r>
    </w:p>
    <w:p w14:paraId="B5020000">
      <w:pPr>
        <w:spacing w:after="0" w:line="240" w:lineRule="auto"/>
        <w:ind w:firstLine="0" w:left="0" w:right="0"/>
        <w:jc w:val="both"/>
        <w:rPr>
          <w:rFonts w:ascii="Times New Roman" w:hAnsi="Times New Roman"/>
          <w:sz w:val="28"/>
        </w:rPr>
      </w:pPr>
      <w:r>
        <w:rPr>
          <w:rFonts w:ascii="Times New Roman" w:hAnsi="Times New Roman"/>
          <w:sz w:val="28"/>
        </w:rPr>
        <w:t>7</w:t>
      </w:r>
      <w:r>
        <w:rPr>
          <w:rFonts w:ascii="Times New Roman" w:hAnsi="Times New Roman"/>
          <w:sz w:val="28"/>
        </w:rPr>
        <w:t xml:space="preserve">. Правовые основания проведения </w:t>
      </w:r>
      <w:r>
        <w:rPr>
          <w:rFonts w:ascii="Times New Roman" w:hAnsi="Times New Roman"/>
          <w:sz w:val="28"/>
        </w:rPr>
        <w:t>оценки</w:t>
      </w:r>
      <w:r>
        <w:rPr>
          <w:rFonts w:ascii="Times New Roman" w:hAnsi="Times New Roman"/>
          <w:sz w:val="28"/>
        </w:rPr>
        <w:t>: ___________________________________</w:t>
      </w:r>
    </w:p>
    <w:p w14:paraId="B6020000">
      <w:pPr>
        <w:spacing w:after="0" w:line="240" w:lineRule="auto"/>
        <w:ind w:firstLine="0" w:left="0" w:right="0"/>
        <w:jc w:val="both"/>
        <w:rPr>
          <w:rFonts w:ascii="Times New Roman" w:hAnsi="Times New Roman"/>
          <w:sz w:val="28"/>
        </w:rPr>
      </w:pPr>
      <w:r>
        <w:rPr>
          <w:rFonts w:ascii="Times New Roman" w:hAnsi="Times New Roman"/>
          <w:sz w:val="28"/>
        </w:rPr>
        <w:t>___________</w:t>
      </w:r>
      <w:r>
        <w:rPr>
          <w:rFonts w:ascii="Times New Roman" w:hAnsi="Times New Roman"/>
          <w:sz w:val="28"/>
        </w:rPr>
        <w:t>_____________________________________________________________</w:t>
      </w:r>
      <w:r>
        <w:rPr>
          <w:rFonts w:ascii="Times New Roman" w:hAnsi="Times New Roman"/>
          <w:sz w:val="28"/>
        </w:rPr>
        <w:t>.</w:t>
      </w:r>
    </w:p>
    <w:p w14:paraId="B7020000">
      <w:pPr>
        <w:spacing w:after="0" w:line="240" w:lineRule="auto"/>
        <w:ind w:firstLine="0" w:left="0" w:right="0"/>
        <w:jc w:val="center"/>
        <w:rPr>
          <w:rFonts w:ascii="Times New Roman" w:hAnsi="Times New Roman"/>
        </w:rPr>
      </w:pPr>
      <w:r>
        <w:rPr>
          <w:rFonts w:ascii="Times New Roman" w:hAnsi="Times New Roman"/>
        </w:rPr>
        <w:t>(ссылка на положение нормативного правового акта, в соответствии с которым осуществляется оценка)</w:t>
      </w:r>
    </w:p>
    <w:p w14:paraId="B8020000">
      <w:pPr>
        <w:spacing w:after="0" w:line="240" w:lineRule="auto"/>
        <w:ind w:firstLine="0" w:left="0" w:right="0"/>
        <w:jc w:val="both"/>
        <w:rPr>
          <w:rFonts w:ascii="Times New Roman" w:hAnsi="Times New Roman"/>
          <w:sz w:val="28"/>
          <w:u w:val="single"/>
        </w:rPr>
      </w:pPr>
      <w:r>
        <w:rPr>
          <w:rFonts w:ascii="Times New Roman" w:hAnsi="Times New Roman"/>
          <w:sz w:val="28"/>
        </w:rPr>
        <w:t>8</w:t>
      </w:r>
      <w:r>
        <w:rPr>
          <w:rFonts w:ascii="Times New Roman" w:hAnsi="Times New Roman"/>
          <w:sz w:val="28"/>
        </w:rPr>
        <w:t>. Лицензионные требования и (или) обязательные требования, подлежащие оценк</w:t>
      </w:r>
      <w:r>
        <w:rPr>
          <w:rFonts w:ascii="Times New Roman" w:hAnsi="Times New Roman"/>
          <w:sz w:val="28"/>
        </w:rPr>
        <w:t>е</w:t>
      </w:r>
      <w:r>
        <w:rPr>
          <w:rFonts w:ascii="Times New Roman" w:hAnsi="Times New Roman"/>
          <w:sz w:val="28"/>
        </w:rPr>
        <w:t>:__________________________________________________________________</w:t>
      </w:r>
    </w:p>
    <w:p w14:paraId="B9020000">
      <w:pPr>
        <w:spacing w:after="0" w:line="240" w:lineRule="auto"/>
        <w:ind w:firstLine="0" w:left="0" w:right="0"/>
        <w:jc w:val="both"/>
        <w:rPr>
          <w:rFonts w:ascii="Times New Roman" w:hAnsi="Times New Roman"/>
          <w:sz w:val="28"/>
          <w:u w:val="single"/>
        </w:rPr>
      </w:pPr>
      <w:r>
        <w:rPr>
          <w:rFonts w:ascii="Times New Roman" w:hAnsi="Times New Roman"/>
          <w:sz w:val="28"/>
        </w:rPr>
        <w:t>___________________________________________________</w:t>
      </w:r>
      <w:r>
        <w:rPr>
          <w:rFonts w:ascii="Times New Roman" w:hAnsi="Times New Roman"/>
          <w:sz w:val="28"/>
        </w:rPr>
        <w:t>_______</w:t>
      </w:r>
      <w:r>
        <w:rPr>
          <w:rFonts w:ascii="Times New Roman" w:hAnsi="Times New Roman"/>
          <w:sz w:val="28"/>
        </w:rPr>
        <w:t>_____________________________________________</w:t>
      </w:r>
      <w:r>
        <w:rPr>
          <w:rFonts w:ascii="Times New Roman" w:hAnsi="Times New Roman"/>
          <w:sz w:val="28"/>
        </w:rPr>
        <w:t>_________________________</w:t>
      </w:r>
      <w:r>
        <w:rPr>
          <w:rFonts w:ascii="Times New Roman" w:hAnsi="Times New Roman"/>
          <w:sz w:val="28"/>
        </w:rPr>
        <w:t>.</w:t>
      </w:r>
    </w:p>
    <w:p w14:paraId="BA020000">
      <w:pPr>
        <w:spacing w:after="0" w:line="240" w:lineRule="auto"/>
        <w:ind w:firstLine="0" w:left="0" w:right="0"/>
        <w:jc w:val="both"/>
        <w:rPr>
          <w:rFonts w:ascii="Times New Roman" w:hAnsi="Times New Roman"/>
          <w:sz w:val="28"/>
          <w:u w:val="single"/>
        </w:rPr>
      </w:pPr>
      <w:r>
        <w:rPr>
          <w:rFonts w:ascii="Times New Roman" w:hAnsi="Times New Roman"/>
          <w:sz w:val="28"/>
        </w:rPr>
        <w:t>9</w:t>
      </w:r>
      <w:r>
        <w:rPr>
          <w:rFonts w:ascii="Times New Roman" w:hAnsi="Times New Roman"/>
          <w:sz w:val="28"/>
        </w:rPr>
        <w:t xml:space="preserve">.  В процессе </w:t>
      </w:r>
      <w:r>
        <w:rPr>
          <w:rFonts w:ascii="Times New Roman" w:hAnsi="Times New Roman"/>
          <w:sz w:val="28"/>
        </w:rPr>
        <w:t xml:space="preserve">оценки </w:t>
      </w:r>
      <w:r>
        <w:rPr>
          <w:rFonts w:ascii="Times New Roman" w:hAnsi="Times New Roman"/>
          <w:sz w:val="28"/>
        </w:rPr>
        <w:t>провести следующие мероприятия, необходимые для достижения целей и задач проведения оценки (с указанием наименования мероприятия и сроков его проведения): ____________________________________________________</w:t>
      </w:r>
      <w:r>
        <w:rPr>
          <w:rFonts w:ascii="Times New Roman" w:hAnsi="Times New Roman"/>
          <w:sz w:val="28"/>
        </w:rPr>
        <w:t>____________</w:t>
      </w:r>
      <w:r>
        <w:rPr>
          <w:rFonts w:ascii="Times New Roman" w:hAnsi="Times New Roman"/>
          <w:sz w:val="28"/>
        </w:rPr>
        <w:t xml:space="preserve">. </w:t>
      </w:r>
    </w:p>
    <w:p w14:paraId="BB020000">
      <w:pPr>
        <w:spacing w:after="0" w:line="240" w:lineRule="auto"/>
        <w:ind w:firstLine="0" w:left="0" w:right="0"/>
        <w:jc w:val="both"/>
        <w:rPr>
          <w:rFonts w:ascii="Times New Roman" w:hAnsi="Times New Roman"/>
          <w:sz w:val="28"/>
        </w:rPr>
      </w:pPr>
      <w:r>
        <w:rPr>
          <w:rFonts w:ascii="Times New Roman" w:hAnsi="Times New Roman"/>
          <w:sz w:val="28"/>
          <w:u w:val="single"/>
        </w:rPr>
        <w:t>М</w:t>
      </w:r>
      <w:r>
        <w:rPr>
          <w:rFonts w:ascii="Times New Roman" w:hAnsi="Times New Roman"/>
          <w:sz w:val="28"/>
          <w:u w:val="single"/>
        </w:rPr>
        <w:t>ероприяти</w:t>
      </w:r>
      <w:r>
        <w:rPr>
          <w:rFonts w:ascii="Times New Roman" w:hAnsi="Times New Roman"/>
          <w:sz w:val="28"/>
          <w:u w:val="single"/>
        </w:rPr>
        <w:t>я</w:t>
      </w:r>
      <w:r>
        <w:rPr>
          <w:rFonts w:ascii="Times New Roman" w:hAnsi="Times New Roman"/>
          <w:sz w:val="28"/>
          <w:u w:val="single"/>
        </w:rPr>
        <w:t xml:space="preserve"> </w:t>
      </w:r>
      <w:r>
        <w:rPr>
          <w:rFonts w:ascii="Times New Roman" w:hAnsi="Times New Roman"/>
          <w:sz w:val="28"/>
          <w:u w:val="single"/>
        </w:rPr>
        <w:t xml:space="preserve">провести в сроки, установленные </w:t>
      </w:r>
      <w:r>
        <w:rPr>
          <w:rFonts w:ascii="Times New Roman" w:hAnsi="Times New Roman"/>
          <w:sz w:val="28"/>
          <w:u w:val="single"/>
        </w:rPr>
        <w:t xml:space="preserve">п. </w:t>
      </w:r>
      <w:r>
        <w:rPr>
          <w:rFonts w:ascii="Times New Roman" w:hAnsi="Times New Roman"/>
          <w:sz w:val="28"/>
          <w:u w:val="single"/>
        </w:rPr>
        <w:t>6</w:t>
      </w:r>
      <w:r>
        <w:rPr>
          <w:rFonts w:ascii="Times New Roman" w:hAnsi="Times New Roman"/>
          <w:sz w:val="28"/>
          <w:u w:val="single"/>
        </w:rPr>
        <w:t xml:space="preserve"> настоящего приказа. </w:t>
      </w:r>
      <w:r>
        <w:rPr>
          <w:rFonts w:ascii="Times New Roman" w:hAnsi="Times New Roman"/>
          <w:sz w:val="28"/>
        </w:rPr>
        <w:t xml:space="preserve"> </w:t>
      </w:r>
    </w:p>
    <w:p w14:paraId="BC020000">
      <w:pPr>
        <w:spacing w:after="0" w:line="240" w:lineRule="auto"/>
        <w:ind w:firstLine="0" w:left="0" w:right="0"/>
        <w:jc w:val="both"/>
        <w:rPr>
          <w:rFonts w:ascii="Times New Roman" w:hAnsi="Times New Roman"/>
          <w:sz w:val="28"/>
          <w:u w:val="none"/>
        </w:rPr>
      </w:pPr>
      <w:r>
        <w:rPr>
          <w:rFonts w:ascii="Times New Roman" w:hAnsi="Times New Roman"/>
          <w:sz w:val="28"/>
        </w:rPr>
        <w:t xml:space="preserve">11. Сведения об использовании при проведении выездной </w:t>
      </w:r>
      <w:r>
        <w:rPr>
          <w:rFonts w:ascii="Times New Roman" w:hAnsi="Times New Roman"/>
          <w:sz w:val="28"/>
        </w:rPr>
        <w:t xml:space="preserve">оценки </w:t>
      </w:r>
      <w:r>
        <w:rPr>
          <w:rFonts w:ascii="Times New Roman" w:hAnsi="Times New Roman"/>
          <w:sz w:val="28"/>
        </w:rPr>
        <w:t>дистанционных средств контроля, средств фото-, ауди</w:t>
      </w:r>
      <w:r>
        <w:rPr>
          <w:rFonts w:ascii="Times New Roman" w:hAnsi="Times New Roman"/>
          <w:sz w:val="28"/>
        </w:rPr>
        <w:t>о-</w:t>
      </w:r>
      <w:r>
        <w:rPr>
          <w:rFonts w:ascii="Times New Roman" w:hAnsi="Times New Roman"/>
          <w:sz w:val="28"/>
        </w:rPr>
        <w:t xml:space="preserve"> и </w:t>
      </w:r>
      <w:r>
        <w:rPr>
          <w:rFonts w:ascii="Times New Roman" w:hAnsi="Times New Roman"/>
          <w:sz w:val="28"/>
        </w:rPr>
        <w:t>видео</w:t>
      </w:r>
      <w:r>
        <w:rPr>
          <w:rFonts w:ascii="Times New Roman" w:hAnsi="Times New Roman"/>
          <w:sz w:val="28"/>
        </w:rPr>
        <w:t>фиксации</w:t>
      </w:r>
      <w:r>
        <w:rPr>
          <w:rFonts w:ascii="Times New Roman" w:hAnsi="Times New Roman"/>
          <w:sz w:val="28"/>
        </w:rPr>
        <w:t>, видео-</w:t>
      </w:r>
      <w:r>
        <w:rPr>
          <w:rFonts w:ascii="Times New Roman" w:hAnsi="Times New Roman"/>
          <w:sz w:val="28"/>
        </w:rPr>
        <w:t>конферен</w:t>
      </w:r>
      <w:r>
        <w:rPr>
          <w:rFonts w:ascii="Times New Roman" w:hAnsi="Times New Roman"/>
          <w:sz w:val="28"/>
          <w:u w:val="none"/>
        </w:rPr>
        <w:t>ц</w:t>
      </w:r>
      <w:r>
        <w:rPr>
          <w:rFonts w:ascii="Times New Roman" w:hAnsi="Times New Roman"/>
          <w:sz w:val="28"/>
          <w:u w:val="none"/>
        </w:rPr>
        <w:t>-</w:t>
      </w:r>
      <w:r>
        <w:rPr>
          <w:rFonts w:ascii="Times New Roman" w:hAnsi="Times New Roman"/>
          <w:sz w:val="28"/>
          <w:u w:val="none"/>
        </w:rPr>
        <w:t>связи, мобильного приложения «Инспектор»: ________________________________________________________________________</w:t>
      </w:r>
    </w:p>
    <w:p w14:paraId="BD020000">
      <w:pPr>
        <w:spacing w:after="0" w:line="240" w:lineRule="auto"/>
        <w:ind w:firstLine="0" w:left="0" w:right="0"/>
        <w:jc w:val="both"/>
        <w:rPr>
          <w:rFonts w:ascii="Times New Roman" w:hAnsi="Times New Roman"/>
          <w:sz w:val="28"/>
        </w:rPr>
      </w:pPr>
      <w:r>
        <w:rPr>
          <w:rFonts w:ascii="Times New Roman" w:hAnsi="Times New Roman"/>
          <w:sz w:val="28"/>
        </w:rPr>
        <w:t>________________________________________________________________________</w:t>
      </w:r>
    </w:p>
    <w:p w14:paraId="BE020000">
      <w:pPr>
        <w:spacing w:after="0" w:line="240" w:lineRule="auto"/>
        <w:ind w:firstLine="0" w:left="0" w:right="0"/>
        <w:jc w:val="center"/>
        <w:rPr>
          <w:rFonts w:ascii="Times New Roman" w:hAnsi="Times New Roman"/>
        </w:rPr>
      </w:pPr>
      <w:r>
        <w:rPr>
          <w:rFonts w:ascii="Times New Roman" w:hAnsi="Times New Roman"/>
        </w:rPr>
        <w:t>(</w:t>
      </w:r>
      <w:r>
        <w:rPr>
          <w:rFonts w:ascii="Times New Roman" w:hAnsi="Times New Roman"/>
        </w:rPr>
        <w:t>заполняется при необходимости)</w:t>
      </w:r>
    </w:p>
    <w:p w14:paraId="BF020000">
      <w:pPr>
        <w:spacing w:after="0" w:line="240" w:lineRule="auto"/>
        <w:ind w:firstLine="0" w:left="0" w:right="0"/>
        <w:jc w:val="both"/>
        <w:rPr>
          <w:rFonts w:ascii="Times New Roman" w:hAnsi="Times New Roman"/>
          <w:sz w:val="28"/>
          <w:u w:val="single"/>
        </w:rPr>
      </w:pPr>
      <w:r>
        <w:rPr>
          <w:rFonts w:ascii="Times New Roman" w:hAnsi="Times New Roman"/>
          <w:sz w:val="28"/>
        </w:rPr>
        <w:t>1</w:t>
      </w:r>
      <w:r>
        <w:rPr>
          <w:rFonts w:ascii="Times New Roman" w:hAnsi="Times New Roman"/>
          <w:sz w:val="28"/>
        </w:rPr>
        <w:t>2</w:t>
      </w:r>
      <w:r>
        <w:rPr>
          <w:rFonts w:ascii="Times New Roman" w:hAnsi="Times New Roman"/>
          <w:sz w:val="28"/>
        </w:rPr>
        <w:t>. </w:t>
      </w:r>
      <w:r>
        <w:rPr>
          <w:rFonts w:ascii="Times New Roman" w:hAnsi="Times New Roman"/>
          <w:sz w:val="28"/>
          <w:u w:val="none"/>
        </w:rPr>
        <w:t>Перечень положений об осуществлении оценки:</w:t>
      </w:r>
      <w:r>
        <w:rPr>
          <w:rFonts w:ascii="Times New Roman" w:hAnsi="Times New Roman"/>
          <w:sz w:val="28"/>
          <w:u w:val="none"/>
        </w:rPr>
        <w:t xml:space="preserve"> ___________________________</w:t>
      </w:r>
    </w:p>
    <w:p w14:paraId="C0020000">
      <w:pPr>
        <w:spacing w:after="0" w:line="240" w:lineRule="auto"/>
        <w:ind w:firstLine="0" w:left="0" w:right="0"/>
        <w:jc w:val="both"/>
        <w:rPr>
          <w:rFonts w:ascii="Times New Roman" w:hAnsi="Times New Roman"/>
          <w:sz w:val="28"/>
          <w:u w:val="single"/>
        </w:rPr>
      </w:pPr>
      <w:r>
        <w:rPr>
          <w:rFonts w:ascii="Times New Roman" w:hAnsi="Times New Roman"/>
          <w:sz w:val="28"/>
        </w:rPr>
        <w:t>________________________________________________________________________</w:t>
      </w:r>
    </w:p>
    <w:p w14:paraId="C1020000">
      <w:pPr>
        <w:spacing w:after="0" w:line="240" w:lineRule="auto"/>
        <w:ind w:firstLine="0" w:left="0" w:right="0"/>
        <w:jc w:val="center"/>
        <w:rPr>
          <w:rFonts w:ascii="Times New Roman" w:hAnsi="Times New Roman"/>
        </w:rPr>
      </w:pPr>
      <w:r>
        <w:rPr>
          <w:rFonts w:ascii="Times New Roman" w:hAnsi="Times New Roman"/>
        </w:rPr>
        <w:t xml:space="preserve"> (с указанием </w:t>
      </w:r>
      <w:r>
        <w:rPr>
          <w:rFonts w:ascii="Times New Roman" w:hAnsi="Times New Roman"/>
        </w:rPr>
        <w:t>реквизитов НПА</w:t>
      </w:r>
      <w:r>
        <w:rPr>
          <w:rFonts w:ascii="Times New Roman" w:hAnsi="Times New Roman"/>
        </w:rPr>
        <w:t>)</w:t>
      </w:r>
    </w:p>
    <w:p w14:paraId="C2020000">
      <w:pPr>
        <w:spacing w:after="0" w:line="240" w:lineRule="auto"/>
        <w:ind w:firstLine="0" w:left="0" w:right="0"/>
        <w:jc w:val="both"/>
        <w:rPr>
          <w:rFonts w:ascii="Times New Roman" w:hAnsi="Times New Roman"/>
          <w:sz w:val="28"/>
          <w:u w:val="single"/>
        </w:rPr>
      </w:pPr>
      <w:r>
        <w:rPr>
          <w:rFonts w:ascii="Times New Roman" w:hAnsi="Times New Roman"/>
          <w:sz w:val="28"/>
        </w:rPr>
        <w:t>1</w:t>
      </w:r>
      <w:r>
        <w:rPr>
          <w:rFonts w:ascii="Times New Roman" w:hAnsi="Times New Roman"/>
          <w:sz w:val="28"/>
        </w:rPr>
        <w:t>3</w:t>
      </w:r>
      <w:r>
        <w:rPr>
          <w:rFonts w:ascii="Times New Roman" w:hAnsi="Times New Roman"/>
          <w:sz w:val="28"/>
        </w:rPr>
        <w:t>. Перечень документов, представл</w:t>
      </w:r>
      <w:r>
        <w:rPr>
          <w:rFonts w:ascii="Times New Roman" w:hAnsi="Times New Roman"/>
          <w:sz w:val="28"/>
        </w:rPr>
        <w:t xml:space="preserve">ение которых юридическим лицом или индивидуальным предпринимателем </w:t>
      </w:r>
      <w:r>
        <w:rPr>
          <w:rFonts w:ascii="Times New Roman" w:hAnsi="Times New Roman"/>
          <w:sz w:val="28"/>
        </w:rPr>
        <w:t>необходимо для достижения целей и задач проведения оценки: ___________</w:t>
      </w:r>
      <w:r>
        <w:rPr>
          <w:rFonts w:ascii="Times New Roman" w:hAnsi="Times New Roman"/>
          <w:sz w:val="28"/>
        </w:rPr>
        <w:t>________________________________________</w:t>
      </w:r>
      <w:r>
        <w:rPr>
          <w:rFonts w:ascii="Times New Roman" w:hAnsi="Times New Roman"/>
          <w:sz w:val="28"/>
          <w:u w:val="single"/>
        </w:rPr>
        <w:t>.</w:t>
      </w:r>
    </w:p>
    <w:p w14:paraId="C3020000">
      <w:pPr>
        <w:spacing w:after="0" w:line="240" w:lineRule="auto"/>
        <w:ind/>
        <w:jc w:val="both"/>
        <w:rPr>
          <w:rFonts w:ascii="Times New Roman" w:hAnsi="Times New Roman"/>
          <w:sz w:val="24"/>
        </w:rPr>
      </w:pPr>
    </w:p>
    <w:p w14:paraId="C4020000">
      <w:pPr>
        <w:spacing w:after="0" w:line="240" w:lineRule="auto"/>
        <w:ind/>
        <w:jc w:val="both"/>
        <w:rPr>
          <w:rFonts w:ascii="Times New Roman" w:hAnsi="Times New Roman"/>
          <w:sz w:val="24"/>
        </w:rPr>
      </w:pPr>
    </w:p>
    <w:p w14:paraId="C5020000">
      <w:pPr>
        <w:spacing w:after="0" w:line="240" w:lineRule="auto"/>
        <w:ind/>
        <w:jc w:val="both"/>
        <w:rPr>
          <w:rFonts w:ascii="Times New Roman" w:hAnsi="Times New Roman"/>
          <w:sz w:val="24"/>
        </w:rPr>
      </w:pPr>
    </w:p>
    <w:p w14:paraId="C6020000">
      <w:pPr>
        <w:spacing w:after="0"/>
        <w:ind w:firstLine="0" w:left="0" w:right="5012"/>
        <w:jc w:val="center"/>
        <w:rPr>
          <w:rFonts w:ascii="Times New Roman" w:hAnsi="Times New Roman"/>
          <w:sz w:val="24"/>
        </w:rPr>
      </w:pPr>
      <w:r>
        <w:rPr>
          <w:rFonts w:ascii="Times New Roman" w:hAnsi="Times New Roman"/>
        </w:rPr>
        <w:t xml:space="preserve">(должность, фамилия, инициалы руководителя, заместителя руководителя органа, издавшего приказ о проведении </w:t>
      </w:r>
      <w:r>
        <w:rPr>
          <w:rFonts w:ascii="Times New Roman" w:hAnsi="Times New Roman"/>
        </w:rPr>
        <w:t>оцен</w:t>
      </w:r>
      <w:r>
        <w:rPr>
          <w:rFonts w:ascii="Times New Roman" w:hAnsi="Times New Roman"/>
        </w:rPr>
        <w:t>ки)</w:t>
      </w:r>
    </w:p>
    <w:p w14:paraId="C7020000">
      <w:pPr>
        <w:ind w:firstLine="0" w:left="0" w:right="0"/>
        <w:jc w:val="center"/>
        <w:rPr>
          <w:rFonts w:ascii="Times New Roman" w:hAnsi="Times New Roman"/>
        </w:rPr>
      </w:pPr>
      <w:r>
        <w:rPr>
          <w:rFonts w:ascii="Times New Roman" w:hAnsi="Times New Roman"/>
        </w:rPr>
        <w:t xml:space="preserve">                                                                                                              (подпись, заверенная печатью)</w:t>
      </w:r>
    </w:p>
    <w:p w14:paraId="C8020000">
      <w:pPr>
        <w:spacing w:after="0" w:line="240" w:lineRule="auto"/>
        <w:ind/>
        <w:jc w:val="both"/>
        <w:rPr>
          <w:rFonts w:ascii="Times New Roman" w:hAnsi="Times New Roman"/>
          <w:sz w:val="24"/>
        </w:rPr>
      </w:pPr>
    </w:p>
    <w:p w14:paraId="C9020000">
      <w:pPr>
        <w:spacing w:after="0" w:line="240" w:lineRule="auto"/>
        <w:ind/>
        <w:jc w:val="both"/>
        <w:rPr>
          <w:rFonts w:ascii="Times New Roman" w:hAnsi="Times New Roman"/>
          <w:sz w:val="24"/>
        </w:rPr>
      </w:pPr>
    </w:p>
    <w:p w14:paraId="CA020000">
      <w:pPr>
        <w:spacing w:after="0" w:line="240" w:lineRule="auto"/>
        <w:ind/>
        <w:jc w:val="both"/>
        <w:rPr>
          <w:rFonts w:ascii="Times New Roman" w:hAnsi="Times New Roman"/>
          <w:sz w:val="24"/>
        </w:rPr>
      </w:pPr>
    </w:p>
    <w:p w14:paraId="CB020000">
      <w:pPr>
        <w:spacing w:after="0" w:line="240" w:lineRule="auto"/>
        <w:ind/>
        <w:jc w:val="both"/>
        <w:rPr>
          <w:rFonts w:ascii="Times New Roman" w:hAnsi="Times New Roman"/>
          <w:sz w:val="24"/>
        </w:rPr>
      </w:pPr>
    </w:p>
    <w:p w14:paraId="CC020000">
      <w:pPr>
        <w:spacing w:after="0" w:line="240" w:lineRule="auto"/>
        <w:ind/>
        <w:jc w:val="both"/>
        <w:rPr>
          <w:rFonts w:ascii="Times New Roman" w:hAnsi="Times New Roman"/>
          <w:sz w:val="24"/>
        </w:rPr>
      </w:pPr>
    </w:p>
    <w:p w14:paraId="CD020000">
      <w:pPr>
        <w:spacing w:after="0" w:line="240" w:lineRule="auto"/>
        <w:ind w:firstLine="0" w:left="0" w:right="0"/>
        <w:jc w:val="both"/>
        <w:rPr>
          <w:rFonts w:ascii="Times New Roman" w:hAnsi="Times New Roman"/>
          <w:u w:val="none"/>
        </w:rPr>
      </w:pPr>
      <w:r>
        <w:rPr>
          <w:rFonts w:ascii="Times New Roman" w:hAnsi="Times New Roman"/>
          <w:u w:val="none"/>
        </w:rPr>
        <w:t>_____________________________________________________________________________________</w:t>
      </w:r>
    </w:p>
    <w:p w14:paraId="CE020000">
      <w:pPr>
        <w:spacing w:after="0" w:line="240" w:lineRule="auto"/>
        <w:ind w:firstLine="0" w:left="0" w:right="0"/>
        <w:jc w:val="center"/>
        <w:rPr>
          <w:rFonts w:ascii="Times New Roman" w:hAnsi="Times New Roman"/>
          <w:sz w:val="28"/>
        </w:rPr>
      </w:pPr>
      <w:r>
        <w:rPr>
          <w:rFonts w:ascii="Times New Roman" w:hAnsi="Times New Roman"/>
        </w:rPr>
        <w:t xml:space="preserve"> </w:t>
      </w:r>
      <w:r>
        <w:rPr>
          <w:rFonts w:ascii="Times New Roman" w:hAnsi="Times New Roman"/>
        </w:rPr>
        <w:t xml:space="preserve">(фамилия, имя, отчество (в случае, если имеется) и должность должностного лица, непосредственно подготовившего проект </w:t>
      </w:r>
      <w:r>
        <w:rPr>
          <w:rFonts w:ascii="Times New Roman" w:hAnsi="Times New Roman"/>
        </w:rPr>
        <w:t>решения</w:t>
      </w:r>
      <w:r>
        <w:rPr>
          <w:rFonts w:ascii="Times New Roman" w:hAnsi="Times New Roman"/>
        </w:rPr>
        <w:t>, контактный телефон, э</w:t>
      </w:r>
      <w:r>
        <w:rPr>
          <w:rFonts w:ascii="Times New Roman" w:hAnsi="Times New Roman"/>
        </w:rPr>
        <w:t>лектронный адрес (при наличии))</w:t>
      </w:r>
      <w:r>
        <w:rPr>
          <w:rFonts w:ascii="Times New Roman" w:hAnsi="Times New Roman"/>
        </w:rPr>
        <w:t>»</w:t>
      </w:r>
      <w:r>
        <w:rPr>
          <w:rFonts w:ascii="Times New Roman" w:hAnsi="Times New Roman"/>
          <w:sz w:val="28"/>
        </w:rPr>
        <w:t xml:space="preserve"> </w:t>
      </w:r>
    </w:p>
    <w:p w14:paraId="CF020000">
      <w:pPr>
        <w:spacing w:after="0" w:line="240" w:lineRule="auto"/>
        <w:ind w:firstLine="0" w:left="0" w:right="0"/>
        <w:jc w:val="center"/>
        <w:rPr>
          <w:rFonts w:ascii="Times New Roman" w:hAnsi="Times New Roman"/>
          <w:sz w:val="28"/>
        </w:rPr>
      </w:pPr>
    </w:p>
    <w:p w14:paraId="D0020000">
      <w:pPr>
        <w:spacing w:after="0" w:line="240" w:lineRule="auto"/>
        <w:ind w:firstLine="0" w:left="0" w:right="0"/>
        <w:jc w:val="center"/>
        <w:rPr>
          <w:rFonts w:ascii="Times New Roman" w:hAnsi="Times New Roman"/>
          <w:sz w:val="28"/>
        </w:rPr>
      </w:pPr>
    </w:p>
    <w:p w14:paraId="D1020000">
      <w:pPr>
        <w:spacing w:after="0" w:line="240" w:lineRule="auto"/>
        <w:ind w:firstLine="0" w:left="0" w:right="0"/>
        <w:jc w:val="center"/>
        <w:rPr>
          <w:rFonts w:ascii="Times New Roman" w:hAnsi="Times New Roman"/>
          <w:sz w:val="28"/>
        </w:rPr>
      </w:pPr>
    </w:p>
    <w:p w14:paraId="D2020000">
      <w:pPr>
        <w:spacing w:after="0" w:line="240" w:lineRule="auto"/>
        <w:ind w:firstLine="0" w:left="0" w:right="0"/>
        <w:jc w:val="center"/>
        <w:rPr>
          <w:rFonts w:ascii="Times New Roman" w:hAnsi="Times New Roman"/>
          <w:sz w:val="28"/>
        </w:rPr>
      </w:pPr>
    </w:p>
    <w:p w14:paraId="D3020000">
      <w:pPr>
        <w:spacing w:after="0" w:line="240" w:lineRule="auto"/>
        <w:ind w:firstLine="0" w:left="0" w:right="0"/>
        <w:jc w:val="center"/>
        <w:rPr>
          <w:rFonts w:ascii="Times New Roman" w:hAnsi="Times New Roman"/>
          <w:sz w:val="28"/>
        </w:rPr>
      </w:pPr>
    </w:p>
    <w:p w14:paraId="D4020000">
      <w:pPr>
        <w:spacing w:after="0" w:line="240" w:lineRule="auto"/>
        <w:ind w:firstLine="0" w:left="0" w:right="0"/>
        <w:jc w:val="center"/>
        <w:rPr>
          <w:rFonts w:ascii="Times New Roman" w:hAnsi="Times New Roman"/>
          <w:sz w:val="28"/>
        </w:rPr>
      </w:pPr>
    </w:p>
    <w:p w14:paraId="D5020000">
      <w:pPr>
        <w:spacing w:after="0" w:line="240" w:lineRule="auto"/>
        <w:ind w:firstLine="0" w:left="0" w:right="0"/>
        <w:jc w:val="center"/>
        <w:rPr>
          <w:rFonts w:ascii="Times New Roman" w:hAnsi="Times New Roman"/>
          <w:sz w:val="28"/>
        </w:rPr>
      </w:pPr>
    </w:p>
    <w:p w14:paraId="D6020000">
      <w:pPr>
        <w:spacing w:after="0" w:line="240" w:lineRule="auto"/>
        <w:ind w:firstLine="0" w:left="0" w:right="0"/>
        <w:jc w:val="center"/>
        <w:rPr>
          <w:rFonts w:ascii="Times New Roman" w:hAnsi="Times New Roman"/>
          <w:sz w:val="28"/>
        </w:rPr>
      </w:pPr>
    </w:p>
    <w:p w14:paraId="D7020000">
      <w:pPr>
        <w:spacing w:after="0" w:line="240" w:lineRule="auto"/>
        <w:ind w:firstLine="0" w:left="0" w:right="0"/>
        <w:jc w:val="center"/>
        <w:rPr>
          <w:rFonts w:ascii="Times New Roman" w:hAnsi="Times New Roman"/>
          <w:sz w:val="28"/>
        </w:rPr>
      </w:pPr>
    </w:p>
    <w:p w14:paraId="D8020000">
      <w:pPr>
        <w:spacing w:after="0" w:line="240" w:lineRule="auto"/>
        <w:ind w:firstLine="0" w:left="0" w:right="0"/>
        <w:jc w:val="center"/>
        <w:rPr>
          <w:rFonts w:ascii="Times New Roman" w:hAnsi="Times New Roman"/>
          <w:sz w:val="28"/>
        </w:rPr>
      </w:pPr>
    </w:p>
    <w:p w14:paraId="D9020000">
      <w:pPr>
        <w:spacing w:after="0" w:line="240" w:lineRule="auto"/>
        <w:ind w:firstLine="0" w:left="0" w:right="0"/>
        <w:jc w:val="center"/>
        <w:rPr>
          <w:rFonts w:ascii="Times New Roman" w:hAnsi="Times New Roman"/>
          <w:sz w:val="28"/>
        </w:rPr>
      </w:pPr>
    </w:p>
    <w:p w14:paraId="DA020000">
      <w:pPr>
        <w:widowControl w:val="1"/>
        <w:spacing w:after="0" w:line="240" w:lineRule="auto"/>
        <w:ind w:firstLine="0" w:left="5528"/>
        <w:jc w:val="left"/>
        <w:rPr>
          <w:rFonts w:ascii="Times New Roman" w:hAnsi="Times New Roman"/>
          <w:sz w:val="28"/>
        </w:rPr>
      </w:pPr>
      <w:r>
        <w:rPr>
          <w:rFonts w:ascii="Times New Roman" w:hAnsi="Times New Roman"/>
          <w:sz w:val="28"/>
        </w:rPr>
        <w:t>Приложение 7</w:t>
      </w:r>
    </w:p>
    <w:p w14:paraId="DB020000">
      <w:pPr>
        <w:spacing w:after="0" w:line="240" w:lineRule="auto"/>
        <w:ind w:firstLine="0" w:left="5528" w:right="0"/>
        <w:jc w:val="left"/>
        <w:rPr>
          <w:rFonts w:ascii="Times New Roman" w:hAnsi="Times New Roman"/>
          <w:sz w:val="28"/>
        </w:rPr>
      </w:pPr>
      <w:r>
        <w:rPr>
          <w:rFonts w:ascii="Times New Roman" w:hAnsi="Times New Roman"/>
          <w:sz w:val="28"/>
        </w:rPr>
        <w:t>к Административному регламенту</w:t>
      </w:r>
    </w:p>
    <w:tbl>
      <w:tblPr>
        <w:tblStyle w:val="Style_7"/>
        <w:tblInd w:type="dxa" w:w="0"/>
        <w:tblBorders>
          <w:insideH w:color="000000" w:sz="4" w:val="single"/>
        </w:tblBorders>
        <w:tblLayout w:type="fixed"/>
        <w:tblCellMar>
          <w:top w:type="dxa" w:w="102"/>
          <w:left w:type="dxa" w:w="62"/>
          <w:bottom w:type="dxa" w:w="102"/>
          <w:right w:type="dxa" w:w="62"/>
        </w:tblCellMar>
      </w:tblPr>
      <w:tblGrid>
        <w:gridCol w:w="10196"/>
      </w:tblGrid>
      <w:tr>
        <w:tc>
          <w:tcPr>
            <w:tcW w:type="dxa" w:w="10196"/>
            <w:tcBorders>
              <w:top w:sz="4" w:val="nil"/>
              <w:left w:sz="4" w:val="nil"/>
              <w:right w:sz="4" w:val="nil"/>
            </w:tcBorders>
            <w:tcMar>
              <w:top w:type="dxa" w:w="102"/>
              <w:left w:type="dxa" w:w="62"/>
              <w:bottom w:type="dxa" w:w="102"/>
              <w:right w:type="dxa" w:w="62"/>
            </w:tcMar>
          </w:tcPr>
          <w:p w14:paraId="DC020000">
            <w:pPr>
              <w:widowControl w:val="1"/>
              <w:spacing w:after="0" w:line="240" w:lineRule="auto"/>
              <w:ind w:firstLine="0" w:left="5669"/>
              <w:rPr>
                <w:rFonts w:ascii="Times New Roman" w:hAnsi="Times New Roman"/>
                <w:sz w:val="28"/>
              </w:rPr>
            </w:pPr>
          </w:p>
          <w:p w14:paraId="DD020000">
            <w:pPr>
              <w:spacing w:after="0" w:line="240" w:lineRule="auto"/>
              <w:ind/>
              <w:jc w:val="center"/>
              <w:rPr>
                <w:rFonts w:ascii="Times New Roman" w:hAnsi="Times New Roman"/>
                <w:b w:val="1"/>
                <w:sz w:val="28"/>
              </w:rPr>
            </w:pPr>
            <w:r>
              <w:drawing>
                <wp:inline>
                  <wp:extent cx="923925" cy="638175"/>
                  <wp:effectExtent b="0" l="0" r="0" t="0"/>
                  <wp:docPr hidden="false" id="9" name="Picture 9"/>
                  <a:graphic>
                    <a:graphicData uri="http://schemas.openxmlformats.org/drawingml/2006/picture">
                      <pic:pic>
                        <pic:nvPicPr>
                          <pic:cNvPr hidden="false" id="8" name="Picture 8"/>
                          <pic:cNvPicPr preferRelativeResize="true"/>
                        </pic:nvPicPr>
                        <pic:blipFill>
                          <a:blip r:embed="rId5"/>
                          <a:srcRect b="0" l="0" r="0" t="0"/>
                          <a:stretch/>
                        </pic:blipFill>
                        <pic:spPr>
                          <a:xfrm flipH="false" flipV="false" rot="0">
                            <a:ext cx="923925" cy="638175"/>
                          </a:xfrm>
                          <a:prstGeom prst="rect"/>
                        </pic:spPr>
                      </pic:pic>
                    </a:graphicData>
                  </a:graphic>
                </wp:inline>
              </w:drawing>
            </w:r>
          </w:p>
          <w:p w14:paraId="DE020000">
            <w:pPr>
              <w:spacing w:after="0" w:line="240" w:lineRule="auto"/>
              <w:ind w:firstLine="0" w:left="425" w:right="286"/>
              <w:jc w:val="center"/>
              <w:rPr>
                <w:rFonts w:ascii="Times New Roman" w:hAnsi="Times New Roman"/>
                <w:b w:val="1"/>
                <w:sz w:val="28"/>
              </w:rPr>
            </w:pPr>
            <w:r>
              <w:rPr>
                <w:rFonts w:ascii="Times New Roman" w:hAnsi="Times New Roman"/>
                <w:b w:val="1"/>
                <w:sz w:val="28"/>
              </w:rPr>
              <w:t xml:space="preserve">ДЕПАРТАМЕНТ ЭКОНОМИЧЕСКОГО РАЗВИТИЯ И ТОРГОВЛИ </w:t>
            </w:r>
          </w:p>
          <w:p w14:paraId="DF020000">
            <w:pPr>
              <w:spacing w:after="0" w:line="240" w:lineRule="auto"/>
              <w:ind w:firstLine="0" w:left="425" w:right="286"/>
              <w:jc w:val="center"/>
              <w:rPr>
                <w:rFonts w:ascii="Times New Roman" w:hAnsi="Times New Roman"/>
                <w:b w:val="1"/>
              </w:rPr>
            </w:pPr>
            <w:r>
              <w:rPr>
                <w:rFonts w:ascii="Times New Roman" w:hAnsi="Times New Roman"/>
                <w:b w:val="1"/>
                <w:sz w:val="28"/>
              </w:rPr>
              <w:t>ИВАНОВСКОЙ ОБЛАСТИ</w:t>
            </w:r>
          </w:p>
        </w:tc>
      </w:tr>
      <w:tr>
        <w:tc>
          <w:tcPr>
            <w:tcW w:type="dxa" w:w="10196"/>
            <w:tcBorders>
              <w:left w:sz="4" w:val="nil"/>
              <w:bottom w:sz="4" w:val="nil"/>
              <w:right w:sz="4" w:val="nil"/>
            </w:tcBorders>
            <w:tcMar>
              <w:top w:type="dxa" w:w="102"/>
              <w:left w:type="dxa" w:w="62"/>
              <w:bottom w:type="dxa" w:w="102"/>
              <w:right w:type="dxa" w:w="62"/>
            </w:tcMar>
          </w:tcPr>
          <w:p w14:paraId="E0020000">
            <w:pPr>
              <w:spacing w:after="0" w:line="240" w:lineRule="auto"/>
              <w:ind/>
              <w:jc w:val="center"/>
              <w:rPr>
                <w:rFonts w:ascii="Times New Roman" w:hAnsi="Times New Roman"/>
              </w:rPr>
            </w:pPr>
            <w:r>
              <w:rPr>
                <w:rFonts w:ascii="Times New Roman" w:hAnsi="Times New Roman"/>
              </w:rPr>
              <w:t>153000, г. Иваново, пл. Революции, д. 2/1 тел.: +7</w:t>
            </w:r>
            <w:r>
              <w:rPr>
                <w:rFonts w:ascii="Times New Roman" w:hAnsi="Times New Roman"/>
              </w:rPr>
              <w:t>(4932) 32-73-4</w:t>
            </w:r>
            <w:r>
              <w:rPr>
                <w:rFonts w:ascii="Times New Roman" w:hAnsi="Times New Roman"/>
              </w:rPr>
              <w:t>8</w:t>
            </w:r>
            <w:r>
              <w:rPr>
                <w:rFonts w:ascii="Times New Roman" w:hAnsi="Times New Roman"/>
              </w:rPr>
              <w:t xml:space="preserve">, </w:t>
            </w:r>
            <w:r>
              <w:rPr>
                <w:rFonts w:ascii="Times New Roman" w:hAnsi="Times New Roman"/>
              </w:rPr>
              <w:t>факс</w:t>
            </w:r>
            <w:r>
              <w:rPr>
                <w:rFonts w:ascii="Times New Roman" w:hAnsi="Times New Roman"/>
              </w:rPr>
              <w:t xml:space="preserve"> + 7(4932) 30-89-66,</w:t>
            </w:r>
            <w:r>
              <w:rPr>
                <w:rFonts w:ascii="Times New Roman" w:hAnsi="Times New Roman"/>
              </w:rPr>
              <w:t xml:space="preserve"> </w:t>
            </w:r>
          </w:p>
          <w:p w14:paraId="E1020000">
            <w:pPr>
              <w:spacing w:after="0" w:line="240" w:lineRule="auto"/>
              <w:ind/>
              <w:jc w:val="center"/>
              <w:rPr>
                <w:rFonts w:ascii="Times New Roman" w:hAnsi="Times New Roman"/>
              </w:rPr>
            </w:pPr>
            <w:r>
              <w:rPr>
                <w:rFonts w:ascii="Times New Roman" w:hAnsi="Times New Roman"/>
              </w:rPr>
              <w:t xml:space="preserve">e-mail: </w:t>
            </w:r>
            <w:r>
              <w:rPr>
                <w:rFonts w:ascii="Times New Roman" w:hAnsi="Times New Roman"/>
              </w:rPr>
              <w:fldChar w:fldCharType="begin"/>
            </w:r>
            <w:r>
              <w:rPr>
                <w:rFonts w:ascii="Times New Roman" w:hAnsi="Times New Roman"/>
              </w:rPr>
              <w:instrText>HYPERLINK "mailto:derit@ivanovoobl.ru"</w:instrText>
            </w:r>
            <w:r>
              <w:rPr>
                <w:rFonts w:ascii="Times New Roman" w:hAnsi="Times New Roman"/>
              </w:rPr>
              <w:fldChar w:fldCharType="separate"/>
            </w:r>
            <w:r>
              <w:rPr>
                <w:rFonts w:ascii="Times New Roman" w:hAnsi="Times New Roman"/>
              </w:rPr>
              <w:t>derit@ivanovoobl.ru</w:t>
            </w:r>
            <w:r>
              <w:rPr>
                <w:rFonts w:ascii="Times New Roman" w:hAnsi="Times New Roman"/>
              </w:rPr>
              <w:fldChar w:fldCharType="end"/>
            </w:r>
            <w:r>
              <w:rPr>
                <w:rFonts w:ascii="Times New Roman" w:hAnsi="Times New Roman"/>
              </w:rPr>
              <w:t>, https://derit.ivanovoobl.ru</w:t>
            </w:r>
          </w:p>
        </w:tc>
      </w:tr>
    </w:tbl>
    <w:p w14:paraId="E2020000">
      <w:pPr>
        <w:widowControl w:val="0"/>
        <w:spacing w:after="0" w:line="240" w:lineRule="auto"/>
        <w:ind/>
        <w:jc w:val="both"/>
      </w:pPr>
    </w:p>
    <w:p w14:paraId="E3020000">
      <w:pPr>
        <w:widowControl w:val="0"/>
        <w:spacing w:after="0" w:line="240" w:lineRule="auto"/>
        <w:ind w:firstLine="0" w:left="0" w:right="0"/>
        <w:rPr>
          <w:rFonts w:ascii="Times New Roman" w:hAnsi="Times New Roman"/>
          <w:sz w:val="28"/>
        </w:rPr>
      </w:pPr>
      <w:r>
        <w:rPr>
          <w:rFonts w:ascii="Times New Roman" w:hAnsi="Times New Roman"/>
          <w:sz w:val="28"/>
        </w:rPr>
        <w:t>_______________________                                                    «____» ___________ 20__</w:t>
      </w:r>
    </w:p>
    <w:p w14:paraId="E4020000">
      <w:pPr>
        <w:widowControl w:val="0"/>
        <w:spacing w:after="0" w:line="240" w:lineRule="auto"/>
        <w:ind w:firstLine="0" w:left="425" w:right="428"/>
        <w:jc w:val="right"/>
        <w:rPr>
          <w:rFonts w:ascii="Times New Roman" w:hAnsi="Times New Roman"/>
        </w:rPr>
      </w:pPr>
      <w:r>
        <w:rPr>
          <w:rFonts w:ascii="Times New Roman" w:hAnsi="Times New Roman"/>
        </w:rPr>
        <w:t xml:space="preserve">      (место составления акта)                                                         (дата составления акта)</w:t>
      </w:r>
      <w:r>
        <w:rPr>
          <w:rFonts w:ascii="Times New Roman" w:hAnsi="Times New Roman"/>
          <w:sz w:val="28"/>
        </w:rPr>
        <w:t xml:space="preserve"> _____________________</w:t>
      </w:r>
    </w:p>
    <w:p w14:paraId="E5020000">
      <w:pPr>
        <w:widowControl w:val="0"/>
        <w:spacing w:after="0" w:line="240" w:lineRule="auto"/>
        <w:ind w:firstLine="0" w:left="425" w:right="428"/>
        <w:jc w:val="right"/>
        <w:rPr>
          <w:rFonts w:ascii="Times New Roman" w:hAnsi="Times New Roman"/>
        </w:rPr>
      </w:pPr>
      <w:r>
        <w:rPr>
          <w:rFonts w:ascii="Times New Roman" w:hAnsi="Times New Roman"/>
        </w:rPr>
        <w:t>(время составления акта)</w:t>
      </w:r>
    </w:p>
    <w:p w14:paraId="E6020000">
      <w:pPr>
        <w:widowControl w:val="0"/>
        <w:spacing w:after="0" w:line="240" w:lineRule="auto"/>
        <w:ind w:firstLine="0" w:left="425" w:right="428"/>
        <w:jc w:val="center"/>
        <w:rPr>
          <w:rFonts w:ascii="Times New Roman" w:hAnsi="Times New Roman"/>
          <w:b w:val="1"/>
          <w:sz w:val="28"/>
        </w:rPr>
      </w:pPr>
      <w:r>
        <w:rPr>
          <w:rFonts w:ascii="Times New Roman" w:hAnsi="Times New Roman"/>
          <w:b w:val="1"/>
          <w:sz w:val="28"/>
        </w:rPr>
        <w:t>Акт</w:t>
      </w:r>
    </w:p>
    <w:p w14:paraId="E7020000">
      <w:pPr>
        <w:spacing w:after="0" w:line="240" w:lineRule="auto"/>
        <w:ind w:firstLine="0" w:left="425" w:right="428"/>
        <w:jc w:val="center"/>
        <w:rPr>
          <w:rFonts w:ascii="Times New Roman" w:hAnsi="Times New Roman"/>
          <w:b w:val="1"/>
          <w:sz w:val="28"/>
        </w:rPr>
      </w:pPr>
      <w:r>
        <w:rPr>
          <w:rFonts w:ascii="Times New Roman" w:hAnsi="Times New Roman"/>
          <w:b w:val="1"/>
          <w:sz w:val="28"/>
        </w:rPr>
        <w:t>о невозможности проведения выездной оценки</w:t>
      </w:r>
    </w:p>
    <w:p w14:paraId="E8020000">
      <w:pPr>
        <w:widowControl w:val="0"/>
        <w:spacing w:after="0" w:line="240" w:lineRule="auto"/>
        <w:ind w:firstLine="0" w:left="425" w:right="428"/>
        <w:jc w:val="center"/>
        <w:rPr>
          <w:rFonts w:ascii="Times New Roman" w:hAnsi="Times New Roman"/>
          <w:sz w:val="28"/>
        </w:rPr>
      </w:pP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_______</w:t>
      </w:r>
    </w:p>
    <w:p w14:paraId="E9020000">
      <w:pPr>
        <w:spacing w:line="240" w:lineRule="auto"/>
        <w:ind w:firstLine="0" w:left="425" w:right="428"/>
        <w:jc w:val="both"/>
        <w:rPr>
          <w:rFonts w:ascii="Times New Roman" w:hAnsi="Times New Roman"/>
        </w:rPr>
      </w:pPr>
      <w:r>
        <w:rPr>
          <w:rFonts w:ascii="Times New Roman" w:hAnsi="Times New Roman"/>
        </w:rPr>
        <w:t>___________________________________________</w:t>
      </w:r>
      <w:r>
        <w:rPr>
          <w:rFonts w:ascii="Times New Roman" w:hAnsi="Times New Roman"/>
        </w:rPr>
        <w:t>________________________________</w:t>
      </w:r>
    </w:p>
    <w:p w14:paraId="EA020000">
      <w:pPr>
        <w:spacing w:after="0" w:line="240" w:lineRule="auto"/>
        <w:ind w:firstLine="0" w:left="425" w:right="428"/>
        <w:jc w:val="center"/>
        <w:rPr>
          <w:rFonts w:ascii="Times New Roman" w:hAnsi="Times New Roman"/>
        </w:rPr>
      </w:pPr>
      <w:r>
        <w:rPr>
          <w:rFonts w:ascii="Times New Roman" w:hAnsi="Times New Roman"/>
        </w:rPr>
        <w:t>(фамилия, имя, отчество (последнее – при наличии), должность должностного лица (должностных лиц), уполномоченног</w:t>
      </w:r>
      <w:r>
        <w:rPr>
          <w:rFonts w:ascii="Times New Roman" w:hAnsi="Times New Roman"/>
        </w:rPr>
        <w:t>о(</w:t>
      </w:r>
      <w:r>
        <w:rPr>
          <w:rFonts w:ascii="Times New Roman" w:hAnsi="Times New Roman"/>
        </w:rPr>
        <w:t>ых</w:t>
      </w:r>
      <w:r>
        <w:rPr>
          <w:rFonts w:ascii="Times New Roman" w:hAnsi="Times New Roman"/>
        </w:rPr>
        <w:t>) на проведение оценки)</w:t>
      </w:r>
    </w:p>
    <w:p w14:paraId="EB020000">
      <w:pPr>
        <w:widowControl w:val="0"/>
        <w:spacing w:after="0" w:line="240" w:lineRule="auto"/>
        <w:ind w:firstLine="0" w:left="425" w:right="428"/>
        <w:jc w:val="both"/>
        <w:rPr>
          <w:rFonts w:ascii="Times New Roman" w:hAnsi="Times New Roman"/>
          <w:sz w:val="28"/>
        </w:rPr>
      </w:pPr>
      <w:r>
        <w:rPr>
          <w:rFonts w:ascii="Times New Roman" w:hAnsi="Times New Roman"/>
          <w:sz w:val="28"/>
        </w:rPr>
        <w:t>состави</w:t>
      </w:r>
      <w:r>
        <w:rPr>
          <w:rFonts w:ascii="Times New Roman" w:hAnsi="Times New Roman"/>
          <w:sz w:val="28"/>
        </w:rPr>
        <w:t>л(</w:t>
      </w:r>
      <w:r>
        <w:rPr>
          <w:rFonts w:ascii="Times New Roman" w:hAnsi="Times New Roman"/>
          <w:sz w:val="28"/>
        </w:rPr>
        <w:t xml:space="preserve">и) настоящий акт о невозможности проведения выездной оценки </w:t>
      </w:r>
      <w:r>
        <w:rPr>
          <w:rFonts w:ascii="Times New Roman" w:hAnsi="Times New Roman"/>
          <w:sz w:val="28"/>
        </w:rPr>
        <w:t>соответствия заявителя лицензионным требованиям</w:t>
      </w:r>
      <w:r>
        <w:rPr>
          <w:rFonts w:ascii="Times New Roman" w:hAnsi="Times New Roman"/>
          <w:sz w:val="28"/>
        </w:rPr>
        <w:t xml:space="preserve"> </w:t>
      </w:r>
      <w:r>
        <w:rPr>
          <w:rFonts w:ascii="Times New Roman" w:hAnsi="Times New Roman"/>
          <w:sz w:val="28"/>
        </w:rPr>
        <w:t>и (или) обязательным треб</w:t>
      </w:r>
      <w:r>
        <w:rPr>
          <w:rFonts w:ascii="Times New Roman" w:hAnsi="Times New Roman"/>
          <w:sz w:val="28"/>
        </w:rPr>
        <w:t xml:space="preserve">ованиям в рамках предоставления Департаментом экономического развития и торговли Ивановской области </w:t>
      </w:r>
      <w:r>
        <w:rPr>
          <w:rFonts w:ascii="Times New Roman" w:hAnsi="Times New Roman"/>
          <w:sz w:val="28"/>
        </w:rPr>
        <w:t>государственной услуги</w:t>
      </w:r>
      <w:r>
        <w:rPr>
          <w:rStyle w:val="Style_5_ch"/>
          <w:rFonts w:ascii="Times New Roman" w:hAnsi="Times New Roman"/>
          <w:sz w:val="28"/>
        </w:rPr>
        <w:t xml:space="preserve"> </w:t>
      </w:r>
      <w:r>
        <w:rPr>
          <w:rStyle w:val="Style_5_ch"/>
          <w:rFonts w:ascii="Times New Roman" w:hAnsi="Times New Roman"/>
          <w:sz w:val="28"/>
        </w:rPr>
        <w:t xml:space="preserve">по </w:t>
      </w:r>
      <w:r>
        <w:rPr>
          <w:rStyle w:val="Style_5_ch"/>
          <w:rFonts w:ascii="Times New Roman" w:hAnsi="Times New Roman"/>
          <w:sz w:val="28"/>
        </w:rPr>
        <w:t>лицензированию розничной торговли табачной продукцией и никотинсодержащей продукцией и развозной торговли табачной продукцией и никотинсодержащей продукцией</w:t>
      </w:r>
    </w:p>
    <w:p w14:paraId="EC020000">
      <w:pPr>
        <w:spacing w:after="0" w:line="240" w:lineRule="auto"/>
        <w:ind w:firstLine="0" w:left="425" w:right="428"/>
        <w:jc w:val="both"/>
        <w:rPr>
          <w:rFonts w:ascii="Times New Roman" w:hAnsi="Times New Roman"/>
        </w:rPr>
      </w:pPr>
      <w:r>
        <w:rPr>
          <w:rFonts w:ascii="Times New Roman" w:hAnsi="Times New Roman"/>
        </w:rPr>
        <w:t>___________________________________________________________________________</w:t>
      </w:r>
    </w:p>
    <w:p w14:paraId="ED020000">
      <w:pPr>
        <w:spacing w:after="0" w:line="240" w:lineRule="auto"/>
        <w:ind w:firstLine="0" w:left="425" w:right="428"/>
        <w:jc w:val="center"/>
        <w:rPr>
          <w:rFonts w:ascii="Times New Roman" w:hAnsi="Times New Roman"/>
          <w:sz w:val="20"/>
        </w:rPr>
      </w:pPr>
      <w:r>
        <w:rPr>
          <w:rFonts w:ascii="Times New Roman" w:hAnsi="Times New Roman"/>
          <w:sz w:val="20"/>
        </w:rPr>
        <w:t>(указываются наименование юридического лица или ФИО индивидуального предпринимателя, в отношении которого проводится выездная оценка)</w:t>
      </w:r>
    </w:p>
    <w:p w14:paraId="EE020000">
      <w:pPr>
        <w:spacing w:after="0" w:line="240" w:lineRule="auto"/>
        <w:ind w:firstLine="0" w:left="425" w:right="428"/>
        <w:jc w:val="center"/>
        <w:rPr>
          <w:rFonts w:ascii="Times New Roman" w:hAnsi="Times New Roman"/>
          <w:sz w:val="20"/>
        </w:rPr>
      </w:pPr>
      <w:r>
        <w:rPr>
          <w:rFonts w:ascii="Times New Roman" w:hAnsi="Times New Roman"/>
          <w:sz w:val="20"/>
        </w:rPr>
        <w:t>на основании приказа</w:t>
      </w:r>
    </w:p>
    <w:p w14:paraId="EF020000">
      <w:pPr>
        <w:spacing w:after="0" w:line="240" w:lineRule="auto"/>
        <w:ind w:firstLine="0" w:left="425" w:right="428"/>
        <w:jc w:val="both"/>
        <w:rPr>
          <w:rFonts w:ascii="Times New Roman" w:hAnsi="Times New Roman"/>
        </w:rPr>
      </w:pPr>
      <w:r>
        <w:rPr>
          <w:rFonts w:ascii="Times New Roman" w:hAnsi="Times New Roman"/>
        </w:rPr>
        <w:t>___________________________________________</w:t>
      </w:r>
      <w:r>
        <w:rPr>
          <w:rFonts w:ascii="Times New Roman" w:hAnsi="Times New Roman"/>
        </w:rPr>
        <w:t>_____________________________</w:t>
      </w:r>
    </w:p>
    <w:p w14:paraId="F0020000">
      <w:pPr>
        <w:spacing w:after="0" w:line="240" w:lineRule="auto"/>
        <w:ind w:firstLine="0" w:left="425" w:right="428"/>
        <w:jc w:val="center"/>
        <w:rPr>
          <w:rFonts w:ascii="Times New Roman" w:hAnsi="Times New Roman"/>
          <w:sz w:val="20"/>
        </w:rPr>
      </w:pPr>
      <w:r>
        <w:rPr>
          <w:rFonts w:ascii="Times New Roman" w:hAnsi="Times New Roman"/>
          <w:sz w:val="20"/>
        </w:rPr>
        <w:t xml:space="preserve">(указываются реквизиты </w:t>
      </w:r>
      <w:r>
        <w:rPr>
          <w:rFonts w:ascii="Times New Roman" w:hAnsi="Times New Roman"/>
          <w:sz w:val="20"/>
        </w:rPr>
        <w:t>приказа</w:t>
      </w:r>
      <w:r>
        <w:rPr>
          <w:rFonts w:ascii="Times New Roman" w:hAnsi="Times New Roman"/>
          <w:sz w:val="20"/>
        </w:rPr>
        <w:t xml:space="preserve"> о проведении </w:t>
      </w:r>
      <w:r>
        <w:rPr>
          <w:rFonts w:ascii="Times New Roman" w:hAnsi="Times New Roman"/>
          <w:sz w:val="20"/>
        </w:rPr>
        <w:t>выездной оценки</w:t>
      </w:r>
      <w:r>
        <w:rPr>
          <w:rFonts w:ascii="Times New Roman" w:hAnsi="Times New Roman"/>
          <w:sz w:val="20"/>
        </w:rPr>
        <w:t>)</w:t>
      </w:r>
    </w:p>
    <w:p w14:paraId="F1020000">
      <w:pPr>
        <w:spacing w:after="0" w:line="240" w:lineRule="auto"/>
        <w:ind w:firstLine="0" w:left="425" w:right="428"/>
        <w:jc w:val="both"/>
        <w:rPr>
          <w:rFonts w:ascii="Times New Roman" w:hAnsi="Times New Roman"/>
          <w:sz w:val="28"/>
        </w:rPr>
      </w:pPr>
      <w:r>
        <w:rPr>
          <w:rFonts w:ascii="Times New Roman" w:hAnsi="Times New Roman"/>
          <w:sz w:val="28"/>
        </w:rPr>
        <w:t>Невозможность проведения выездной оценки, вызвана:</w:t>
      </w:r>
    </w:p>
    <w:p w14:paraId="F2020000">
      <w:pPr>
        <w:spacing w:after="0" w:line="240" w:lineRule="auto"/>
        <w:ind w:firstLine="0" w:left="425" w:right="428"/>
        <w:jc w:val="both"/>
        <w:rPr>
          <w:rFonts w:ascii="Times New Roman" w:hAnsi="Times New Roman"/>
          <w:sz w:val="28"/>
        </w:rPr>
      </w:pPr>
      <w:r>
        <w:rPr>
          <w:rFonts w:ascii="Times New Roman" w:hAnsi="Times New Roman"/>
          <w:sz w:val="28"/>
        </w:rPr>
        <w:t xml:space="preserve">1) </w:t>
      </w:r>
      <w:r>
        <w:rPr>
          <w:rFonts w:ascii="Times New Roman" w:hAnsi="Times New Roman"/>
          <w:sz w:val="28"/>
        </w:rPr>
        <w:t>отсутствием заявителя, уполномоченного представителя заявителя, ин</w:t>
      </w:r>
      <w:r>
        <w:rPr>
          <w:rFonts w:ascii="Times New Roman" w:hAnsi="Times New Roman"/>
          <w:sz w:val="28"/>
        </w:rPr>
        <w:t>ого должностного лица заявителя</w:t>
      </w:r>
      <w:r>
        <w:rPr>
          <w:rFonts w:ascii="Times New Roman" w:hAnsi="Times New Roman"/>
          <w:sz w:val="28"/>
        </w:rPr>
        <w:t>:</w:t>
      </w:r>
    </w:p>
    <w:p w14:paraId="F3020000">
      <w:pPr>
        <w:spacing w:after="0" w:line="240" w:lineRule="auto"/>
        <w:ind w:firstLine="0" w:left="425" w:right="428"/>
        <w:jc w:val="both"/>
        <w:rPr>
          <w:rFonts w:ascii="Times New Roman" w:hAnsi="Times New Roman"/>
        </w:rPr>
      </w:pPr>
      <w:r>
        <w:rPr>
          <w:rFonts w:ascii="Times New Roman" w:hAnsi="Times New Roman"/>
        </w:rPr>
        <w:t>___________________________________________</w:t>
      </w:r>
      <w:r>
        <w:rPr>
          <w:rFonts w:ascii="Times New Roman" w:hAnsi="Times New Roman"/>
        </w:rPr>
        <w:t>_____________________________</w:t>
      </w:r>
    </w:p>
    <w:p w14:paraId="F4020000">
      <w:pPr>
        <w:spacing w:after="0" w:line="240" w:lineRule="auto"/>
        <w:ind w:firstLine="0" w:left="425" w:right="428"/>
        <w:jc w:val="center"/>
        <w:rPr>
          <w:rFonts w:ascii="Times New Roman" w:hAnsi="Times New Roman"/>
          <w:sz w:val="20"/>
        </w:rPr>
      </w:pPr>
      <w:r>
        <w:rPr>
          <w:rFonts w:ascii="Times New Roman" w:hAnsi="Times New Roman"/>
          <w:sz w:val="20"/>
        </w:rPr>
        <w:t xml:space="preserve">(при наличии данного обстоятельства </w:t>
      </w:r>
      <w:r>
        <w:rPr>
          <w:rFonts w:ascii="Times New Roman" w:hAnsi="Times New Roman"/>
          <w:sz w:val="20"/>
        </w:rPr>
        <w:t>делается отметка</w:t>
      </w:r>
      <w:r>
        <w:rPr>
          <w:rFonts w:ascii="Times New Roman" w:hAnsi="Times New Roman"/>
          <w:sz w:val="20"/>
        </w:rPr>
        <w:t>, при</w:t>
      </w:r>
    </w:p>
    <w:p w14:paraId="F5020000">
      <w:pPr>
        <w:spacing w:after="0" w:line="240" w:lineRule="auto"/>
        <w:ind w:firstLine="0" w:left="425" w:right="428"/>
        <w:jc w:val="center"/>
        <w:rPr>
          <w:rFonts w:ascii="Times New Roman" w:hAnsi="Times New Roman"/>
          <w:sz w:val="20"/>
        </w:rPr>
      </w:pPr>
      <w:r>
        <w:rPr>
          <w:rFonts w:ascii="Times New Roman" w:hAnsi="Times New Roman"/>
          <w:sz w:val="20"/>
        </w:rPr>
        <w:t>отсутствии</w:t>
      </w:r>
      <w:r>
        <w:rPr>
          <w:rFonts w:ascii="Times New Roman" w:hAnsi="Times New Roman"/>
          <w:sz w:val="20"/>
        </w:rPr>
        <w:t xml:space="preserve"> данного обстоятельства - не заполняется)</w:t>
      </w:r>
    </w:p>
    <w:p w14:paraId="F6020000">
      <w:pPr>
        <w:spacing w:after="0" w:line="240" w:lineRule="auto"/>
        <w:ind w:firstLine="0" w:left="425" w:right="428"/>
        <w:jc w:val="both"/>
        <w:rPr>
          <w:rFonts w:ascii="Times New Roman" w:hAnsi="Times New Roman"/>
          <w:sz w:val="28"/>
        </w:rPr>
      </w:pPr>
      <w:r>
        <w:rPr>
          <w:rFonts w:ascii="Times New Roman" w:hAnsi="Times New Roman"/>
          <w:sz w:val="28"/>
        </w:rPr>
        <w:t xml:space="preserve">2) </w:t>
      </w:r>
      <w:r>
        <w:rPr>
          <w:rFonts w:ascii="Times New Roman" w:hAnsi="Times New Roman"/>
          <w:sz w:val="28"/>
        </w:rPr>
        <w:t>иными действиями (бездействием) заявителя, его уполномоченного представителя, иного должностного лица заявителя, повлекшими невозможность проведения выездной оценки</w:t>
      </w:r>
      <w:r>
        <w:rPr>
          <w:rFonts w:ascii="Times New Roman" w:hAnsi="Times New Roman"/>
          <w:sz w:val="28"/>
        </w:rPr>
        <w:t>:</w:t>
      </w:r>
    </w:p>
    <w:p w14:paraId="F7020000">
      <w:pPr>
        <w:spacing w:line="240" w:lineRule="auto"/>
        <w:ind w:firstLine="0" w:left="425" w:right="428"/>
        <w:jc w:val="center"/>
        <w:rPr>
          <w:rFonts w:ascii="Times New Roman" w:hAnsi="Times New Roman"/>
          <w:sz w:val="20"/>
        </w:rPr>
      </w:pPr>
      <w:r>
        <w:rPr>
          <w:rFonts w:ascii="Times New Roman" w:hAnsi="Times New Roman"/>
          <w:sz w:val="20"/>
        </w:rPr>
        <w:t>______________________________</w:t>
      </w:r>
      <w:r>
        <w:rPr>
          <w:rFonts w:ascii="Times New Roman" w:hAnsi="Times New Roman"/>
          <w:sz w:val="20"/>
        </w:rPr>
        <w:t>___________________________________________</w:t>
      </w:r>
      <w:r>
        <w:rPr>
          <w:rFonts w:ascii="Times New Roman" w:hAnsi="Times New Roman"/>
          <w:sz w:val="20"/>
        </w:rPr>
        <w:t>_________________</w:t>
      </w:r>
    </w:p>
    <w:p w14:paraId="F8020000">
      <w:pPr>
        <w:spacing w:after="0" w:line="240" w:lineRule="auto"/>
        <w:ind w:firstLine="0" w:left="425" w:right="428"/>
        <w:jc w:val="center"/>
        <w:rPr>
          <w:rFonts w:ascii="Times New Roman" w:hAnsi="Times New Roman"/>
          <w:sz w:val="20"/>
        </w:rPr>
      </w:pPr>
      <w:r>
        <w:rPr>
          <w:rFonts w:ascii="Times New Roman" w:hAnsi="Times New Roman"/>
          <w:sz w:val="20"/>
        </w:rPr>
        <w:t xml:space="preserve">(при наличии данного обстоятельства указываются </w:t>
      </w:r>
      <w:r>
        <w:rPr>
          <w:rFonts w:ascii="Times New Roman" w:hAnsi="Times New Roman"/>
          <w:sz w:val="20"/>
        </w:rPr>
        <w:t>конкретные действия (бездействие)</w:t>
      </w:r>
      <w:r>
        <w:rPr>
          <w:rFonts w:ascii="Times New Roman" w:hAnsi="Times New Roman"/>
          <w:sz w:val="20"/>
        </w:rPr>
        <w:t>, при</w:t>
      </w:r>
    </w:p>
    <w:p w14:paraId="F9020000">
      <w:pPr>
        <w:spacing w:after="0" w:line="240" w:lineRule="auto"/>
        <w:ind w:firstLine="0" w:left="425" w:right="428"/>
        <w:jc w:val="center"/>
        <w:rPr>
          <w:rFonts w:ascii="Times New Roman" w:hAnsi="Times New Roman"/>
          <w:sz w:val="20"/>
        </w:rPr>
      </w:pPr>
      <w:r>
        <w:rPr>
          <w:rFonts w:ascii="Times New Roman" w:hAnsi="Times New Roman"/>
          <w:sz w:val="20"/>
        </w:rPr>
        <w:t>отсутствии</w:t>
      </w:r>
      <w:r>
        <w:rPr>
          <w:rFonts w:ascii="Times New Roman" w:hAnsi="Times New Roman"/>
          <w:sz w:val="20"/>
        </w:rPr>
        <w:t xml:space="preserve"> данного обстоятельства - не заполняется)</w:t>
      </w:r>
    </w:p>
    <w:p w14:paraId="FA020000">
      <w:pPr>
        <w:spacing w:line="240" w:lineRule="auto"/>
        <w:ind w:firstLine="0" w:left="425" w:right="428"/>
        <w:jc w:val="both"/>
        <w:rPr>
          <w:rFonts w:ascii="Times New Roman" w:hAnsi="Times New Roman"/>
        </w:rPr>
      </w:pPr>
      <w:r>
        <w:rPr>
          <w:rFonts w:ascii="Times New Roman" w:hAnsi="Times New Roman"/>
        </w:rPr>
        <w:t>______________________</w:t>
      </w:r>
      <w:r>
        <w:rPr>
          <w:rFonts w:ascii="Times New Roman" w:hAnsi="Times New Roman"/>
        </w:rPr>
        <w:t xml:space="preserve"> </w:t>
      </w:r>
      <w:r>
        <w:rPr>
          <w:rFonts w:ascii="Times New Roman" w:hAnsi="Times New Roman"/>
        </w:rPr>
        <w:t xml:space="preserve"> </w:t>
      </w:r>
      <w:r>
        <w:rPr>
          <w:rFonts w:ascii="Times New Roman" w:hAnsi="Times New Roman"/>
        </w:rPr>
        <w:t xml:space="preserve">                   _______________   </w:t>
      </w:r>
      <w:r>
        <w:rPr>
          <w:rFonts w:ascii="Times New Roman" w:hAnsi="Times New Roman"/>
        </w:rPr>
        <w:t xml:space="preserve">        </w:t>
      </w:r>
      <w:r>
        <w:rPr>
          <w:rFonts w:ascii="Times New Roman" w:hAnsi="Times New Roman"/>
        </w:rPr>
        <w:t>_____________________</w:t>
      </w:r>
    </w:p>
    <w:p w14:paraId="FB020000">
      <w:pPr>
        <w:spacing w:line="240" w:lineRule="auto"/>
        <w:ind w:firstLine="0" w:left="425" w:right="428"/>
        <w:jc w:val="both"/>
        <w:rPr>
          <w:rFonts w:ascii="Times New Roman" w:hAnsi="Times New Roman"/>
        </w:rPr>
      </w:pPr>
      <w:r>
        <w:rPr>
          <w:rFonts w:ascii="Times New Roman" w:hAnsi="Times New Roman"/>
          <w:sz w:val="20"/>
        </w:rPr>
        <w:t>(должность</w:t>
      </w:r>
      <w:r>
        <w:rPr>
          <w:rFonts w:ascii="Times New Roman" w:hAnsi="Times New Roman"/>
          <w:sz w:val="20"/>
        </w:rPr>
        <w:t xml:space="preserve"> лица, составившего акт)</w:t>
      </w:r>
      <w:r>
        <w:rPr>
          <w:rFonts w:ascii="Times New Roman" w:hAnsi="Times New Roman"/>
          <w:sz w:val="20"/>
        </w:rPr>
        <w:t xml:space="preserve"> </w:t>
      </w:r>
      <w:r>
        <w:rPr>
          <w:rFonts w:ascii="Times New Roman" w:hAnsi="Times New Roman"/>
          <w:sz w:val="20"/>
        </w:rPr>
        <w:t xml:space="preserve">       </w:t>
      </w:r>
      <w:r>
        <w:rPr>
          <w:rFonts w:ascii="Times New Roman" w:hAnsi="Times New Roman"/>
          <w:sz w:val="20"/>
        </w:rPr>
        <w:t xml:space="preserve">          ( место подписи)      </w:t>
      </w:r>
      <w:r>
        <w:rPr>
          <w:rFonts w:ascii="Times New Roman" w:hAnsi="Times New Roman"/>
          <w:sz w:val="20"/>
        </w:rPr>
        <w:t xml:space="preserve">        </w:t>
      </w:r>
      <w:r>
        <w:rPr>
          <w:rFonts w:ascii="Times New Roman" w:hAnsi="Times New Roman"/>
          <w:sz w:val="20"/>
        </w:rPr>
        <w:t xml:space="preserve">  </w:t>
      </w:r>
      <w:r>
        <w:rPr>
          <w:rFonts w:ascii="Times New Roman" w:hAnsi="Times New Roman"/>
          <w:sz w:val="20"/>
        </w:rPr>
        <w:t xml:space="preserve">         </w:t>
      </w:r>
      <w:r>
        <w:rPr>
          <w:rFonts w:ascii="Times New Roman" w:hAnsi="Times New Roman"/>
          <w:sz w:val="20"/>
        </w:rPr>
        <w:t xml:space="preserve"> (</w:t>
      </w:r>
      <w:r>
        <w:rPr>
          <w:rFonts w:ascii="Times New Roman" w:hAnsi="Times New Roman"/>
          <w:sz w:val="20"/>
        </w:rPr>
        <w:t>расшифровка подписи</w:t>
      </w:r>
      <w:r>
        <w:rPr>
          <w:rFonts w:ascii="Times New Roman" w:hAnsi="Times New Roman"/>
          <w:sz w:val="20"/>
        </w:rPr>
        <w:t>)</w:t>
      </w:r>
      <w:r>
        <w:rPr>
          <w:rFonts w:ascii="Times New Roman" w:hAnsi="Times New Roman"/>
          <w:sz w:val="20"/>
        </w:rPr>
        <w:t>»</w:t>
      </w:r>
    </w:p>
    <w:sectPr>
      <w:headerReference r:id="rId1" w:type="default"/>
      <w:pgSz w:h="16838" w:orient="portrait" w:w="11905"/>
      <w:pgMar w:bottom="822" w:footer="0" w:gutter="0" w:header="567" w:left="1134" w:right="567"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PAGE \* Arabic</w:instrText>
    </w:r>
    <w:r>
      <w:fldChar w:fldCharType="separate"/>
    </w:r>
    <w:r>
      <w:fldChar w:fldCharType="end"/>
    </w:r>
  </w:p>
  <w:p w14:paraId="01000000">
    <w:pPr>
      <w:pStyle w:val="Style_1"/>
      <w:ind/>
      <w:jc w:val="center"/>
    </w:pPr>
  </w:p>
  <w:p w14:paraId="02000000">
    <w:pPr>
      <w:pStyle w:val="Style_1"/>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rPr>
      <w:sz w:val="24"/>
    </w:rPr>
  </w:style>
  <w:style w:default="1" w:styleId="Style_5_ch" w:type="character">
    <w:name w:val="Normal"/>
    <w:link w:val="Style_5"/>
    <w:rPr>
      <w:sz w:val="24"/>
    </w:rPr>
  </w:style>
  <w:style w:styleId="Style_8" w:type="paragraph">
    <w:name w:val="Plain Text"/>
    <w:basedOn w:val="Style_5"/>
    <w:link w:val="Style_8_ch"/>
    <w:rPr>
      <w:rFonts w:ascii="Courier New" w:hAnsi="Courier New"/>
      <w:sz w:val="20"/>
    </w:rPr>
  </w:style>
  <w:style w:styleId="Style_8_ch" w:type="character">
    <w:name w:val="Plain Text"/>
    <w:basedOn w:val="Style_5_ch"/>
    <w:link w:val="Style_8"/>
    <w:rPr>
      <w:rFonts w:ascii="Courier New" w:hAnsi="Courier New"/>
      <w:sz w:val="20"/>
    </w:rPr>
  </w:style>
  <w:style w:styleId="Style_9" w:type="paragraph">
    <w:name w:val="toc 2"/>
    <w:next w:val="Style_5"/>
    <w:link w:val="Style_9_ch"/>
    <w:uiPriority w:val="39"/>
    <w:pPr>
      <w:ind w:firstLine="0" w:left="200"/>
    </w:pPr>
    <w:rPr>
      <w:rFonts w:ascii="XO Thames" w:hAnsi="XO Thames"/>
      <w:sz w:val="28"/>
    </w:rPr>
  </w:style>
  <w:style w:styleId="Style_9_ch" w:type="character">
    <w:name w:val="toc 2"/>
    <w:link w:val="Style_9"/>
    <w:rPr>
      <w:rFonts w:ascii="XO Thames" w:hAnsi="XO Thames"/>
      <w:sz w:val="28"/>
    </w:rPr>
  </w:style>
  <w:style w:styleId="Style_10" w:type="paragraph">
    <w:name w:val="Основной шрифт абзаца2"/>
    <w:link w:val="Style_10_ch"/>
  </w:style>
  <w:style w:styleId="Style_10_ch" w:type="character">
    <w:name w:val="Основной шрифт абзаца2"/>
    <w:link w:val="Style_10"/>
  </w:style>
  <w:style w:styleId="Style_11" w:type="paragraph">
    <w:name w:val="toc 4"/>
    <w:next w:val="Style_5"/>
    <w:link w:val="Style_11_ch"/>
    <w:uiPriority w:val="39"/>
    <w:pPr>
      <w:ind w:firstLine="0" w:left="600"/>
    </w:pPr>
    <w:rPr>
      <w:rFonts w:ascii="XO Thames" w:hAnsi="XO Thames"/>
      <w:sz w:val="28"/>
    </w:rPr>
  </w:style>
  <w:style w:styleId="Style_11_ch" w:type="character">
    <w:name w:val="toc 4"/>
    <w:link w:val="Style_11"/>
    <w:rPr>
      <w:rFonts w:ascii="XO Thames" w:hAnsi="XO Thames"/>
      <w:sz w:val="28"/>
    </w:rPr>
  </w:style>
  <w:style w:styleId="Style_12" w:type="paragraph">
    <w:name w:val="heading 7"/>
    <w:basedOn w:val="Style_5"/>
    <w:next w:val="Style_5"/>
    <w:link w:val="Style_12_ch"/>
    <w:uiPriority w:val="9"/>
    <w:qFormat/>
    <w:pPr>
      <w:keepNext w:val="1"/>
      <w:keepLines w:val="1"/>
      <w:spacing w:before="40"/>
      <w:ind/>
      <w:outlineLvl w:val="6"/>
    </w:pPr>
    <w:rPr>
      <w:rFonts w:ascii="Cambria" w:hAnsi="Cambria"/>
      <w:i w:val="1"/>
      <w:color w:val="1F4D78"/>
    </w:rPr>
  </w:style>
  <w:style w:styleId="Style_12_ch" w:type="character">
    <w:name w:val="heading 7"/>
    <w:basedOn w:val="Style_5_ch"/>
    <w:link w:val="Style_12"/>
    <w:rPr>
      <w:rFonts w:ascii="Cambria" w:hAnsi="Cambria"/>
      <w:i w:val="1"/>
      <w:color w:val="1F4D78"/>
    </w:rPr>
  </w:style>
  <w:style w:styleId="Style_13" w:type="paragraph">
    <w:name w:val="toc 6"/>
    <w:next w:val="Style_5"/>
    <w:link w:val="Style_13_ch"/>
    <w:uiPriority w:val="39"/>
    <w:pPr>
      <w:ind w:firstLine="0" w:left="1000"/>
    </w:pPr>
    <w:rPr>
      <w:rFonts w:ascii="XO Thames" w:hAnsi="XO Thames"/>
      <w:sz w:val="28"/>
    </w:rPr>
  </w:style>
  <w:style w:styleId="Style_13_ch" w:type="character">
    <w:name w:val="toc 6"/>
    <w:link w:val="Style_13"/>
    <w:rPr>
      <w:rFonts w:ascii="XO Thames" w:hAnsi="XO Thames"/>
      <w:sz w:val="28"/>
    </w:rPr>
  </w:style>
  <w:style w:styleId="Style_14" w:type="paragraph">
    <w:name w:val="Основной шрифт абзаца2"/>
    <w:link w:val="Style_14_ch"/>
  </w:style>
  <w:style w:styleId="Style_14_ch" w:type="character">
    <w:name w:val="Основной шрифт абзаца2"/>
    <w:link w:val="Style_14"/>
  </w:style>
  <w:style w:styleId="Style_15" w:type="paragraph">
    <w:name w:val="toc 7"/>
    <w:next w:val="Style_5"/>
    <w:link w:val="Style_15_ch"/>
    <w:uiPriority w:val="39"/>
    <w:pPr>
      <w:ind w:firstLine="0" w:left="1200"/>
    </w:pPr>
    <w:rPr>
      <w:rFonts w:ascii="XO Thames" w:hAnsi="XO Thames"/>
      <w:sz w:val="28"/>
    </w:rPr>
  </w:style>
  <w:style w:styleId="Style_15_ch" w:type="character">
    <w:name w:val="toc 7"/>
    <w:link w:val="Style_15"/>
    <w:rPr>
      <w:rFonts w:ascii="XO Thames" w:hAnsi="XO Thames"/>
      <w:sz w:val="28"/>
    </w:rPr>
  </w:style>
  <w:style w:styleId="Style_16" w:type="paragraph">
    <w:name w:val="heading 3"/>
    <w:basedOn w:val="Style_5"/>
    <w:next w:val="Style_5"/>
    <w:link w:val="Style_16_ch"/>
    <w:uiPriority w:val="9"/>
    <w:qFormat/>
    <w:pPr>
      <w:keepNext w:val="1"/>
      <w:keepLines w:val="1"/>
      <w:spacing w:before="40"/>
      <w:ind/>
      <w:outlineLvl w:val="2"/>
    </w:pPr>
    <w:rPr>
      <w:rFonts w:ascii="Cambria" w:hAnsi="Cambria"/>
      <w:color w:val="1F4D78"/>
    </w:rPr>
  </w:style>
  <w:style w:styleId="Style_16_ch" w:type="character">
    <w:name w:val="heading 3"/>
    <w:basedOn w:val="Style_5_ch"/>
    <w:link w:val="Style_16"/>
    <w:rPr>
      <w:rFonts w:ascii="Cambria" w:hAnsi="Cambria"/>
      <w:color w:val="1F4D78"/>
    </w:rPr>
  </w:style>
  <w:style w:styleId="Style_3" w:type="paragraph">
    <w:name w:val="No Spacing"/>
    <w:link w:val="Style_3_ch"/>
    <w:rPr>
      <w:sz w:val="24"/>
    </w:rPr>
  </w:style>
  <w:style w:styleId="Style_3_ch" w:type="character">
    <w:name w:val="No Spacing"/>
    <w:link w:val="Style_3"/>
    <w:rPr>
      <w:sz w:val="24"/>
    </w:rPr>
  </w:style>
  <w:style w:styleId="Style_17" w:type="paragraph">
    <w:name w:val="heading 9"/>
    <w:basedOn w:val="Style_5"/>
    <w:next w:val="Style_5"/>
    <w:link w:val="Style_17_ch"/>
    <w:uiPriority w:val="9"/>
    <w:qFormat/>
    <w:pPr>
      <w:keepNext w:val="1"/>
      <w:keepLines w:val="1"/>
      <w:spacing w:before="40"/>
      <w:ind/>
      <w:outlineLvl w:val="8"/>
    </w:pPr>
    <w:rPr>
      <w:rFonts w:ascii="Cambria" w:hAnsi="Cambria"/>
      <w:i w:val="1"/>
      <w:color w:val="272727"/>
      <w:sz w:val="21"/>
    </w:rPr>
  </w:style>
  <w:style w:styleId="Style_17_ch" w:type="character">
    <w:name w:val="heading 9"/>
    <w:basedOn w:val="Style_5_ch"/>
    <w:link w:val="Style_17"/>
    <w:rPr>
      <w:rFonts w:ascii="Cambria" w:hAnsi="Cambria"/>
      <w:i w:val="1"/>
      <w:color w:val="272727"/>
      <w:sz w:val="21"/>
    </w:rPr>
  </w:style>
  <w:style w:styleId="Style_18" w:type="paragraph">
    <w:name w:val="Гиперссылка2"/>
    <w:link w:val="Style_18_ch"/>
    <w:rPr>
      <w:color w:val="0000FF"/>
      <w:u w:val="single"/>
    </w:rPr>
  </w:style>
  <w:style w:styleId="Style_18_ch" w:type="character">
    <w:name w:val="Гиперссылка2"/>
    <w:link w:val="Style_18"/>
    <w:rPr>
      <w:color w:val="0000FF"/>
      <w:u w:val="single"/>
    </w:rPr>
  </w:style>
  <w:style w:styleId="Style_19" w:type="paragraph">
    <w:name w:val="Balloon Text"/>
    <w:basedOn w:val="Style_5"/>
    <w:link w:val="Style_19_ch"/>
    <w:rPr>
      <w:rFonts w:ascii="Tahoma" w:hAnsi="Tahoma"/>
      <w:sz w:val="16"/>
    </w:rPr>
  </w:style>
  <w:style w:styleId="Style_19_ch" w:type="character">
    <w:name w:val="Balloon Text"/>
    <w:basedOn w:val="Style_5_ch"/>
    <w:link w:val="Style_19"/>
    <w:rPr>
      <w:rFonts w:ascii="Tahoma" w:hAnsi="Tahoma"/>
      <w:sz w:val="16"/>
    </w:rPr>
  </w:style>
  <w:style w:styleId="Style_20" w:type="paragraph">
    <w:name w:val="Обычный1"/>
    <w:link w:val="Style_20_ch"/>
    <w:rPr>
      <w:sz w:val="24"/>
    </w:rPr>
  </w:style>
  <w:style w:styleId="Style_20_ch" w:type="character">
    <w:name w:val="Обычный1"/>
    <w:link w:val="Style_20"/>
    <w:rPr>
      <w:sz w:val="24"/>
    </w:rPr>
  </w:style>
  <w:style w:styleId="Style_21" w:type="paragraph">
    <w:name w:val="Гиперссылка3"/>
    <w:link w:val="Style_21_ch"/>
    <w:rPr>
      <w:color w:val="0000FF"/>
      <w:u w:val="single"/>
    </w:rPr>
  </w:style>
  <w:style w:styleId="Style_21_ch" w:type="character">
    <w:name w:val="Гиперссылка3"/>
    <w:link w:val="Style_21"/>
    <w:rPr>
      <w:color w:val="0000FF"/>
      <w:u w:val="single"/>
    </w:rPr>
  </w:style>
  <w:style w:styleId="Style_22" w:type="paragraph">
    <w:name w:val="toc 3"/>
    <w:next w:val="Style_5"/>
    <w:link w:val="Style_22_ch"/>
    <w:uiPriority w:val="39"/>
    <w:pPr>
      <w:ind w:firstLine="0" w:left="400"/>
    </w:pPr>
    <w:rPr>
      <w:rFonts w:ascii="XO Thames" w:hAnsi="XO Thames"/>
      <w:sz w:val="28"/>
    </w:rPr>
  </w:style>
  <w:style w:styleId="Style_22_ch" w:type="character">
    <w:name w:val="toc 3"/>
    <w:link w:val="Style_22"/>
    <w:rPr>
      <w:rFonts w:ascii="XO Thames" w:hAnsi="XO Thames"/>
      <w:sz w:val="28"/>
    </w:rPr>
  </w:style>
  <w:style w:styleId="Style_23" w:type="paragraph">
    <w:name w:val="Гиперссылка4"/>
    <w:link w:val="Style_23_ch"/>
    <w:rPr>
      <w:color w:val="0000FF"/>
      <w:u w:val="single"/>
    </w:rPr>
  </w:style>
  <w:style w:styleId="Style_23_ch" w:type="character">
    <w:name w:val="Гиперссылка4"/>
    <w:link w:val="Style_23"/>
    <w:rPr>
      <w:color w:val="0000FF"/>
      <w:u w:val="single"/>
    </w:rPr>
  </w:style>
  <w:style w:styleId="Style_24" w:type="paragraph">
    <w:name w:val="Body Text"/>
    <w:basedOn w:val="Style_5"/>
    <w:link w:val="Style_24_ch"/>
    <w:pPr>
      <w:ind w:right="-285"/>
    </w:pPr>
    <w:rPr>
      <w:sz w:val="28"/>
    </w:rPr>
  </w:style>
  <w:style w:styleId="Style_24_ch" w:type="character">
    <w:name w:val="Body Text"/>
    <w:basedOn w:val="Style_5_ch"/>
    <w:link w:val="Style_24"/>
    <w:rPr>
      <w:sz w:val="28"/>
    </w:rPr>
  </w:style>
  <w:style w:styleId="Style_25" w:type="paragraph">
    <w:name w:val="ConsNormal"/>
    <w:link w:val="Style_25_ch"/>
    <w:pPr>
      <w:ind/>
      <w:jc w:val="both"/>
    </w:pPr>
    <w:rPr>
      <w:rFonts w:ascii="Courier New" w:hAnsi="Courier New"/>
    </w:rPr>
  </w:style>
  <w:style w:styleId="Style_25_ch" w:type="character">
    <w:name w:val="ConsNormal"/>
    <w:link w:val="Style_25"/>
    <w:rPr>
      <w:rFonts w:ascii="Courier New" w:hAnsi="Courier New"/>
    </w:rPr>
  </w:style>
  <w:style w:styleId="Style_26" w:type="paragraph">
    <w:name w:val="heading 5"/>
    <w:basedOn w:val="Style_5"/>
    <w:next w:val="Style_5"/>
    <w:link w:val="Style_26_ch"/>
    <w:uiPriority w:val="9"/>
    <w:qFormat/>
    <w:pPr>
      <w:keepNext w:val="1"/>
      <w:keepLines w:val="1"/>
      <w:spacing w:before="40"/>
      <w:ind/>
      <w:outlineLvl w:val="4"/>
    </w:pPr>
    <w:rPr>
      <w:rFonts w:ascii="Cambria" w:hAnsi="Cambria"/>
      <w:color w:val="2E74B5"/>
    </w:rPr>
  </w:style>
  <w:style w:styleId="Style_26_ch" w:type="character">
    <w:name w:val="heading 5"/>
    <w:basedOn w:val="Style_5_ch"/>
    <w:link w:val="Style_26"/>
    <w:rPr>
      <w:rFonts w:ascii="Cambria" w:hAnsi="Cambria"/>
      <w:color w:val="2E74B5"/>
    </w:rPr>
  </w:style>
  <w:style w:styleId="Style_27" w:type="paragraph">
    <w:name w:val="Default Paragraph Font"/>
    <w:link w:val="Style_27_ch"/>
  </w:style>
  <w:style w:styleId="Style_27_ch" w:type="character">
    <w:name w:val="Default Paragraph Font"/>
    <w:link w:val="Style_27"/>
  </w:style>
  <w:style w:styleId="Style_4" w:type="paragraph">
    <w:name w:val="ConsPlusTitle"/>
    <w:link w:val="Style_4_ch"/>
    <w:pPr>
      <w:widowControl w:val="0"/>
      <w:ind/>
    </w:pPr>
    <w:rPr>
      <w:b w:val="1"/>
      <w:sz w:val="24"/>
    </w:rPr>
  </w:style>
  <w:style w:styleId="Style_4_ch" w:type="character">
    <w:name w:val="ConsPlusTitle"/>
    <w:link w:val="Style_4"/>
    <w:rPr>
      <w:b w:val="1"/>
      <w:sz w:val="24"/>
    </w:rPr>
  </w:style>
  <w:style w:styleId="Style_28" w:type="paragraph">
    <w:name w:val="annotation subject"/>
    <w:basedOn w:val="Style_29"/>
    <w:next w:val="Style_29"/>
    <w:link w:val="Style_28_ch"/>
    <w:rPr>
      <w:b w:val="1"/>
    </w:rPr>
  </w:style>
  <w:style w:styleId="Style_28_ch" w:type="character">
    <w:name w:val="annotation subject"/>
    <w:basedOn w:val="Style_29_ch"/>
    <w:link w:val="Style_28"/>
    <w:rPr>
      <w:b w:val="1"/>
    </w:rPr>
  </w:style>
  <w:style w:styleId="Style_2" w:type="paragraph">
    <w:name w:val="heading 1"/>
    <w:basedOn w:val="Style_5"/>
    <w:next w:val="Style_5"/>
    <w:link w:val="Style_2_ch"/>
    <w:uiPriority w:val="9"/>
    <w:qFormat/>
    <w:pPr>
      <w:keepNext w:val="1"/>
      <w:spacing w:after="60" w:before="240"/>
      <w:ind/>
      <w:outlineLvl w:val="0"/>
    </w:pPr>
    <w:rPr>
      <w:rFonts w:ascii="Arial" w:hAnsi="Arial"/>
      <w:b w:val="1"/>
      <w:sz w:val="32"/>
    </w:rPr>
  </w:style>
  <w:style w:styleId="Style_2_ch" w:type="character">
    <w:name w:val="heading 1"/>
    <w:basedOn w:val="Style_5_ch"/>
    <w:link w:val="Style_2"/>
    <w:rPr>
      <w:rFonts w:ascii="Arial" w:hAnsi="Arial"/>
      <w:b w:val="1"/>
      <w:sz w:val="32"/>
    </w:rPr>
  </w:style>
  <w:style w:styleId="Style_30" w:type="paragraph">
    <w:name w:val="Основной шрифт абзаца1"/>
    <w:link w:val="Style_30_ch"/>
  </w:style>
  <w:style w:styleId="Style_30_ch" w:type="character">
    <w:name w:val="Основной шрифт абзаца1"/>
    <w:link w:val="Style_30"/>
  </w:style>
  <w:style w:styleId="Style_29" w:type="paragraph">
    <w:name w:val="annotation text"/>
    <w:basedOn w:val="Style_5"/>
    <w:link w:val="Style_29_ch"/>
    <w:rPr>
      <w:sz w:val="20"/>
    </w:rPr>
  </w:style>
  <w:style w:styleId="Style_29_ch" w:type="character">
    <w:name w:val="annotation text"/>
    <w:basedOn w:val="Style_5_ch"/>
    <w:link w:val="Style_29"/>
    <w:rPr>
      <w:sz w:val="20"/>
    </w:rPr>
  </w:style>
  <w:style w:styleId="Style_6" w:type="paragraph">
    <w:name w:val="Hyperlink"/>
    <w:link w:val="Style_6_ch"/>
    <w:rPr>
      <w:color w:val="0000FF"/>
      <w:u w:val="single"/>
    </w:rPr>
  </w:style>
  <w:style w:styleId="Style_6_ch" w:type="character">
    <w:name w:val="Hyperlink"/>
    <w:link w:val="Style_6"/>
    <w:rPr>
      <w:color w:val="0000FF"/>
      <w:u w:val="single"/>
    </w:rPr>
  </w:style>
  <w:style w:styleId="Style_31" w:type="paragraph">
    <w:name w:val="Footnote"/>
    <w:basedOn w:val="Style_5"/>
    <w:link w:val="Style_31_ch"/>
    <w:rPr>
      <w:sz w:val="20"/>
    </w:rPr>
  </w:style>
  <w:style w:styleId="Style_31_ch" w:type="character">
    <w:name w:val="Footnote"/>
    <w:basedOn w:val="Style_5_ch"/>
    <w:link w:val="Style_31"/>
    <w:rPr>
      <w:sz w:val="20"/>
    </w:rPr>
  </w:style>
  <w:style w:styleId="Style_32" w:type="paragraph">
    <w:name w:val="heading 8"/>
    <w:basedOn w:val="Style_5"/>
    <w:next w:val="Style_5"/>
    <w:link w:val="Style_32_ch"/>
    <w:uiPriority w:val="9"/>
    <w:qFormat/>
    <w:pPr>
      <w:keepNext w:val="1"/>
      <w:keepLines w:val="1"/>
      <w:spacing w:before="40"/>
      <w:ind/>
      <w:outlineLvl w:val="7"/>
    </w:pPr>
    <w:rPr>
      <w:rFonts w:ascii="Cambria" w:hAnsi="Cambria"/>
      <w:color w:val="272727"/>
      <w:sz w:val="21"/>
    </w:rPr>
  </w:style>
  <w:style w:styleId="Style_32_ch" w:type="character">
    <w:name w:val="heading 8"/>
    <w:basedOn w:val="Style_5_ch"/>
    <w:link w:val="Style_32"/>
    <w:rPr>
      <w:rFonts w:ascii="Cambria" w:hAnsi="Cambria"/>
      <w:color w:val="272727"/>
      <w:sz w:val="21"/>
    </w:rPr>
  </w:style>
  <w:style w:styleId="Style_33" w:type="paragraph">
    <w:name w:val="toc 1"/>
    <w:next w:val="Style_5"/>
    <w:link w:val="Style_33_ch"/>
    <w:uiPriority w:val="39"/>
    <w:rPr>
      <w:rFonts w:ascii="XO Thames" w:hAnsi="XO Thames"/>
      <w:b w:val="1"/>
      <w:sz w:val="28"/>
    </w:rPr>
  </w:style>
  <w:style w:styleId="Style_33_ch" w:type="character">
    <w:name w:val="toc 1"/>
    <w:link w:val="Style_33"/>
    <w:rPr>
      <w:rFonts w:ascii="XO Thames" w:hAnsi="XO Thames"/>
      <w:b w:val="1"/>
      <w:sz w:val="28"/>
    </w:rPr>
  </w:style>
  <w:style w:styleId="Style_34" w:type="paragraph">
    <w:name w:val="Header and Footer"/>
    <w:link w:val="Style_34_ch"/>
    <w:pPr>
      <w:ind/>
      <w:jc w:val="both"/>
    </w:pPr>
    <w:rPr>
      <w:rFonts w:ascii="XO Thames" w:hAnsi="XO Thames"/>
    </w:rPr>
  </w:style>
  <w:style w:styleId="Style_34_ch" w:type="character">
    <w:name w:val="Header and Footer"/>
    <w:link w:val="Style_34"/>
    <w:rPr>
      <w:rFonts w:ascii="XO Thames" w:hAnsi="XO Thames"/>
    </w:rPr>
  </w:style>
  <w:style w:styleId="Style_35" w:type="paragraph">
    <w:name w:val="Знак сноски1"/>
    <w:basedOn w:val="Style_14"/>
    <w:link w:val="Style_35_ch"/>
    <w:rPr>
      <w:vertAlign w:val="superscript"/>
    </w:rPr>
  </w:style>
  <w:style w:styleId="Style_35_ch" w:type="character">
    <w:name w:val="Знак сноски1"/>
    <w:basedOn w:val="Style_14_ch"/>
    <w:link w:val="Style_35"/>
    <w:rPr>
      <w:vertAlign w:val="superscript"/>
    </w:rPr>
  </w:style>
  <w:style w:styleId="Style_36" w:type="paragraph">
    <w:name w:val="toc 9"/>
    <w:next w:val="Style_5"/>
    <w:link w:val="Style_36_ch"/>
    <w:uiPriority w:val="39"/>
    <w:pPr>
      <w:ind w:firstLine="0" w:left="1600"/>
    </w:pPr>
    <w:rPr>
      <w:rFonts w:ascii="XO Thames" w:hAnsi="XO Thames"/>
      <w:sz w:val="28"/>
    </w:rPr>
  </w:style>
  <w:style w:styleId="Style_36_ch" w:type="character">
    <w:name w:val="toc 9"/>
    <w:link w:val="Style_36"/>
    <w:rPr>
      <w:rFonts w:ascii="XO Thames" w:hAnsi="XO Thames"/>
      <w:sz w:val="28"/>
    </w:rPr>
  </w:style>
  <w:style w:styleId="Style_37" w:type="paragraph">
    <w:name w:val="Знак примечания1"/>
    <w:basedOn w:val="Style_10"/>
    <w:link w:val="Style_37_ch"/>
    <w:rPr>
      <w:sz w:val="16"/>
    </w:rPr>
  </w:style>
  <w:style w:styleId="Style_37_ch" w:type="character">
    <w:name w:val="Знак примечания1"/>
    <w:basedOn w:val="Style_10_ch"/>
    <w:link w:val="Style_37"/>
    <w:rPr>
      <w:sz w:val="16"/>
    </w:rPr>
  </w:style>
  <w:style w:styleId="Style_38" w:type="paragraph">
    <w:name w:val="toc 8"/>
    <w:next w:val="Style_5"/>
    <w:link w:val="Style_38_ch"/>
    <w:uiPriority w:val="39"/>
    <w:pPr>
      <w:ind w:firstLine="0" w:left="1400"/>
    </w:pPr>
    <w:rPr>
      <w:rFonts w:ascii="XO Thames" w:hAnsi="XO Thames"/>
      <w:sz w:val="28"/>
    </w:rPr>
  </w:style>
  <w:style w:styleId="Style_38_ch" w:type="character">
    <w:name w:val="toc 8"/>
    <w:link w:val="Style_38"/>
    <w:rPr>
      <w:rFonts w:ascii="XO Thames" w:hAnsi="XO Thames"/>
      <w:sz w:val="28"/>
    </w:rPr>
  </w:style>
  <w:style w:styleId="Style_39" w:type="paragraph">
    <w:name w:val="footer"/>
    <w:basedOn w:val="Style_5"/>
    <w:link w:val="Style_39_ch"/>
    <w:pPr>
      <w:tabs>
        <w:tab w:leader="none" w:pos="4677" w:val="center"/>
        <w:tab w:leader="none" w:pos="9355" w:val="right"/>
      </w:tabs>
      <w:ind/>
    </w:pPr>
  </w:style>
  <w:style w:styleId="Style_39_ch" w:type="character">
    <w:name w:val="footer"/>
    <w:basedOn w:val="Style_5_ch"/>
    <w:link w:val="Style_39"/>
  </w:style>
  <w:style w:styleId="Style_40" w:type="paragraph">
    <w:name w:val="Гиперссылка1"/>
    <w:link w:val="Style_40_ch"/>
    <w:rPr>
      <w:color w:val="0000FF"/>
      <w:u w:val="single"/>
    </w:rPr>
  </w:style>
  <w:style w:styleId="Style_40_ch" w:type="character">
    <w:name w:val="Гиперссылка1"/>
    <w:link w:val="Style_40"/>
    <w:rPr>
      <w:color w:val="0000FF"/>
      <w:u w:val="single"/>
    </w:rPr>
  </w:style>
  <w:style w:styleId="Style_41" w:type="paragraph">
    <w:name w:val="Обычный1"/>
    <w:link w:val="Style_41_ch"/>
    <w:rPr>
      <w:sz w:val="24"/>
    </w:rPr>
  </w:style>
  <w:style w:styleId="Style_41_ch" w:type="character">
    <w:name w:val="Обычный1"/>
    <w:link w:val="Style_41"/>
    <w:rPr>
      <w:sz w:val="24"/>
    </w:rPr>
  </w:style>
  <w:style w:styleId="Style_1" w:type="paragraph">
    <w:name w:val="header"/>
    <w:basedOn w:val="Style_5"/>
    <w:link w:val="Style_1_ch"/>
    <w:pPr>
      <w:tabs>
        <w:tab w:leader="none" w:pos="4677" w:val="center"/>
        <w:tab w:leader="none" w:pos="9355" w:val="right"/>
      </w:tabs>
      <w:ind/>
    </w:pPr>
  </w:style>
  <w:style w:styleId="Style_1_ch" w:type="character">
    <w:name w:val="header"/>
    <w:basedOn w:val="Style_5_ch"/>
    <w:link w:val="Style_1"/>
  </w:style>
  <w:style w:styleId="Style_42" w:type="paragraph">
    <w:name w:val="Footnote"/>
    <w:link w:val="Style_42_ch"/>
    <w:pPr>
      <w:ind w:firstLine="851" w:left="0"/>
      <w:jc w:val="both"/>
    </w:pPr>
    <w:rPr>
      <w:rFonts w:ascii="XO Thames" w:hAnsi="XO Thames"/>
      <w:sz w:val="22"/>
    </w:rPr>
  </w:style>
  <w:style w:styleId="Style_42_ch" w:type="character">
    <w:name w:val="Footnote"/>
    <w:link w:val="Style_42"/>
    <w:rPr>
      <w:rFonts w:ascii="XO Thames" w:hAnsi="XO Thames"/>
      <w:sz w:val="22"/>
    </w:rPr>
  </w:style>
  <w:style w:styleId="Style_43" w:type="paragraph">
    <w:name w:val="Обычный1"/>
    <w:link w:val="Style_43_ch"/>
    <w:rPr>
      <w:sz w:val="24"/>
    </w:rPr>
  </w:style>
  <w:style w:styleId="Style_43_ch" w:type="character">
    <w:name w:val="Обычный1"/>
    <w:link w:val="Style_43"/>
    <w:rPr>
      <w:sz w:val="24"/>
    </w:rPr>
  </w:style>
  <w:style w:styleId="Style_44" w:type="paragraph">
    <w:name w:val="toc 5"/>
    <w:next w:val="Style_5"/>
    <w:link w:val="Style_44_ch"/>
    <w:uiPriority w:val="39"/>
    <w:pPr>
      <w:ind w:firstLine="0" w:left="800"/>
    </w:pPr>
    <w:rPr>
      <w:rFonts w:ascii="XO Thames" w:hAnsi="XO Thames"/>
      <w:sz w:val="28"/>
    </w:rPr>
  </w:style>
  <w:style w:styleId="Style_44_ch" w:type="character">
    <w:name w:val="toc 5"/>
    <w:link w:val="Style_44"/>
    <w:rPr>
      <w:rFonts w:ascii="XO Thames" w:hAnsi="XO Thames"/>
      <w:sz w:val="28"/>
    </w:rPr>
  </w:style>
  <w:style w:styleId="Style_45" w:type="paragraph">
    <w:name w:val="1"/>
    <w:basedOn w:val="Style_5"/>
    <w:link w:val="Style_45_ch"/>
    <w:pPr>
      <w:spacing w:afterAutospacing="on" w:beforeAutospacing="on"/>
      <w:ind/>
    </w:pPr>
    <w:rPr>
      <w:rFonts w:ascii="Tahoma" w:hAnsi="Tahoma"/>
      <w:sz w:val="20"/>
    </w:rPr>
  </w:style>
  <w:style w:styleId="Style_45_ch" w:type="character">
    <w:name w:val="1"/>
    <w:basedOn w:val="Style_5_ch"/>
    <w:link w:val="Style_45"/>
    <w:rPr>
      <w:rFonts w:ascii="Tahoma" w:hAnsi="Tahoma"/>
      <w:sz w:val="20"/>
    </w:rPr>
  </w:style>
  <w:style w:styleId="Style_46" w:type="paragraph">
    <w:name w:val="Subtitle"/>
    <w:next w:val="Style_5"/>
    <w:link w:val="Style_46_ch"/>
    <w:uiPriority w:val="11"/>
    <w:qFormat/>
    <w:pPr>
      <w:ind/>
      <w:jc w:val="both"/>
    </w:pPr>
    <w:rPr>
      <w:rFonts w:ascii="XO Thames" w:hAnsi="XO Thames"/>
      <w:i w:val="1"/>
      <w:sz w:val="24"/>
    </w:rPr>
  </w:style>
  <w:style w:styleId="Style_46_ch" w:type="character">
    <w:name w:val="Subtitle"/>
    <w:link w:val="Style_46"/>
    <w:rPr>
      <w:rFonts w:ascii="XO Thames" w:hAnsi="XO Thames"/>
      <w:i w:val="1"/>
      <w:sz w:val="24"/>
    </w:rPr>
  </w:style>
  <w:style w:styleId="Style_47" w:type="paragraph">
    <w:name w:val="Обычный1"/>
    <w:link w:val="Style_47_ch"/>
    <w:rPr>
      <w:sz w:val="24"/>
    </w:rPr>
  </w:style>
  <w:style w:styleId="Style_47_ch" w:type="character">
    <w:name w:val="Обычный1"/>
    <w:link w:val="Style_47"/>
    <w:rPr>
      <w:sz w:val="24"/>
    </w:rPr>
  </w:style>
  <w:style w:styleId="Style_48" w:type="paragraph">
    <w:name w:val="Title"/>
    <w:next w:val="Style_5"/>
    <w:link w:val="Style_48_ch"/>
    <w:uiPriority w:val="10"/>
    <w:qFormat/>
    <w:pPr>
      <w:spacing w:after="567" w:before="567"/>
      <w:ind/>
      <w:jc w:val="center"/>
    </w:pPr>
    <w:rPr>
      <w:rFonts w:ascii="XO Thames" w:hAnsi="XO Thames"/>
      <w:b w:val="1"/>
      <w:caps w:val="1"/>
      <w:sz w:val="40"/>
    </w:rPr>
  </w:style>
  <w:style w:styleId="Style_48_ch" w:type="character">
    <w:name w:val="Title"/>
    <w:link w:val="Style_48"/>
    <w:rPr>
      <w:rFonts w:ascii="XO Thames" w:hAnsi="XO Thames"/>
      <w:b w:val="1"/>
      <w:caps w:val="1"/>
      <w:sz w:val="40"/>
    </w:rPr>
  </w:style>
  <w:style w:styleId="Style_49" w:type="paragraph">
    <w:name w:val="heading 4"/>
    <w:basedOn w:val="Style_5"/>
    <w:next w:val="Style_5"/>
    <w:link w:val="Style_49_ch"/>
    <w:uiPriority w:val="9"/>
    <w:qFormat/>
    <w:pPr>
      <w:keepNext w:val="1"/>
      <w:keepLines w:val="1"/>
      <w:spacing w:before="40"/>
      <w:ind/>
      <w:outlineLvl w:val="3"/>
    </w:pPr>
    <w:rPr>
      <w:rFonts w:ascii="Cambria" w:hAnsi="Cambria"/>
      <w:i w:val="1"/>
      <w:color w:val="2E74B5"/>
    </w:rPr>
  </w:style>
  <w:style w:styleId="Style_49_ch" w:type="character">
    <w:name w:val="heading 4"/>
    <w:basedOn w:val="Style_5_ch"/>
    <w:link w:val="Style_49"/>
    <w:rPr>
      <w:rFonts w:ascii="Cambria" w:hAnsi="Cambria"/>
      <w:i w:val="1"/>
      <w:color w:val="2E74B5"/>
    </w:rPr>
  </w:style>
  <w:style w:styleId="Style_50" w:type="paragraph">
    <w:name w:val="heading 2"/>
    <w:basedOn w:val="Style_5"/>
    <w:next w:val="Style_5"/>
    <w:link w:val="Style_50_ch"/>
    <w:uiPriority w:val="9"/>
    <w:qFormat/>
    <w:pPr>
      <w:keepNext w:val="1"/>
      <w:keepLines w:val="1"/>
      <w:spacing w:before="40"/>
      <w:ind/>
      <w:outlineLvl w:val="1"/>
    </w:pPr>
    <w:rPr>
      <w:rFonts w:ascii="Cambria" w:hAnsi="Cambria"/>
      <w:color w:val="2E74B5"/>
      <w:sz w:val="26"/>
    </w:rPr>
  </w:style>
  <w:style w:styleId="Style_50_ch" w:type="character">
    <w:name w:val="heading 2"/>
    <w:basedOn w:val="Style_5_ch"/>
    <w:link w:val="Style_50"/>
    <w:rPr>
      <w:rFonts w:ascii="Cambria" w:hAnsi="Cambria"/>
      <w:color w:val="2E74B5"/>
      <w:sz w:val="26"/>
    </w:rPr>
  </w:style>
  <w:style w:styleId="Style_51" w:type="paragraph">
    <w:name w:val="heading 6"/>
    <w:basedOn w:val="Style_5"/>
    <w:next w:val="Style_5"/>
    <w:link w:val="Style_51_ch"/>
    <w:uiPriority w:val="9"/>
    <w:qFormat/>
    <w:pPr>
      <w:keepNext w:val="1"/>
      <w:keepLines w:val="1"/>
      <w:spacing w:before="40"/>
      <w:ind/>
      <w:outlineLvl w:val="5"/>
    </w:pPr>
    <w:rPr>
      <w:rFonts w:ascii="Cambria" w:hAnsi="Cambria"/>
      <w:color w:val="1F4D78"/>
    </w:rPr>
  </w:style>
  <w:style w:styleId="Style_51_ch" w:type="character">
    <w:name w:val="heading 6"/>
    <w:basedOn w:val="Style_5_ch"/>
    <w:link w:val="Style_51"/>
    <w:rPr>
      <w:rFonts w:ascii="Cambria" w:hAnsi="Cambria"/>
      <w:color w:val="1F4D78"/>
    </w:rPr>
  </w:style>
  <w:style w:styleId="Style_52" w:type="table">
    <w:name w:val="Table Grid"/>
    <w:basedOn w:val="Style_7"/>
    <w:rPr>
      <w:rFonts w:ascii="Calibri" w:hAnsi="Calibri"/>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7"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1" Target="theme/theme1.xml" Type="http://schemas.openxmlformats.org/officeDocument/2006/relationships/theme"/>
  <Relationship Id="rId10" Target="webSettings.xml" Type="http://schemas.openxmlformats.org/officeDocument/2006/relationships/webSettings"/>
  <Relationship Id="rId9" Target="stylesWithEffects.xml" Type="http://schemas.microsoft.com/office/2007/relationships/stylesWithEffects"/>
  <Relationship Id="rId8" Target="styles.xml" Type="http://schemas.openxmlformats.org/officeDocument/2006/relationships/styles"/>
  <Relationship Id="rId7" Target="settings.xml" Type="http://schemas.openxmlformats.org/officeDocument/2006/relationships/settings"/>
  <Relationship Id="rId6" Target="fontTable.xml" Type="http://schemas.openxmlformats.org/officeDocument/2006/relationships/fontTable"/>
  <Relationship Id="rId5" Target="media/4.png" Type="http://schemas.openxmlformats.org/officeDocument/2006/relationships/image"/>
  <Relationship Id="rId4" Target="media/3.png" Type="http://schemas.openxmlformats.org/officeDocument/2006/relationships/image"/>
  <Relationship Id="rId3" Target="media/2.png" Type="http://schemas.openxmlformats.org/officeDocument/2006/relationships/image"/>
  <Relationship Id="rId2" Target="media/1.png" Type="http://schemas.openxmlformats.org/officeDocument/2006/relationships/imag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MyOffice-CoreFramework-Windows/26-1013.725.7203.647.3@RELEASE-DESKTOP-YERBA-RC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2026-09-25T09:58:53Z</dcterms:modified>
</cp:coreProperties>
</file>