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keepNext w:val="1"/>
        <w:ind/>
        <w:jc w:val="right"/>
        <w:outlineLvl w:val="1"/>
        <w:rPr>
          <w:b w:val="1"/>
          <w:sz w:val="28"/>
        </w:rPr>
      </w:pPr>
      <w:r>
        <w:rPr>
          <w:b w:val="1"/>
          <w:sz w:val="28"/>
        </w:rPr>
        <w:t>ПРОЕКТ</w:t>
      </w:r>
    </w:p>
    <w:p w14:paraId="04000000">
      <w:pPr>
        <w:keepNext w:val="1"/>
        <w:ind/>
        <w:jc w:val="center"/>
        <w:outlineLvl w:val="1"/>
        <w:rPr>
          <w:b w:val="1"/>
          <w:sz w:val="28"/>
        </w:rPr>
      </w:pPr>
      <w:r>
        <w:rPr>
          <w:b w:val="1"/>
        </w:rPr>
        <w:drawing>
          <wp:inline>
            <wp:extent cx="849085" cy="61158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849085" cy="6115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ДЕПАРТАМЕНТ ЭКОНОМИЧЕСКОГО РАЗВИТИЯ И ТОРГОВЛИ ИВАНОВСКОЙ ОБЛАСТИ</w:t>
      </w:r>
    </w:p>
    <w:p w14:paraId="06000000">
      <w:pPr>
        <w:ind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86994</wp:posOffset>
                </wp:positionV>
                <wp:extent cx="6489865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89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/>
        <w:jc w:val="center"/>
        <w:rPr>
          <w:sz w:val="20"/>
        </w:rPr>
      </w:pPr>
      <w:r>
        <w:rPr>
          <w:sz w:val="20"/>
        </w:rPr>
        <w:t>153000, г. Иваново, пл. Революции, д. 2/1, тел.: +7(4932) 32-73-48, факс: +7(4932) 30-89-66,</w:t>
      </w:r>
      <w:r>
        <w:rPr>
          <w:sz w:val="20"/>
        </w:rPr>
        <w:br/>
      </w:r>
      <w:r>
        <w:rPr>
          <w:sz w:val="20"/>
        </w:rPr>
        <w:t>e-</w:t>
      </w:r>
      <w:r>
        <w:rPr>
          <w:sz w:val="20"/>
        </w:rPr>
        <w:t>mail</w:t>
      </w:r>
      <w:r>
        <w:rPr>
          <w:sz w:val="20"/>
        </w:rPr>
        <w:t xml:space="preserve">: derit@ivanovoobl.ru, </w:t>
      </w:r>
      <w:r>
        <w:rPr>
          <w:color w:themeColor="text1" w:val="000000"/>
          <w:sz w:val="20"/>
        </w:rPr>
        <w:t>http://derit.ivanovoobl.ru</w:t>
      </w:r>
    </w:p>
    <w:p w14:paraId="08000000">
      <w:pPr>
        <w:ind/>
        <w:jc w:val="center"/>
        <w:rPr>
          <w:spacing w:val="32"/>
          <w:sz w:val="28"/>
        </w:rPr>
      </w:pPr>
    </w:p>
    <w:p w14:paraId="09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И К А З</w:t>
      </w:r>
      <w:bookmarkStart w:id="1" w:name="_GoBack"/>
      <w:bookmarkEnd w:id="1"/>
    </w:p>
    <w:p w14:paraId="0A000000">
      <w:pPr>
        <w:rPr>
          <w:sz w:val="28"/>
        </w:rPr>
      </w:pPr>
    </w:p>
    <w:p w14:paraId="0B000000">
      <w:pPr>
        <w:rPr>
          <w:sz w:val="28"/>
        </w:rPr>
      </w:pPr>
    </w:p>
    <w:p w14:paraId="0C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«___» ______ 202__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 xml:space="preserve">                 № ____-п</w:t>
      </w:r>
    </w:p>
    <w:p w14:paraId="0D000000">
      <w:pPr>
        <w:pStyle w:val="Style_4"/>
        <w:rPr>
          <w:sz w:val="28"/>
        </w:rPr>
      </w:pPr>
    </w:p>
    <w:p w14:paraId="0E000000">
      <w:pPr>
        <w:widowControl w:val="0"/>
        <w:spacing w:line="240" w:lineRule="auto"/>
        <w:ind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 xml:space="preserve"> в</w:t>
      </w:r>
      <w:r>
        <w:rPr>
          <w:rFonts w:ascii="Times New Roman" w:hAnsi="Times New Roman"/>
          <w:b w:val="1"/>
          <w:sz w:val="28"/>
        </w:rPr>
        <w:t xml:space="preserve"> п</w:t>
      </w:r>
      <w:r>
        <w:rPr>
          <w:b w:val="1"/>
          <w:sz w:val="28"/>
        </w:rPr>
        <w:t xml:space="preserve">риказ Департамента экономического развития           и торговли Ивановской области от 28.02.2025 № 5-п  </w:t>
      </w:r>
      <w:r>
        <w:rPr>
          <w:b w:val="1"/>
          <w:sz w:val="28"/>
        </w:rPr>
        <w:t>«Об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выдаче лицензий на розничную продажу алкогольной продукции              и признании утратившими силу некоторых приказов Департамента экономического развития и торговли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Ивановской области»</w:t>
      </w:r>
    </w:p>
    <w:p w14:paraId="0F000000">
      <w:pPr>
        <w:ind w:firstLine="709" w:left="0"/>
        <w:jc w:val="both"/>
        <w:rPr>
          <w:sz w:val="28"/>
        </w:rPr>
      </w:pPr>
    </w:p>
    <w:p w14:paraId="10000000">
      <w:pPr>
        <w:pStyle w:val="Style_5"/>
        <w:spacing w:line="360" w:lineRule="auto"/>
        <w:ind w:firstLine="709" w:left="0"/>
        <w:jc w:val="both"/>
        <w:rPr>
          <w:sz w:val="28"/>
        </w:rPr>
      </w:pP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</w:rPr>
        <w:t>Федеральным законом от 22.11.1995 № 171-ФЗ «</w:t>
      </w:r>
      <w:r>
        <w:rPr>
          <w:rFonts w:ascii="Times New Roman" w:hAnsi="Times New Roman"/>
          <w:sz w:val="28"/>
        </w:rPr>
        <w:t>О государственном регулировании производства и оборота этилового спирта, алкогольной и спиртосодержащей продукции                       и об ограничении потребления (распития) алкогольной продукции»,</w:t>
      </w:r>
      <w:r>
        <w:rPr>
          <w:rStyle w:val="Style_5_ch"/>
          <w:rFonts w:ascii="Times New Roman" w:hAnsi="Times New Roman"/>
          <w:sz w:val="28"/>
        </w:rPr>
        <w:t xml:space="preserve">                           </w:t>
      </w:r>
      <w:r>
        <w:rPr>
          <w:rStyle w:val="Style_5_ch"/>
          <w:rFonts w:ascii="Times New Roman" w:hAnsi="Times New Roman"/>
          <w:sz w:val="28"/>
        </w:rPr>
        <w:t>п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к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з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ы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ю:</w:t>
      </w:r>
    </w:p>
    <w:p w14:paraId="11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1. </w:t>
      </w:r>
      <w:r>
        <w:rPr>
          <w:rStyle w:val="Style_5_ch"/>
          <w:rFonts w:ascii="Times New Roman" w:hAnsi="Times New Roman"/>
          <w:sz w:val="28"/>
        </w:rPr>
        <w:t xml:space="preserve">Внести </w:t>
      </w:r>
      <w:r>
        <w:rPr>
          <w:rStyle w:val="Style_5_ch"/>
          <w:rFonts w:ascii="Times New Roman" w:hAnsi="Times New Roman"/>
          <w:sz w:val="28"/>
        </w:rPr>
        <w:t xml:space="preserve">в приказ </w:t>
      </w:r>
      <w:r>
        <w:rPr>
          <w:rStyle w:val="Style_5_ch"/>
          <w:rFonts w:ascii="Times New Roman" w:hAnsi="Times New Roman"/>
          <w:sz w:val="28"/>
        </w:rPr>
        <w:t xml:space="preserve">Департамента экономического развития и торговли Ивановской области </w:t>
      </w:r>
      <w:r>
        <w:rPr>
          <w:rStyle w:val="Style_5_ch"/>
          <w:rFonts w:ascii="Times New Roman" w:hAnsi="Times New Roman"/>
          <w:sz w:val="28"/>
        </w:rPr>
        <w:t xml:space="preserve">от </w:t>
      </w:r>
      <w:r>
        <w:rPr>
          <w:rStyle w:val="Style_5_ch"/>
          <w:rFonts w:ascii="Times New Roman" w:hAnsi="Times New Roman"/>
          <w:sz w:val="28"/>
        </w:rPr>
        <w:t xml:space="preserve">28.02.2025 № 5-п </w:t>
      </w:r>
      <w:r>
        <w:rPr>
          <w:rStyle w:val="Style_5_ch"/>
          <w:rFonts w:ascii="Times New Roman" w:hAnsi="Times New Roman"/>
          <w:sz w:val="28"/>
        </w:rPr>
        <w:t xml:space="preserve">«Об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выдаче лицензий на розничную продажу алкогольной продукции и признании утратившими силу некоторых приказов Департамента экономического развития и торговли </w:t>
      </w:r>
      <w:r>
        <w:rPr>
          <w:rStyle w:val="Style_5_ch"/>
          <w:rFonts w:ascii="Times New Roman" w:hAnsi="Times New Roman"/>
          <w:sz w:val="28"/>
        </w:rPr>
        <w:t>Ивановской области»</w:t>
      </w:r>
      <w:r>
        <w:rPr>
          <w:rStyle w:val="Style_5_ch"/>
          <w:rFonts w:ascii="Times New Roman" w:hAnsi="Times New Roman"/>
          <w:sz w:val="28"/>
        </w:rPr>
        <w:t xml:space="preserve"> следующие изменения:</w:t>
      </w:r>
    </w:p>
    <w:p w14:paraId="12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приложении к приказу:</w:t>
      </w:r>
    </w:p>
    <w:p w14:paraId="13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Абзацы третий - шестой  пункта 2.3.2 изложить в следующей редакции:</w:t>
      </w:r>
    </w:p>
    <w:p w14:paraId="14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sz w:val="28"/>
        </w:rPr>
        <w:t xml:space="preserve">Государственный сводный реестр выданных лицензий  является федеральной государственной информационной системой, оператором, а также государственным заказчиком создания и эксплуатации которой является </w:t>
      </w:r>
      <w:r>
        <w:rPr>
          <w:rStyle w:val="Style_5_ch"/>
          <w:rFonts w:ascii="Times New Roman" w:hAnsi="Times New Roman"/>
          <w:sz w:val="28"/>
        </w:rPr>
        <w:t xml:space="preserve">Федеральная служба                   по контролю за алкогольным и табачным рынками (далее - федеральный орган               по контролю и надзору) </w:t>
      </w:r>
      <w:r>
        <w:rPr>
          <w:rStyle w:val="Style_5_ch"/>
          <w:rFonts w:ascii="Times New Roman" w:hAnsi="Times New Roman"/>
          <w:sz w:val="28"/>
        </w:rPr>
        <w:t xml:space="preserve"> Ведение государственного сводного реестра выданных лицензий осуществляется</w:t>
      </w:r>
      <w:r>
        <w:rPr>
          <w:rStyle w:val="Style_5_ch"/>
          <w:rFonts w:ascii="Times New Roman" w:hAnsi="Times New Roman"/>
          <w:sz w:val="28"/>
        </w:rPr>
        <w:t xml:space="preserve">  федеральным органом по контролю и надзору в порядке, утвержденном постановлением Правительства Российской Федерации от 17.07.2012                № 723 «О государственном сводном реестре выданных, приостановленных                      и аннулированных лицензий на производство и оборот этилового спирта, алкогольной и спиртосодержащей продукции»</w:t>
      </w:r>
      <w:r>
        <w:rPr>
          <w:rStyle w:val="Style_5_ch"/>
          <w:rFonts w:ascii="Times New Roman" w:hAnsi="Times New Roman"/>
          <w:sz w:val="28"/>
        </w:rPr>
        <w:t>.</w:t>
      </w:r>
    </w:p>
    <w:p w14:paraId="15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Ведение Государственного сводного реестра выданных лицензий осуществляется в электронном виде в соответствии с едиными организационными, методологическими и программно-техническими принципами,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                                  и информационно-телекоммуникационными сетями.</w:t>
      </w:r>
    </w:p>
    <w:p w14:paraId="16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Департамент в целях ведения Государственного сводного реестра выданных лицензий вносит в Государственный сводный реестр выданных лицензий сведения  о значениях координат торгового объекта или объекта общественного питания (значениях широты и долготы в градусах в виде десятичной дроби на основе сведений национальной системы пространственных данных)</w:t>
      </w:r>
      <w:r>
        <w:rPr>
          <w:rStyle w:val="Style_5_ch"/>
          <w:rFonts w:ascii="Times New Roman" w:hAnsi="Times New Roman"/>
          <w:sz w:val="28"/>
        </w:rPr>
        <w:t>.</w:t>
      </w:r>
    </w:p>
    <w:p w14:paraId="17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Информация, содержащаяся в Государственном сводном реестре выданных лицензий, является общедоступной.».</w:t>
      </w:r>
    </w:p>
    <w:p w14:paraId="18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1.2. В подпункте «а» подпункта 5 пункта 2.5.1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слова «</w:t>
      </w:r>
      <w:r>
        <w:rPr>
          <w:rStyle w:val="Style_5_ch"/>
          <w:rFonts w:ascii="Times New Roman" w:hAnsi="Times New Roman"/>
          <w:sz w:val="28"/>
        </w:rPr>
        <w:t>подписанная руководителем банка, а также в случае подписания справки иными должностными лицами банка документ, подтверждающий полномочия данных лиц на подписание справки,</w:t>
      </w:r>
      <w:r>
        <w:rPr>
          <w:rStyle w:val="Style_5_ch"/>
          <w:rFonts w:ascii="Times New Roman" w:hAnsi="Times New Roman"/>
          <w:sz w:val="28"/>
        </w:rPr>
        <w:t>» исключить.</w:t>
      </w:r>
    </w:p>
    <w:p w14:paraId="19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1.3. В пункте 2.5.3:</w:t>
      </w:r>
    </w:p>
    <w:p w14:paraId="1A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1.3.1. Подпункты 2.5.3.3 - 2.5.3.4 изложить в следующей редакции:</w:t>
      </w:r>
    </w:p>
    <w:p w14:paraId="1B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«2.5.3.3. </w:t>
      </w:r>
      <w:r>
        <w:rPr>
          <w:rStyle w:val="Style_5_ch"/>
          <w:rFonts w:ascii="Times New Roman" w:hAnsi="Times New Roman"/>
          <w:sz w:val="28"/>
        </w:rPr>
        <w:t>В случае изменения адреса лицензиата, вследствие которого меняется код причины постановки его на учет в налоговом органе, изменения указанного          в Государственном сводном реестре выданных лицензий места осуществления деятельности лицензиата либо включения  в лицензию новых мест осуществления лицензируемой деятельности,</w:t>
      </w:r>
      <w:r>
        <w:rPr>
          <w:rStyle w:val="Style_5_ch"/>
          <w:rFonts w:ascii="Times New Roman" w:hAnsi="Times New Roman"/>
          <w:sz w:val="28"/>
        </w:rPr>
        <w:t xml:space="preserve"> изменения иных указанных в Государственном сводном реестре выданных лицензий сведений (</w:t>
      </w:r>
      <w:r>
        <w:rPr>
          <w:rStyle w:val="Style_5_ch"/>
          <w:rFonts w:ascii="Times New Roman" w:hAnsi="Times New Roman"/>
          <w:sz w:val="28"/>
        </w:rPr>
        <w:t>за исключением случаев, указанных в подпункте 2.5.3.7 пункта 2.5.3 Административного регламента)</w:t>
      </w:r>
      <w:r>
        <w:rPr>
          <w:rStyle w:val="Style_5_ch"/>
          <w:rFonts w:ascii="Times New Roman" w:hAnsi="Times New Roman"/>
          <w:sz w:val="28"/>
        </w:rPr>
        <w:t xml:space="preserve">, переоформление лицензии осуществляется на основании заявления лицензиата с приложением документов, подтверждающих указанные изменения. Такие документы могут быть направлены лицензиатом в Департамент в форме электронных документов                        в порядке, предусмотренном </w:t>
      </w:r>
      <w:r>
        <w:rPr>
          <w:rStyle w:val="Style_5_ch"/>
          <w:rFonts w:ascii="Times New Roman" w:hAnsi="Times New Roman"/>
          <w:sz w:val="28"/>
        </w:rPr>
        <w:t xml:space="preserve"> абзацем двадцать первым пункта 2.5.1 и абзацем двадцать первым пункта 2.5.2 Административного регламента</w:t>
      </w:r>
      <w:r>
        <w:rPr>
          <w:rStyle w:val="Style_5_ch"/>
          <w:rFonts w:ascii="Times New Roman" w:hAnsi="Times New Roman"/>
          <w:sz w:val="28"/>
        </w:rPr>
        <w:t>.</w:t>
      </w:r>
    </w:p>
    <w:p w14:paraId="1C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2.5.3.4. В случае изменения адреса лицензиата, вследствие которого меняется код причины постановки его на учет в налоговом органе к заявлению прилагается </w:t>
      </w:r>
      <w:r>
        <w:rPr>
          <w:rStyle w:val="Style_5_ch"/>
          <w:rFonts w:ascii="Times New Roman" w:hAnsi="Times New Roman"/>
          <w:sz w:val="28"/>
        </w:rPr>
        <w:t>копия документа об уплате государственной пошлины, заверенная в установленном порядке. В случае, если копия указанного документа не представлена заявителем, Департамент проверяет факт уплаты заявителем государственной пошлины                         с использованием информации об уплате государственной пошлины, содержащейся                         в Государственной информационной системе о государственных и муниципальных платежах.».</w:t>
      </w:r>
    </w:p>
    <w:p w14:paraId="1D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1.3.2. В абзаце первом подпункта 2.5.3.7 слова «</w:t>
      </w:r>
      <w:r>
        <w:rPr>
          <w:rStyle w:val="Style_5_ch"/>
          <w:rFonts w:ascii="Times New Roman" w:hAnsi="Times New Roman"/>
          <w:sz w:val="28"/>
        </w:rPr>
        <w:t xml:space="preserve">обособленного подразделения» </w:t>
      </w:r>
      <w:r>
        <w:rPr>
          <w:rStyle w:val="Style_5_ch"/>
          <w:rFonts w:ascii="Times New Roman" w:hAnsi="Times New Roman"/>
          <w:sz w:val="28"/>
        </w:rPr>
        <w:t>исключить.</w:t>
      </w:r>
    </w:p>
    <w:p w14:paraId="1E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1.3.3. Дополнить подпунктом 2.5.3.8 следующего содержания:</w:t>
      </w:r>
    </w:p>
    <w:p w14:paraId="1F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«2.5.3.8. </w:t>
      </w:r>
      <w:r>
        <w:rPr>
          <w:rStyle w:val="Style_5_ch"/>
          <w:rFonts w:ascii="Times New Roman" w:hAnsi="Times New Roman"/>
          <w:sz w:val="28"/>
        </w:rPr>
        <w:t>Изменение сведений о значениях координат торгового объекта               или объекта общественного питания не является основанием для переоформления лицензий на розничную продажу алкогольной продукции или розничную продажу алкогольной продукции при оказании услуг общественного питания.».</w:t>
      </w:r>
    </w:p>
    <w:p w14:paraId="20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1.4. В абзаце третьем пункта 2.5.6 после слова «</w:t>
      </w:r>
      <w:r>
        <w:rPr>
          <w:rStyle w:val="Style_5_ch"/>
          <w:rFonts w:ascii="Times New Roman" w:hAnsi="Times New Roman"/>
          <w:sz w:val="28"/>
        </w:rPr>
        <w:t>помещений» дополнить словами «</w:t>
      </w:r>
      <w:r>
        <w:rPr>
          <w:rStyle w:val="Style_5_ch"/>
          <w:rFonts w:ascii="Times New Roman" w:hAnsi="Times New Roman"/>
          <w:sz w:val="28"/>
        </w:rPr>
        <w:t>, стационарных торговых объектов и объектов общественного питания».</w:t>
      </w:r>
    </w:p>
    <w:p w14:paraId="21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1.5.</w:t>
      </w:r>
      <w:r>
        <w:rPr>
          <w:rStyle w:val="Style_5_ch"/>
          <w:rFonts w:ascii="Times New Roman" w:hAnsi="Times New Roman"/>
          <w:sz w:val="28"/>
        </w:rPr>
        <w:t xml:space="preserve"> Подпункт 2.6.3.3 пункта 2.6.3 дополнить словами </w:t>
      </w:r>
      <w:r>
        <w:rPr>
          <w:rStyle w:val="Style_5_ch"/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sz w:val="28"/>
        </w:rPr>
        <w:t>Сведения о наличии отрицательного сальдо единого налогового счета заявителя в части задолженности по налогам, сборам и страховым взносам, указанного в подпункте 1 подпункта 2.6.3.1 Административного регламента, запрашиваются на день регистрации                     в Департаменте сообщения об устранении выявленных нарушений.».</w:t>
      </w:r>
    </w:p>
    <w:p w14:paraId="22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1.6. В подпункте 2.8.1.1 пункта 2.8.1</w:t>
      </w:r>
      <w:r>
        <w:rPr>
          <w:rStyle w:val="Style_5_ch"/>
          <w:rFonts w:ascii="Times New Roman" w:hAnsi="Times New Roman"/>
          <w:sz w:val="28"/>
        </w:rPr>
        <w:t xml:space="preserve"> после слов «</w:t>
      </w:r>
      <w:r>
        <w:rPr>
          <w:rStyle w:val="Style_5_ch"/>
          <w:rFonts w:ascii="Times New Roman" w:hAnsi="Times New Roman"/>
          <w:sz w:val="28"/>
        </w:rPr>
        <w:t>в пункте 2.6.4» дополнить словами словами «, в подпункте 2.5.3.3 пункта 2.5.3, пунктах 2.6.5 и 2.6.6».</w:t>
      </w:r>
    </w:p>
    <w:p w14:paraId="23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1.7. Абзац одиннадцатый пункта 3.4.7 дополнить словами </w:t>
      </w:r>
      <w:r>
        <w:rPr>
          <w:rStyle w:val="Style_5_ch"/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sz w:val="28"/>
        </w:rPr>
        <w:t>Сведения                  о наличии отрицательного сальдо единого налогового счета заявителя в части задолженности по налогам, сборам и страховым взносам, указанного в подпункте 1 пункта  3.4.7 Административного регламента, запрашиваются на день регистрации  в Департаменте сообщения об устранении выявленных нарушений.».</w:t>
      </w:r>
    </w:p>
    <w:p w14:paraId="24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1.8. Приложение 5/1 к Административному регламенту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изложить в новой редакции</w:t>
      </w:r>
      <w:r>
        <w:rPr>
          <w:rStyle w:val="Style_5_ch"/>
          <w:rFonts w:ascii="Times New Roman" w:hAnsi="Times New Roman"/>
          <w:sz w:val="28"/>
        </w:rPr>
        <w:t xml:space="preserve"> согласно приложению к настоящему приказу.</w:t>
      </w:r>
    </w:p>
    <w:p w14:paraId="25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2. Настоящий приказ вступает в силу</w:t>
      </w:r>
      <w:r>
        <w:rPr>
          <w:rStyle w:val="Style_5_ch"/>
          <w:rFonts w:ascii="Times New Roman" w:hAnsi="Times New Roman"/>
          <w:sz w:val="28"/>
        </w:rPr>
        <w:t xml:space="preserve"> со дня его официального опубликования и распространяет свое действие на отношения, возникшие с 01.01.2026.</w:t>
      </w:r>
    </w:p>
    <w:p w14:paraId="26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Подпункт 1.4 пункта 1 настоящего приказа  вступает в силу с 01.03.2026.</w:t>
      </w:r>
    </w:p>
    <w:p w14:paraId="27000000">
      <w:pPr>
        <w:tabs>
          <w:tab w:leader="none" w:pos="567" w:val="left"/>
        </w:tabs>
        <w:ind w:firstLine="709" w:left="0"/>
        <w:jc w:val="both"/>
        <w:rPr>
          <w:sz w:val="28"/>
        </w:rPr>
      </w:pPr>
    </w:p>
    <w:p w14:paraId="28000000">
      <w:pPr>
        <w:tabs>
          <w:tab w:leader="none" w:pos="567" w:val="left"/>
        </w:tabs>
        <w:ind w:firstLine="709" w:left="0"/>
        <w:jc w:val="both"/>
        <w:rPr>
          <w:sz w:val="28"/>
        </w:rPr>
      </w:pPr>
    </w:p>
    <w:p w14:paraId="29000000">
      <w:pPr>
        <w:tabs>
          <w:tab w:leader="none" w:pos="567" w:val="left"/>
        </w:tabs>
        <w:ind w:firstLine="709" w:left="0"/>
        <w:jc w:val="both"/>
        <w:rPr>
          <w:sz w:val="28"/>
        </w:rPr>
      </w:pPr>
    </w:p>
    <w:p w14:paraId="2A000000">
      <w:pPr>
        <w:pStyle w:val="Style_5"/>
        <w:spacing w:after="0" w:line="240" w:lineRule="auto"/>
        <w:ind w:firstLine="0" w:left="0" w:right="42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Член Правительства</w:t>
      </w:r>
    </w:p>
    <w:p w14:paraId="2B000000">
      <w:pPr>
        <w:pStyle w:val="Style_5"/>
        <w:spacing w:after="0" w:line="240" w:lineRule="auto"/>
        <w:ind w:firstLine="0" w:left="0" w:right="42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Ивановской области – </w:t>
      </w:r>
    </w:p>
    <w:p w14:paraId="2C000000">
      <w:pPr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директор Департамента                                                                           Е.Н. Соколова</w:t>
      </w:r>
    </w:p>
    <w:p w14:paraId="2D000000">
      <w:pPr>
        <w:rPr>
          <w:b w:val="1"/>
          <w:sz w:val="28"/>
        </w:rPr>
      </w:pPr>
    </w:p>
    <w:p w14:paraId="2E000000">
      <w:pPr>
        <w:rPr>
          <w:b w:val="1"/>
          <w:sz w:val="28"/>
        </w:rPr>
      </w:pPr>
    </w:p>
    <w:p w14:paraId="2F000000">
      <w:pPr>
        <w:rPr>
          <w:b w:val="1"/>
          <w:sz w:val="28"/>
        </w:rPr>
      </w:pPr>
    </w:p>
    <w:p w14:paraId="30000000">
      <w:pPr>
        <w:rPr>
          <w:b w:val="1"/>
          <w:sz w:val="28"/>
        </w:rPr>
      </w:pPr>
    </w:p>
    <w:p w14:paraId="31000000">
      <w:pPr>
        <w:rPr>
          <w:b w:val="1"/>
          <w:sz w:val="28"/>
        </w:rPr>
      </w:pPr>
    </w:p>
    <w:p w14:paraId="32000000">
      <w:pPr>
        <w:rPr>
          <w:b w:val="1"/>
          <w:sz w:val="28"/>
        </w:rPr>
      </w:pPr>
    </w:p>
    <w:p w14:paraId="33000000">
      <w:pPr>
        <w:rPr>
          <w:b w:val="1"/>
          <w:sz w:val="28"/>
        </w:rPr>
      </w:pPr>
    </w:p>
    <w:p w14:paraId="34000000">
      <w:pPr>
        <w:rPr>
          <w:b w:val="1"/>
          <w:sz w:val="28"/>
        </w:rPr>
      </w:pPr>
    </w:p>
    <w:p w14:paraId="35000000">
      <w:pPr>
        <w:rPr>
          <w:b w:val="1"/>
          <w:sz w:val="28"/>
        </w:rPr>
      </w:pPr>
    </w:p>
    <w:p w14:paraId="36000000">
      <w:pPr>
        <w:rPr>
          <w:b w:val="1"/>
          <w:sz w:val="28"/>
        </w:rPr>
      </w:pPr>
    </w:p>
    <w:p w14:paraId="37000000">
      <w:pPr>
        <w:rPr>
          <w:b w:val="1"/>
          <w:sz w:val="28"/>
        </w:rPr>
      </w:pPr>
    </w:p>
    <w:p w14:paraId="38000000">
      <w:pPr>
        <w:rPr>
          <w:b w:val="1"/>
          <w:sz w:val="28"/>
        </w:rPr>
      </w:pPr>
    </w:p>
    <w:p w14:paraId="39000000">
      <w:pPr>
        <w:rPr>
          <w:b w:val="1"/>
          <w:sz w:val="28"/>
        </w:rPr>
      </w:pPr>
    </w:p>
    <w:p w14:paraId="3A000000">
      <w:pPr>
        <w:rPr>
          <w:b w:val="1"/>
          <w:sz w:val="28"/>
        </w:rPr>
      </w:pPr>
    </w:p>
    <w:p w14:paraId="3B000000">
      <w:pPr>
        <w:rPr>
          <w:b w:val="1"/>
          <w:sz w:val="28"/>
        </w:rPr>
      </w:pPr>
    </w:p>
    <w:p w14:paraId="3C000000">
      <w:pPr>
        <w:rPr>
          <w:b w:val="1"/>
          <w:sz w:val="28"/>
        </w:rPr>
      </w:pPr>
    </w:p>
    <w:p w14:paraId="3D000000">
      <w:pPr>
        <w:pStyle w:val="Style_5"/>
        <w:widowControl w:val="1"/>
        <w:spacing w:after="0" w:line="240" w:lineRule="auto"/>
        <w:ind w:firstLine="0" w:left="5244" w:right="4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pStyle w:val="Style_5"/>
        <w:widowControl w:val="1"/>
        <w:spacing w:after="0" w:line="240" w:lineRule="auto"/>
        <w:ind w:firstLine="0" w:left="5244" w:right="4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Департамента экономического развития </w:t>
      </w:r>
    </w:p>
    <w:p w14:paraId="3F000000">
      <w:pPr>
        <w:pStyle w:val="Style_5"/>
        <w:widowControl w:val="1"/>
        <w:spacing w:after="0" w:line="240" w:lineRule="auto"/>
        <w:ind w:firstLine="0" w:left="5244" w:right="4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торговли Ивановской области</w:t>
      </w:r>
    </w:p>
    <w:p w14:paraId="40000000">
      <w:pPr>
        <w:pStyle w:val="Style_5"/>
        <w:widowControl w:val="1"/>
        <w:spacing w:after="0" w:line="240" w:lineRule="auto"/>
        <w:ind w:firstLine="0" w:left="5244" w:right="4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__________2026 № _____-п</w:t>
      </w:r>
    </w:p>
    <w:p w14:paraId="41000000">
      <w:pPr>
        <w:pStyle w:val="Style_5"/>
        <w:widowControl w:val="1"/>
        <w:spacing w:after="0" w:line="240" w:lineRule="auto"/>
        <w:ind w:firstLine="0" w:left="5244" w:right="428"/>
        <w:rPr>
          <w:rFonts w:ascii="Times New Roman" w:hAnsi="Times New Roman"/>
          <w:sz w:val="28"/>
        </w:rPr>
      </w:pPr>
    </w:p>
    <w:p w14:paraId="42000000">
      <w:pPr>
        <w:widowControl w:val="1"/>
        <w:spacing w:after="0" w:line="240" w:lineRule="auto"/>
        <w:ind w:firstLine="0" w:left="5244" w:right="4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5/1 </w:t>
      </w:r>
    </w:p>
    <w:p w14:paraId="43000000">
      <w:pPr>
        <w:widowControl w:val="1"/>
        <w:spacing w:after="0" w:line="240" w:lineRule="auto"/>
        <w:ind w:firstLine="0" w:left="5244" w:right="4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44000000">
      <w:pPr>
        <w:widowControl w:val="1"/>
        <w:spacing w:after="0" w:line="240" w:lineRule="auto"/>
        <w:ind w:firstLine="0" w:left="-566"/>
        <w:rPr>
          <w:rFonts w:ascii="Times New Roman" w:hAnsi="Times New Roman"/>
          <w:sz w:val="28"/>
        </w:rPr>
      </w:pPr>
    </w:p>
    <w:p w14:paraId="45000000">
      <w:pPr>
        <w:pStyle w:val="Style_5"/>
        <w:tabs>
          <w:tab w:leader="none" w:pos="9922" w:val="left"/>
        </w:tabs>
        <w:spacing w:after="0" w:line="240" w:lineRule="auto"/>
        <w:ind w:firstLine="0" w:left="0" w:right="428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И</w:t>
      </w:r>
      <w:r>
        <w:rPr>
          <w:rFonts w:ascii="Times New Roman" w:hAnsi="Times New Roman"/>
          <w:b w:val="1"/>
          <w:sz w:val="32"/>
        </w:rPr>
        <w:t>счерпывающий перечень док</w:t>
      </w:r>
      <w:r>
        <w:rPr>
          <w:rFonts w:ascii="Times New Roman" w:hAnsi="Times New Roman"/>
          <w:b w:val="1"/>
          <w:sz w:val="32"/>
        </w:rPr>
        <w:t>ументов, необходимых</w:t>
      </w:r>
    </w:p>
    <w:p w14:paraId="46000000">
      <w:pPr>
        <w:pStyle w:val="Style_5"/>
        <w:tabs>
          <w:tab w:leader="none" w:pos="9922" w:val="left"/>
        </w:tabs>
        <w:spacing w:after="0" w:line="240" w:lineRule="auto"/>
        <w:ind w:firstLine="0" w:left="0" w:right="428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для предоставления государственной услуги</w:t>
      </w:r>
    </w:p>
    <w:p w14:paraId="47000000">
      <w:pPr>
        <w:pStyle w:val="Style_5"/>
        <w:tabs>
          <w:tab w:leader="none" w:pos="9922" w:val="left"/>
        </w:tabs>
        <w:spacing w:after="0" w:line="240" w:lineRule="auto"/>
        <w:ind w:firstLine="709" w:left="426" w:right="428"/>
        <w:jc w:val="center"/>
        <w:rPr>
          <w:rFonts w:ascii="Times New Roman" w:hAnsi="Times New Roman"/>
          <w:b w:val="1"/>
          <w:sz w:val="32"/>
        </w:rPr>
      </w:pPr>
    </w:p>
    <w:tbl>
      <w:tblPr>
        <w:tblStyle w:val="Style_6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8"/>
        <w:gridCol w:w="1755"/>
        <w:gridCol w:w="2481"/>
        <w:gridCol w:w="5250"/>
      </w:tblGrid>
      <w:tr>
        <w:trPr>
          <w:trHeight w:hRule="atLeast" w:val="360"/>
        </w:trPr>
        <w:tc>
          <w:tcPr>
            <w:tcW w:type="dxa" w:w="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категории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Исчерпывающий перечень документов</w:t>
            </w:r>
          </w:p>
        </w:tc>
      </w:tr>
      <w:tr>
        <w:trPr>
          <w:trHeight w:hRule="atLeast" w:val="318"/>
        </w:trPr>
        <w:tc>
          <w:tcPr>
            <w:tcW w:type="dxa" w:w="7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r>
              <w:t>1</w:t>
            </w:r>
          </w:p>
        </w:tc>
        <w:tc>
          <w:tcPr>
            <w:tcW w:type="dxa" w:w="1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r>
              <w:rPr>
                <w:rFonts w:ascii="Times New Roman" w:hAnsi="Times New Roman"/>
                <w:sz w:val="28"/>
              </w:rPr>
              <w:t>Выдача лицензии (на бумажном носителе или через ЕПГУ)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Розничная продажа алкогольной продукции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</w:t>
            </w:r>
            <w:r>
              <w:rPr>
                <w:rStyle w:val="Style_5_ch"/>
                <w:sz w:val="28"/>
              </w:rPr>
              <w:t xml:space="preserve"> заявление о выдаче лицензии; </w:t>
            </w:r>
          </w:p>
          <w:p w14:paraId="4F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>-  копия документа о государственной регистрации организации</w:t>
            </w:r>
            <w:r>
              <w:rPr>
                <w:rStyle w:val="Style_5_ch"/>
                <w:sz w:val="28"/>
              </w:rPr>
              <w:t xml:space="preserve"> (по собственной инициативе)</w:t>
            </w:r>
            <w:r>
              <w:rPr>
                <w:rStyle w:val="Style_5_ch"/>
                <w:sz w:val="28"/>
              </w:rPr>
              <w:t xml:space="preserve">; </w:t>
            </w:r>
          </w:p>
          <w:p w14:paraId="50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копия документа о постановке организации на учет в налоговом органе </w:t>
            </w:r>
            <w:r>
              <w:rPr>
                <w:rStyle w:val="Style_5_ch"/>
                <w:sz w:val="28"/>
              </w:rPr>
              <w:t xml:space="preserve"> (по собственной инициативе)</w:t>
            </w:r>
            <w:r>
              <w:rPr>
                <w:rStyle w:val="Style_5_ch"/>
                <w:sz w:val="28"/>
              </w:rPr>
              <w:t>;</w:t>
            </w:r>
          </w:p>
          <w:p w14:paraId="51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копия документа об уплате организацией государственной пошлины за предоставление лицензии </w:t>
            </w:r>
            <w:r>
              <w:rPr>
                <w:rStyle w:val="Style_5_ch"/>
                <w:sz w:val="28"/>
              </w:rPr>
              <w:t xml:space="preserve"> (по собственной инициативе)</w:t>
            </w:r>
            <w:r>
              <w:rPr>
                <w:rStyle w:val="Style_5_ch"/>
                <w:sz w:val="28"/>
              </w:rPr>
              <w:t>;</w:t>
            </w:r>
          </w:p>
          <w:p w14:paraId="52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>- документ, подтверждающий наличие у организации оплаченного уставного капитала (уставного фонда) в сумме не менее 150000 рублей;</w:t>
            </w:r>
          </w:p>
          <w:p w14:paraId="53000000">
            <w:r>
              <w:rPr>
                <w:rStyle w:val="Style_5_ch"/>
                <w:sz w:val="28"/>
              </w:rPr>
              <w:t xml:space="preserve">- документы, подтверждающие наличие у организации складских помещений (при наличии) и стационарных торговых объектов в собственности, хозяйственном ведении, оперативном управлении или в аренде, срок которой определен договором и составляет один год и более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rStyle w:val="Style_5_ch"/>
                <w:sz w:val="28"/>
              </w:rPr>
              <w:t xml:space="preserve">. Организация, являющаяся федеральным бюджетным учреждением, перечень которых утверждается Правительством Российской Федерации, представляет в Департамент экономического развития и торговли Ивановской области документы, подтверждающие наличие складских помещений (при наличии) и стационарных торговых объектов в оперативном управлении, безвозмездном пользовании или в аренде, срок которой определен договором и составляет один год и более </w:t>
            </w:r>
            <w:r>
              <w:rPr>
                <w:rStyle w:val="Style_5_ch"/>
                <w:sz w:val="28"/>
              </w:rPr>
              <w:t>(по собственной инициативе)</w:t>
            </w:r>
          </w:p>
        </w:tc>
      </w:tr>
      <w:tr>
        <w:trPr>
          <w:trHeight w:hRule="atLeast" w:val="360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r>
              <w:rPr>
                <w:sz w:val="28"/>
              </w:rPr>
              <w:t>Розничная продажа алкогольной продукции при оказании услуг общественного питания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 заявление о выдаче лицензии; </w:t>
            </w:r>
          </w:p>
          <w:p w14:paraId="56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>-  копия документа о государственной регистрации организации (по собственной инициативе);</w:t>
            </w:r>
          </w:p>
          <w:p w14:paraId="57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копия документа о постановке организации на учет в налоговом органе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rStyle w:val="Style_5_ch"/>
                <w:sz w:val="28"/>
              </w:rPr>
              <w:t>;</w:t>
            </w:r>
          </w:p>
          <w:p w14:paraId="58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копия документа об уплате организацией государственной пошлины за предоставление лицензии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rStyle w:val="Style_5_ch"/>
                <w:sz w:val="28"/>
              </w:rPr>
              <w:t>;</w:t>
            </w:r>
          </w:p>
          <w:p w14:paraId="59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документы, подтверждающие наличие у организации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rStyle w:val="Style_5_ch"/>
                <w:sz w:val="28"/>
              </w:rPr>
              <w:t>.</w:t>
            </w:r>
          </w:p>
          <w:p w14:paraId="5A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>Организация, являющаяся бюджетным учреждением, представляет в Департамент</w:t>
            </w:r>
            <w:r>
              <w:rPr>
                <w:rStyle w:val="Style_5_ch"/>
                <w:sz w:val="28"/>
              </w:rPr>
              <w:t xml:space="preserve"> экономического развития и торговли Ивановской области </w:t>
            </w:r>
            <w:r>
              <w:rPr>
                <w:rStyle w:val="Style_5_ch"/>
                <w:sz w:val="28"/>
              </w:rPr>
              <w:t xml:space="preserve">документы, подтверждающие наличие в оперативном управлении, безвозмездном пользовании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rStyle w:val="Style_5_ch"/>
                <w:sz w:val="28"/>
              </w:rPr>
              <w:t>.</w:t>
            </w:r>
          </w:p>
          <w:p w14:paraId="5B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Организация, являющаяся бюджетным учреждением и осуществляющая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питания, для получения лицензии на розничную продажу алкогольной продукции при оказании услуг общественного питания представляет в Департамент </w:t>
            </w:r>
            <w:r>
              <w:rPr>
                <w:rStyle w:val="Style_5_ch"/>
                <w:sz w:val="28"/>
              </w:rPr>
              <w:t xml:space="preserve">экономического развития и торговли Ивановской области </w:t>
            </w:r>
            <w:r>
              <w:rPr>
                <w:rStyle w:val="Style_5_ch"/>
                <w:sz w:val="28"/>
              </w:rPr>
              <w:t>документы, подтверждающие наличие в оперативном управлении, безвозмездном пользовании или в аренде объекта общественного питания, который планируется использовать для такой розничной продажи.</w:t>
            </w:r>
          </w:p>
          <w:p w14:paraId="5C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Организация (за исключением бюджетного учреждения), осуществляющая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питания, для получения лицензии на розничную продажу алкогольной продукции при оказании услуг общественного питания представляет в Департамент  </w:t>
            </w:r>
            <w:r>
              <w:rPr>
                <w:rStyle w:val="Style_5_ch"/>
                <w:sz w:val="28"/>
              </w:rPr>
              <w:t xml:space="preserve">экономического развития и торговли Ивановской области </w:t>
            </w:r>
            <w:r>
              <w:rPr>
                <w:rStyle w:val="Style_5_ch"/>
                <w:sz w:val="28"/>
              </w:rPr>
              <w:t>документы, подтверждающие наличие в собственности, хозяйственном ведении, оперативном управлении или в аренде объекта общественного питания, который планируется использовать для такой розничной продажи.</w:t>
            </w:r>
          </w:p>
          <w:p w14:paraId="5D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>- документы, подтверждающие наличие у организации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организации оказывать в них услуги общественного питания;</w:t>
            </w:r>
          </w:p>
          <w:p w14:paraId="5E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сведения из единого реестра уведомлений о начале предоставления услуг общественного питания </w:t>
            </w:r>
            <w:r>
              <w:rPr>
                <w:rStyle w:val="Style_5_ch"/>
                <w:sz w:val="28"/>
              </w:rPr>
              <w:t>(по собственной инициативе)</w:t>
            </w:r>
          </w:p>
        </w:tc>
      </w:tr>
      <w:tr>
        <w:trPr>
          <w:trHeight w:hRule="atLeast" w:val="360"/>
        </w:trPr>
        <w:tc>
          <w:tcPr>
            <w:tcW w:type="dxa" w:w="7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r>
              <w:rPr>
                <w:sz w:val="28"/>
              </w:rPr>
              <w:t xml:space="preserve">Переоформление лицензии </w:t>
            </w:r>
            <w:r>
              <w:rPr>
                <w:rFonts w:ascii="Times New Roman" w:hAnsi="Times New Roman"/>
                <w:sz w:val="28"/>
              </w:rPr>
              <w:t>(на бумажном носителе или через ЕПГУ)</w:t>
            </w:r>
          </w:p>
          <w:p w14:paraId="61000000">
            <w:pPr>
              <w:rPr>
                <w:sz w:val="28"/>
              </w:rPr>
            </w:pP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В случае реорганизации организации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sz w:val="28"/>
              </w:rPr>
            </w:pPr>
            <w:r>
              <w:rPr>
                <w:sz w:val="28"/>
              </w:rPr>
              <w:t>- заявление о переоформлении лицензии;</w:t>
            </w:r>
          </w:p>
          <w:p w14:paraId="64000000">
            <w:pPr>
              <w:rPr>
                <w:sz w:val="28"/>
              </w:rPr>
            </w:pPr>
            <w:r>
              <w:rPr>
                <w:rStyle w:val="Style_5_ch"/>
                <w:rFonts w:ascii="Times New Roman" w:hAnsi="Times New Roman"/>
                <w:b w:val="0"/>
                <w:sz w:val="28"/>
              </w:rPr>
              <w:t>-</w:t>
            </w:r>
            <w:r>
              <w:rPr>
                <w:sz w:val="28"/>
              </w:rPr>
              <w:t xml:space="preserve"> документы, необходимые для получения лицензии (см. строку 1 настоящего Приложения)</w:t>
            </w:r>
          </w:p>
        </w:tc>
      </w:tr>
      <w:tr>
        <w:trPr>
          <w:trHeight w:hRule="atLeast" w:val="384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В случае изменения адреса лицензиата, вследствие которого меняется код причины постановки его на учет в налоговом органе, изменения указанного в государственном сводном реестре выданных лицензий места осуществления деятельности лицензиата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 xml:space="preserve">- заявление о </w:t>
            </w:r>
            <w:r>
              <w:rPr>
                <w:sz w:val="28"/>
              </w:rPr>
              <w:t>переоформлении</w:t>
            </w:r>
            <w:r>
              <w:rPr>
                <w:sz w:val="28"/>
              </w:rPr>
              <w:t xml:space="preserve"> лицензии;</w:t>
            </w:r>
          </w:p>
          <w:p w14:paraId="67000000">
            <w:pPr>
              <w:rPr>
                <w:sz w:val="28"/>
              </w:rPr>
            </w:pPr>
            <w:r>
              <w:rPr>
                <w:sz w:val="28"/>
              </w:rPr>
              <w:t>- документы, подтверждающих указанные изменения;</w:t>
            </w:r>
          </w:p>
          <w:p w14:paraId="68000000">
            <w:pPr>
              <w:rPr>
                <w:sz w:val="28"/>
              </w:rPr>
            </w:pPr>
            <w:r>
              <w:rPr>
                <w:sz w:val="28"/>
              </w:rPr>
              <w:t xml:space="preserve">- копия документа об уплате государственной пошлины </w:t>
            </w:r>
            <w:r>
              <w:rPr>
                <w:rStyle w:val="Style_5_ch"/>
                <w:sz w:val="28"/>
              </w:rPr>
              <w:t>(по собственной инициативе)</w:t>
            </w:r>
          </w:p>
        </w:tc>
      </w:tr>
      <w:tr>
        <w:trPr>
          <w:trHeight w:hRule="atLeast" w:val="360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В случае </w:t>
            </w:r>
            <w:r>
              <w:rPr>
                <w:rStyle w:val="Style_5_ch"/>
                <w:sz w:val="28"/>
              </w:rPr>
              <w:t>включения в лицензию новых мест осуществления лицензируемой деятельности</w:t>
            </w:r>
          </w:p>
          <w:p w14:paraId="6A000000">
            <w:pPr>
              <w:rPr>
                <w:sz w:val="28"/>
              </w:rPr>
            </w:pP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 xml:space="preserve">- заявление о </w:t>
            </w:r>
            <w:r>
              <w:rPr>
                <w:sz w:val="28"/>
              </w:rPr>
              <w:t>переоформлении</w:t>
            </w:r>
            <w:r>
              <w:rPr>
                <w:sz w:val="28"/>
              </w:rPr>
              <w:t xml:space="preserve"> лицензии;</w:t>
            </w:r>
          </w:p>
          <w:p w14:paraId="6C000000">
            <w:pPr>
              <w:rPr>
                <w:sz w:val="28"/>
              </w:rPr>
            </w:pPr>
            <w:r>
              <w:rPr>
                <w:sz w:val="28"/>
              </w:rPr>
              <w:t>- документы, подтверждающие наличие у организации складских помещений (при наличии) и стационарных торговых объектов в собственности, хозяйственном ведении, оперативном управлении или в аренде, срок которой определен договором и составляет один год и более</w:t>
            </w:r>
            <w:r>
              <w:rPr>
                <w:sz w:val="28"/>
              </w:rPr>
              <w:t xml:space="preserve"> </w:t>
            </w:r>
            <w:r>
              <w:rPr>
                <w:rStyle w:val="Style_5_ch"/>
                <w:sz w:val="28"/>
              </w:rPr>
              <w:t xml:space="preserve">(по собственной инициативе). </w:t>
            </w:r>
            <w:r>
              <w:rPr>
                <w:sz w:val="28"/>
              </w:rPr>
              <w:t xml:space="preserve">Организация, являющаяся федеральным бюджетным учреждением, перечень которых утверждается Правительством Российской Федерации, представляет в Департамент </w:t>
            </w:r>
            <w:r>
              <w:rPr>
                <w:rStyle w:val="Style_5_ch"/>
                <w:sz w:val="28"/>
              </w:rPr>
              <w:t xml:space="preserve">экономического развития и торговли Ивановской области </w:t>
            </w:r>
            <w:r>
              <w:rPr>
                <w:sz w:val="28"/>
              </w:rPr>
              <w:t xml:space="preserve">документы, подтверждающие наличие складских помещений (при наличии) и стационарных торговых объектов в оперативном управлении, безвозмездном пользовании или в аренде, срок которой определен договором и составляет один год и более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sz w:val="28"/>
              </w:rPr>
              <w:t>;</w:t>
            </w:r>
          </w:p>
          <w:p w14:paraId="6D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 документы, подтверждающие наличие у организации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питания.</w:t>
            </w:r>
          </w:p>
          <w:p w14:paraId="6E000000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Организация, являющаяся бюджетным учреждением, представляет в Департамент </w:t>
            </w:r>
            <w:r>
              <w:rPr>
                <w:rStyle w:val="Style_5_ch"/>
                <w:sz w:val="28"/>
              </w:rPr>
              <w:t xml:space="preserve">экономического развития и торговли Ивановской области </w:t>
            </w:r>
            <w:r>
              <w:rPr>
                <w:sz w:val="28"/>
              </w:rPr>
              <w:t xml:space="preserve">документы, подтверждающие наличие в оперативном управлении, безвозмездном пользовании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sz w:val="28"/>
              </w:rPr>
              <w:t>.</w:t>
            </w:r>
          </w:p>
          <w:p w14:paraId="6F000000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Организация, являющаяся бюджетным учреждением и осуществляющая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питания, для переоформления лицензии на розничную продажу алкогольной продукции при оказании услуг общественного питания представляет в Департамент </w:t>
            </w:r>
            <w:r>
              <w:rPr>
                <w:rStyle w:val="Style_5_ch"/>
                <w:sz w:val="28"/>
              </w:rPr>
              <w:t xml:space="preserve">экономического развития и торговли Ивановской области </w:t>
            </w:r>
            <w:r>
              <w:rPr>
                <w:sz w:val="28"/>
              </w:rPr>
              <w:t>документы, подтверждающие наличие в оперативном управлении, безвозмездном пользовании или в аренде объекта общественного питания, который планируется использовать для такой розничной продажи.</w:t>
            </w:r>
          </w:p>
          <w:p w14:paraId="70000000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(за исключением бюджетного учреждения), осуществляющая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питания, для переоформления лицензии на розничную продажу алкогольной продукции при оказании услуг общественного питания представляет в Департамент </w:t>
            </w:r>
            <w:r>
              <w:rPr>
                <w:rStyle w:val="Style_5_ch"/>
                <w:sz w:val="28"/>
              </w:rPr>
              <w:t xml:space="preserve">экономического развития и торговли Ивановской области </w:t>
            </w:r>
            <w:r>
              <w:rPr>
                <w:sz w:val="28"/>
              </w:rPr>
              <w:t>документы, подтверждающие наличие в собственности, хозяйственном ведении, оперативном управлении или в аренде объекта общественного питания, который планируется использовать для такой розничной продажи;</w:t>
            </w:r>
          </w:p>
          <w:p w14:paraId="71000000">
            <w:pPr>
              <w:rPr>
                <w:sz w:val="28"/>
              </w:rPr>
            </w:pPr>
            <w:r>
              <w:rPr>
                <w:sz w:val="28"/>
              </w:rPr>
              <w:t>- документы, подтверждающие наличие у организации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организации оказывать в них услуги общественного питания;</w:t>
            </w:r>
          </w:p>
          <w:p w14:paraId="72000000">
            <w:pPr>
              <w:rPr>
                <w:sz w:val="28"/>
              </w:rPr>
            </w:pPr>
            <w:r>
              <w:rPr>
                <w:sz w:val="28"/>
              </w:rPr>
              <w:t xml:space="preserve">- копия документа об уплате государственной пошлины, заверенная в установленном порядке </w:t>
            </w:r>
            <w:r>
              <w:rPr>
                <w:rStyle w:val="Style_5_ch"/>
                <w:sz w:val="28"/>
              </w:rPr>
              <w:t>(по собственной инициативе);</w:t>
            </w:r>
          </w:p>
          <w:p w14:paraId="73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- сведения из единого реестра уведомлений о начале предоставления услуг общественного питания </w:t>
            </w:r>
            <w:r>
              <w:rPr>
                <w:rStyle w:val="Style_5_ch"/>
                <w:sz w:val="28"/>
              </w:rPr>
              <w:t>(по собственной инициативе)</w:t>
            </w:r>
          </w:p>
        </w:tc>
      </w:tr>
      <w:tr>
        <w:trPr>
          <w:trHeight w:hRule="atLeast" w:val="360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 xml:space="preserve">В случае изменения иных указанных в государственном сводном реестре выданных лицензий сведений 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 xml:space="preserve">- заявление о </w:t>
            </w:r>
            <w:r>
              <w:rPr>
                <w:sz w:val="28"/>
              </w:rPr>
              <w:t xml:space="preserve"> </w:t>
            </w:r>
            <w:r>
              <w:rPr>
                <w:rStyle w:val="Style_5_ch"/>
                <w:sz w:val="28"/>
              </w:rPr>
              <w:t xml:space="preserve">переоформлении </w:t>
            </w:r>
            <w:r>
              <w:rPr>
                <w:sz w:val="28"/>
              </w:rPr>
              <w:t>лицензии;</w:t>
            </w:r>
          </w:p>
          <w:p w14:paraId="76000000">
            <w:pPr>
              <w:rPr>
                <w:sz w:val="28"/>
              </w:rPr>
            </w:pPr>
            <w:r>
              <w:rPr>
                <w:sz w:val="28"/>
              </w:rPr>
              <w:t xml:space="preserve">- выписка из единого государственного реестра юридических лиц </w:t>
            </w:r>
            <w:r>
              <w:rPr>
                <w:rStyle w:val="Style_5_ch"/>
                <w:sz w:val="28"/>
              </w:rPr>
              <w:t xml:space="preserve"> </w:t>
            </w:r>
            <w:r>
              <w:rPr>
                <w:rStyle w:val="Style_5_ch"/>
                <w:sz w:val="28"/>
              </w:rPr>
              <w:t>(по собственной инициативе)</w:t>
            </w:r>
            <w:r>
              <w:rPr>
                <w:sz w:val="28"/>
              </w:rPr>
              <w:t>;</w:t>
            </w:r>
          </w:p>
          <w:p w14:paraId="77000000">
            <w:pPr>
              <w:rPr>
                <w:sz w:val="28"/>
              </w:rPr>
            </w:pPr>
            <w:r>
              <w:rPr>
                <w:sz w:val="28"/>
              </w:rPr>
              <w:t>- копия документа об уплате государственной пошлины</w:t>
            </w:r>
            <w:r>
              <w:rPr>
                <w:rStyle w:val="Style_5_ch"/>
                <w:sz w:val="28"/>
              </w:rPr>
              <w:t xml:space="preserve"> </w:t>
            </w:r>
            <w:r>
              <w:rPr>
                <w:rStyle w:val="Style_5_ch"/>
                <w:sz w:val="28"/>
              </w:rPr>
              <w:t>(по собственной инициативе)</w:t>
            </w:r>
          </w:p>
        </w:tc>
      </w:tr>
      <w:tr>
        <w:trPr>
          <w:trHeight w:hRule="atLeast" w:val="360"/>
        </w:trPr>
        <w:tc>
          <w:tcPr>
            <w:tcW w:type="dxa" w:w="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4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 xml:space="preserve">Продление лицензии </w:t>
            </w:r>
            <w:r>
              <w:rPr>
                <w:sz w:val="28"/>
              </w:rPr>
              <w:t>(на бумажном носителе или через ЕПГУ)</w:t>
            </w:r>
          </w:p>
          <w:p w14:paraId="7A000000">
            <w:pPr>
              <w:pStyle w:val="Style_5"/>
              <w:rPr>
                <w:sz w:val="28"/>
              </w:rPr>
            </w:pP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- заявление о продлении лицензии;</w:t>
            </w:r>
          </w:p>
          <w:p w14:paraId="7C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 xml:space="preserve">- копия документа об уплате государственной пошлины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(по собственной инициативе)</w:t>
            </w:r>
          </w:p>
        </w:tc>
      </w:tr>
      <w:tr>
        <w:trPr>
          <w:trHeight w:hRule="atLeast" w:val="360"/>
        </w:trPr>
        <w:tc>
          <w:tcPr>
            <w:tcW w:type="dxa" w:w="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4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5"/>
            </w:pPr>
            <w:r>
              <w:rPr>
                <w:sz w:val="28"/>
              </w:rPr>
              <w:t xml:space="preserve">Прекращение лицензии </w:t>
            </w:r>
            <w:r>
              <w:rPr>
                <w:rFonts w:ascii="Times New Roman" w:hAnsi="Times New Roman"/>
                <w:sz w:val="28"/>
              </w:rPr>
              <w:t>(на бумажном носителе или через ЕПГУ)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- заявление о прекращении лицензии</w:t>
            </w:r>
          </w:p>
        </w:tc>
      </w:tr>
      <w:tr>
        <w:trPr>
          <w:trHeight w:hRule="atLeast" w:val="360"/>
        </w:trPr>
        <w:tc>
          <w:tcPr>
            <w:tcW w:type="dxa" w:w="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5_ch"/>
                <w:rFonts w:ascii="Times New Roman" w:hAnsi="Times New Roman"/>
                <w:b w:val="0"/>
                <w:sz w:val="28"/>
              </w:rPr>
              <w:t>5</w:t>
            </w:r>
          </w:p>
        </w:tc>
        <w:tc>
          <w:tcPr>
            <w:tcW w:type="dxa" w:w="4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5"/>
            </w:pPr>
            <w:r>
              <w:rPr>
                <w:rStyle w:val="Style_5_ch"/>
                <w:rFonts w:ascii="Times New Roman" w:hAnsi="Times New Roman"/>
                <w:b w:val="0"/>
                <w:sz w:val="28"/>
              </w:rPr>
              <w:t xml:space="preserve">Исправление допущенных опечаток (ошибок) </w:t>
            </w:r>
            <w:r>
              <w:rPr>
                <w:rFonts w:ascii="Times New Roman" w:hAnsi="Times New Roman"/>
                <w:sz w:val="28"/>
              </w:rPr>
              <w:t>(на бумажном носителе)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5_ch"/>
                <w:rFonts w:ascii="Times New Roman" w:hAnsi="Times New Roman"/>
                <w:b w:val="0"/>
                <w:sz w:val="28"/>
              </w:rPr>
              <w:t>- заявление об и</w:t>
            </w:r>
            <w:r>
              <w:rPr>
                <w:rStyle w:val="Style_5_ch"/>
                <w:rFonts w:ascii="Times New Roman" w:hAnsi="Times New Roman"/>
                <w:b w:val="0"/>
                <w:sz w:val="28"/>
              </w:rPr>
              <w:t>справлении допущенных опечаток (ошибок)</w:t>
            </w:r>
          </w:p>
        </w:tc>
      </w:tr>
    </w:tbl>
    <w:p w14:paraId="83000000">
      <w:pPr>
        <w:pStyle w:val="Style_5"/>
        <w:spacing w:after="0" w:line="240" w:lineRule="auto"/>
        <w:ind w:firstLine="0" w:left="142" w:right="428"/>
        <w:jc w:val="both"/>
        <w:rPr>
          <w:rFonts w:ascii="Times New Roman" w:hAnsi="Times New Roman"/>
          <w:b w:val="1"/>
          <w:sz w:val="28"/>
        </w:rPr>
      </w:pPr>
    </w:p>
    <w:p w14:paraId="84000000">
      <w:pPr>
        <w:rPr>
          <w:b w:val="1"/>
          <w:sz w:val="28"/>
        </w:rPr>
      </w:pPr>
    </w:p>
    <w:sectPr>
      <w:headerReference r:id="rId1" w:type="default"/>
      <w:pgSz w:h="16838" w:orient="portrait" w:w="11905"/>
      <w:pgMar w:bottom="1134" w:footer="0" w:gutter="0" w:header="567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keepLines w:val="1"/>
      <w:spacing w:before="40"/>
      <w:ind/>
      <w:outlineLvl w:val="6"/>
    </w:pPr>
    <w:rPr>
      <w:rFonts w:ascii="Cambria" w:hAnsi="Cambria"/>
      <w:i w:val="1"/>
      <w:color w:val="1F4D78"/>
    </w:rPr>
  </w:style>
  <w:style w:styleId="Style_9_ch" w:type="character">
    <w:name w:val="heading 7"/>
    <w:basedOn w:val="Style_5_ch"/>
    <w:link w:val="Style_9"/>
    <w:rPr>
      <w:rFonts w:ascii="Cambria" w:hAnsi="Cambria"/>
      <w:i w:val="1"/>
      <w:color w:val="1F4D78"/>
    </w:rPr>
  </w:style>
  <w:style w:styleId="Style_10" w:type="paragraph">
    <w:name w:val="Plain Text"/>
    <w:basedOn w:val="Style_5"/>
    <w:link w:val="Style_10_ch"/>
    <w:rPr>
      <w:rFonts w:ascii="Courier New" w:hAnsi="Courier New"/>
      <w:sz w:val="20"/>
    </w:rPr>
  </w:style>
  <w:style w:styleId="Style_10_ch" w:type="character">
    <w:name w:val="Plain Text"/>
    <w:basedOn w:val="Style_5_ch"/>
    <w:link w:val="Style_10"/>
    <w:rPr>
      <w:rFonts w:ascii="Courier New" w:hAnsi="Courier New"/>
      <w:sz w:val="20"/>
    </w:rPr>
  </w:style>
  <w:style w:styleId="Style_11" w:type="paragraph">
    <w:name w:val="ConsNormal"/>
    <w:link w:val="Style_11_ch"/>
    <w:pPr>
      <w:ind/>
      <w:jc w:val="both"/>
    </w:pPr>
    <w:rPr>
      <w:rFonts w:ascii="Courier New" w:hAnsi="Courier New"/>
    </w:rPr>
  </w:style>
  <w:style w:styleId="Style_11_ch" w:type="character">
    <w:name w:val="ConsNormal"/>
    <w:link w:val="Style_11"/>
    <w:rPr>
      <w:rFonts w:ascii="Courier New" w:hAnsi="Courier New"/>
    </w:rPr>
  </w:style>
  <w:style w:styleId="Style_12" w:type="paragraph">
    <w:name w:val="toc 6"/>
    <w:next w:val="Style_5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spacing w:before="40"/>
      <w:ind/>
      <w:outlineLvl w:val="2"/>
    </w:pPr>
    <w:rPr>
      <w:rFonts w:ascii="Cambria" w:hAnsi="Cambria"/>
      <w:color w:val="1F4D78"/>
    </w:rPr>
  </w:style>
  <w:style w:styleId="Style_16_ch" w:type="character">
    <w:name w:val="heading 3"/>
    <w:basedOn w:val="Style_5_ch"/>
    <w:link w:val="Style_16"/>
    <w:rPr>
      <w:rFonts w:ascii="Cambria" w:hAnsi="Cambria"/>
      <w:color w:val="1F4D7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heading 9"/>
    <w:basedOn w:val="Style_5"/>
    <w:next w:val="Style_5"/>
    <w:link w:val="Style_19_ch"/>
    <w:uiPriority w:val="9"/>
    <w:qFormat/>
    <w:pPr>
      <w:keepNext w:val="1"/>
      <w:keepLines w:val="1"/>
      <w:spacing w:before="40"/>
      <w:ind/>
      <w:outlineLvl w:val="8"/>
    </w:pPr>
    <w:rPr>
      <w:rFonts w:ascii="Cambria" w:hAnsi="Cambria"/>
      <w:i w:val="1"/>
      <w:color w:val="272727"/>
      <w:sz w:val="21"/>
    </w:rPr>
  </w:style>
  <w:style w:styleId="Style_19_ch" w:type="character">
    <w:name w:val="heading 9"/>
    <w:basedOn w:val="Style_5_ch"/>
    <w:link w:val="Style_19"/>
    <w:rPr>
      <w:rFonts w:ascii="Cambria" w:hAnsi="Cambria"/>
      <w:i w:val="1"/>
      <w:color w:val="272727"/>
      <w:sz w:val="21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21" w:type="paragraph">
    <w:name w:val="1"/>
    <w:basedOn w:val="Style_5"/>
    <w:link w:val="Style_21_ch"/>
    <w:pPr>
      <w:spacing w:afterAutospacing="on" w:beforeAutospacing="on"/>
      <w:ind/>
    </w:pPr>
    <w:rPr>
      <w:rFonts w:ascii="Tahoma" w:hAnsi="Tahoma"/>
      <w:sz w:val="20"/>
    </w:rPr>
  </w:style>
  <w:style w:styleId="Style_21_ch" w:type="character">
    <w:name w:val="1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Знак примечания1"/>
    <w:basedOn w:val="Style_24"/>
    <w:link w:val="Style_23_ch"/>
    <w:rPr>
      <w:sz w:val="16"/>
    </w:rPr>
  </w:style>
  <w:style w:styleId="Style_23_ch" w:type="character">
    <w:name w:val="Знак примечания1"/>
    <w:basedOn w:val="Style_24_ch"/>
    <w:link w:val="Style_23"/>
    <w:rPr>
      <w:sz w:val="16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Body Text"/>
    <w:basedOn w:val="Style_5"/>
    <w:link w:val="Style_26_ch"/>
    <w:pPr>
      <w:ind w:right="-285"/>
    </w:pPr>
    <w:rPr>
      <w:sz w:val="28"/>
    </w:rPr>
  </w:style>
  <w:style w:styleId="Style_26_ch" w:type="character">
    <w:name w:val="Body Text"/>
    <w:basedOn w:val="Style_5_ch"/>
    <w:link w:val="Style_26"/>
    <w:rPr>
      <w:sz w:val="28"/>
    </w:rPr>
  </w:style>
  <w:style w:styleId="Style_27" w:type="paragraph">
    <w:name w:val="annotation text"/>
    <w:basedOn w:val="Style_5"/>
    <w:link w:val="Style_27_ch"/>
    <w:rPr>
      <w:sz w:val="20"/>
    </w:rPr>
  </w:style>
  <w:style w:styleId="Style_27_ch" w:type="character">
    <w:name w:val="annotation text"/>
    <w:basedOn w:val="Style_5_ch"/>
    <w:link w:val="Style_27"/>
    <w:rPr>
      <w:sz w:val="20"/>
    </w:rPr>
  </w:style>
  <w:style w:styleId="Style_28" w:type="paragraph">
    <w:name w:val="Обычный1"/>
    <w:link w:val="Style_28_ch"/>
    <w:rPr>
      <w:sz w:val="24"/>
    </w:rPr>
  </w:style>
  <w:style w:styleId="Style_28_ch" w:type="character">
    <w:name w:val="Обычный1"/>
    <w:link w:val="Style_28"/>
    <w:rPr>
      <w:sz w:val="24"/>
    </w:rPr>
  </w:style>
  <w:style w:styleId="Style_29" w:type="paragraph">
    <w:name w:val="heading 5"/>
    <w:basedOn w:val="Style_5"/>
    <w:next w:val="Style_5"/>
    <w:link w:val="Style_29_ch"/>
    <w:uiPriority w:val="9"/>
    <w:qFormat/>
    <w:pPr>
      <w:keepNext w:val="1"/>
      <w:keepLines w:val="1"/>
      <w:spacing w:before="40"/>
      <w:ind/>
      <w:outlineLvl w:val="4"/>
    </w:pPr>
    <w:rPr>
      <w:rFonts w:ascii="Cambria" w:hAnsi="Cambria"/>
      <w:color w:val="2E74B5"/>
    </w:rPr>
  </w:style>
  <w:style w:styleId="Style_29_ch" w:type="character">
    <w:name w:val="heading 5"/>
    <w:basedOn w:val="Style_5_ch"/>
    <w:link w:val="Style_29"/>
    <w:rPr>
      <w:rFonts w:ascii="Cambria" w:hAnsi="Cambria"/>
      <w:color w:val="2E74B5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5_ch"/>
    <w:link w:val="Style_2"/>
    <w:rPr>
      <w:rFonts w:ascii="Arial" w:hAnsi="Arial"/>
      <w:b w:val="1"/>
      <w:sz w:val="32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5"/>
    <w:link w:val="Style_32_ch"/>
    <w:rPr>
      <w:sz w:val="20"/>
    </w:rPr>
  </w:style>
  <w:style w:styleId="Style_32_ch" w:type="character">
    <w:name w:val="Footnote"/>
    <w:basedOn w:val="Style_5_ch"/>
    <w:link w:val="Style_32"/>
    <w:rPr>
      <w:sz w:val="20"/>
    </w:rPr>
  </w:style>
  <w:style w:styleId="Style_33" w:type="paragraph">
    <w:name w:val="heading 8"/>
    <w:basedOn w:val="Style_5"/>
    <w:next w:val="Style_5"/>
    <w:link w:val="Style_33_ch"/>
    <w:uiPriority w:val="9"/>
    <w:qFormat/>
    <w:pPr>
      <w:keepNext w:val="1"/>
      <w:keepLines w:val="1"/>
      <w:spacing w:before="40"/>
      <w:ind/>
      <w:outlineLvl w:val="7"/>
    </w:pPr>
    <w:rPr>
      <w:rFonts w:ascii="Cambria" w:hAnsi="Cambria"/>
      <w:color w:val="272727"/>
      <w:sz w:val="21"/>
    </w:rPr>
  </w:style>
  <w:style w:styleId="Style_33_ch" w:type="character">
    <w:name w:val="heading 8"/>
    <w:basedOn w:val="Style_5_ch"/>
    <w:link w:val="Style_33"/>
    <w:rPr>
      <w:rFonts w:ascii="Cambria" w:hAnsi="Cambria"/>
      <w:color w:val="272727"/>
      <w:sz w:val="21"/>
    </w:rPr>
  </w:style>
  <w:style w:styleId="Style_34" w:type="paragraph">
    <w:name w:val="toc 1"/>
    <w:next w:val="Style_5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ind/>
      <w:jc w:val="both"/>
    </w:pPr>
    <w:rPr>
      <w:rFonts w:ascii="XO Thames" w:hAnsi="XO Thames"/>
    </w:rPr>
  </w:style>
  <w:style w:styleId="Style_35_ch" w:type="character">
    <w:name w:val="Header and Footer"/>
    <w:link w:val="Style_35"/>
    <w:rPr>
      <w:rFonts w:ascii="XO Thames" w:hAnsi="XO Thames"/>
    </w:rPr>
  </w:style>
  <w:style w:styleId="Style_36" w:type="paragraph">
    <w:name w:val="Гиперссылка4"/>
    <w:link w:val="Style_36_ch"/>
    <w:rPr>
      <w:color w:val="0000FF"/>
      <w:u w:val="single"/>
    </w:rPr>
  </w:style>
  <w:style w:styleId="Style_36_ch" w:type="character">
    <w:name w:val="Гиперссылка4"/>
    <w:link w:val="Style_36"/>
    <w:rPr>
      <w:color w:val="0000FF"/>
      <w:u w:val="single"/>
    </w:rPr>
  </w:style>
  <w:style w:styleId="Style_37" w:type="paragraph">
    <w:name w:val="toc 9"/>
    <w:next w:val="Style_5"/>
    <w:link w:val="Style_37_ch"/>
    <w:uiPriority w:val="39"/>
    <w:pPr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5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Гиперссылка3"/>
    <w:link w:val="Style_39_ch"/>
    <w:rPr>
      <w:color w:val="0000FF"/>
      <w:u w:val="single"/>
    </w:rPr>
  </w:style>
  <w:style w:styleId="Style_39_ch" w:type="character">
    <w:name w:val="Гиперссылка3"/>
    <w:link w:val="Style_39"/>
    <w:rPr>
      <w:color w:val="0000FF"/>
      <w:u w:val="single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Знак сноски1"/>
    <w:basedOn w:val="Style_15"/>
    <w:link w:val="Style_41_ch"/>
    <w:rPr>
      <w:vertAlign w:val="superscript"/>
    </w:rPr>
  </w:style>
  <w:style w:styleId="Style_41_ch" w:type="character">
    <w:name w:val="Знак сноски1"/>
    <w:basedOn w:val="Style_15_ch"/>
    <w:link w:val="Style_41"/>
    <w:rPr>
      <w:vertAlign w:val="superscript"/>
    </w:rPr>
  </w:style>
  <w:style w:styleId="Style_42" w:type="paragraph">
    <w:name w:val="toc 5"/>
    <w:next w:val="Style_5"/>
    <w:link w:val="Style_42_ch"/>
    <w:uiPriority w:val="39"/>
    <w:pPr>
      <w:ind w:firstLine="0"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43" w:type="paragraph">
    <w:name w:val="Subtitle"/>
    <w:next w:val="Style_5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annotation subject"/>
    <w:basedOn w:val="Style_27"/>
    <w:next w:val="Style_27"/>
    <w:link w:val="Style_44_ch"/>
    <w:rPr>
      <w:b w:val="1"/>
    </w:rPr>
  </w:style>
  <w:style w:styleId="Style_44_ch" w:type="character">
    <w:name w:val="annotation subject"/>
    <w:basedOn w:val="Style_27_ch"/>
    <w:link w:val="Style_44"/>
    <w:rPr>
      <w:b w:val="1"/>
    </w:rPr>
  </w:style>
  <w:style w:styleId="Style_45" w:type="paragraph">
    <w:name w:val="Title"/>
    <w:next w:val="Style_5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keepLines w:val="1"/>
      <w:spacing w:before="40"/>
      <w:ind/>
      <w:outlineLvl w:val="3"/>
    </w:pPr>
    <w:rPr>
      <w:rFonts w:ascii="Cambria" w:hAnsi="Cambria"/>
      <w:i w:val="1"/>
      <w:color w:val="2E74B5"/>
    </w:rPr>
  </w:style>
  <w:style w:styleId="Style_46_ch" w:type="character">
    <w:name w:val="heading 4"/>
    <w:basedOn w:val="Style_5_ch"/>
    <w:link w:val="Style_46"/>
    <w:rPr>
      <w:rFonts w:ascii="Cambria" w:hAnsi="Cambria"/>
      <w:i w:val="1"/>
      <w:color w:val="2E74B5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7" w:type="paragraph">
    <w:name w:val="heading 2"/>
    <w:basedOn w:val="Style_5"/>
    <w:next w:val="Style_5"/>
    <w:link w:val="Style_47_ch"/>
    <w:uiPriority w:val="9"/>
    <w:qFormat/>
    <w:pPr>
      <w:keepNext w:val="1"/>
      <w:keepLines w:val="1"/>
      <w:spacing w:before="40"/>
      <w:ind/>
      <w:outlineLvl w:val="1"/>
    </w:pPr>
    <w:rPr>
      <w:rFonts w:ascii="Cambria" w:hAnsi="Cambria"/>
      <w:color w:val="2E74B5"/>
      <w:sz w:val="26"/>
    </w:rPr>
  </w:style>
  <w:style w:styleId="Style_47_ch" w:type="character">
    <w:name w:val="heading 2"/>
    <w:basedOn w:val="Style_5_ch"/>
    <w:link w:val="Style_47"/>
    <w:rPr>
      <w:rFonts w:ascii="Cambria" w:hAnsi="Cambria"/>
      <w:color w:val="2E74B5"/>
      <w:sz w:val="26"/>
    </w:rPr>
  </w:style>
  <w:style w:styleId="Style_48" w:type="paragraph">
    <w:name w:val="Обычный1"/>
    <w:link w:val="Style_48_ch"/>
    <w:rPr>
      <w:sz w:val="24"/>
    </w:rPr>
  </w:style>
  <w:style w:styleId="Style_48_ch" w:type="character">
    <w:name w:val="Обычный1"/>
    <w:link w:val="Style_48"/>
    <w:rPr>
      <w:sz w:val="24"/>
    </w:rPr>
  </w:style>
  <w:style w:styleId="Style_49" w:type="paragraph">
    <w:name w:val="Гиперссылка2"/>
    <w:link w:val="Style_49_ch"/>
    <w:rPr>
      <w:color w:val="0000FF"/>
      <w:u w:val="single"/>
    </w:rPr>
  </w:style>
  <w:style w:styleId="Style_49_ch" w:type="character">
    <w:name w:val="Гиперссылка2"/>
    <w:link w:val="Style_49"/>
    <w:rPr>
      <w:color w:val="0000FF"/>
      <w:u w:val="single"/>
    </w:rPr>
  </w:style>
  <w:style w:styleId="Style_50" w:type="paragraph">
    <w:name w:val="heading 6"/>
    <w:basedOn w:val="Style_5"/>
    <w:next w:val="Style_5"/>
    <w:link w:val="Style_50_ch"/>
    <w:uiPriority w:val="9"/>
    <w:qFormat/>
    <w:pPr>
      <w:keepNext w:val="1"/>
      <w:keepLines w:val="1"/>
      <w:spacing w:before="40"/>
      <w:ind/>
      <w:outlineLvl w:val="5"/>
    </w:pPr>
    <w:rPr>
      <w:rFonts w:ascii="Cambria" w:hAnsi="Cambria"/>
      <w:color w:val="1F4D78"/>
    </w:rPr>
  </w:style>
  <w:style w:styleId="Style_50_ch" w:type="character">
    <w:name w:val="heading 6"/>
    <w:basedOn w:val="Style_5_ch"/>
    <w:link w:val="Style_50"/>
    <w:rPr>
      <w:rFonts w:ascii="Cambria" w:hAnsi="Cambria"/>
      <w:color w:val="1F4D78"/>
    </w:rPr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Table Grid"/>
    <w:basedOn w:val="Style_6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2026-01-26T07:35:51Z</dcterms:modified>
</cp:coreProperties>
</file>