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3" w:rsidRPr="006F15BE" w:rsidRDefault="001A51D2">
      <w:pPr>
        <w:pStyle w:val="af"/>
        <w:spacing w:before="0" w:after="0"/>
        <w:jc w:val="center"/>
        <w:outlineLvl w:val="0"/>
        <w:rPr>
          <w:b/>
          <w:sz w:val="28"/>
        </w:rPr>
      </w:pPr>
      <w:r w:rsidRPr="006F15BE">
        <w:rPr>
          <w:b/>
          <w:sz w:val="28"/>
        </w:rPr>
        <w:t>Пояснительная записка</w:t>
      </w:r>
    </w:p>
    <w:p w:rsidR="00311848" w:rsidRDefault="001A51D2" w:rsidP="00311848">
      <w:pPr>
        <w:jc w:val="center"/>
        <w:rPr>
          <w:b/>
        </w:rPr>
      </w:pPr>
      <w:r w:rsidRPr="006F15BE">
        <w:rPr>
          <w:b/>
        </w:rPr>
        <w:t>к проекту постановления Правительства Ивановской области</w:t>
      </w:r>
      <w:r w:rsidRPr="006F15BE">
        <w:rPr>
          <w:b/>
        </w:rPr>
        <w:br/>
        <w:t xml:space="preserve">«О прогнозе </w:t>
      </w:r>
      <w:r w:rsidR="00311848">
        <w:rPr>
          <w:b/>
        </w:rPr>
        <w:t>со</w:t>
      </w:r>
      <w:r w:rsidR="00D55A29">
        <w:rPr>
          <w:b/>
        </w:rPr>
        <w:t>циально-экономического развития</w:t>
      </w:r>
    </w:p>
    <w:p w:rsidR="00D22163" w:rsidRPr="006F15BE" w:rsidRDefault="00311848" w:rsidP="00311848">
      <w:pPr>
        <w:jc w:val="center"/>
        <w:rPr>
          <w:b/>
        </w:rPr>
      </w:pPr>
      <w:r>
        <w:rPr>
          <w:b/>
        </w:rPr>
        <w:t>Ивановской области на долгосрочный период до 2035 года</w:t>
      </w:r>
      <w:r w:rsidR="001A51D2" w:rsidRPr="006F15BE">
        <w:rPr>
          <w:b/>
        </w:rPr>
        <w:t>»</w:t>
      </w:r>
    </w:p>
    <w:p w:rsidR="00D22163" w:rsidRDefault="00D22163">
      <w:pPr>
        <w:ind w:firstLine="0"/>
        <w:jc w:val="center"/>
      </w:pPr>
    </w:p>
    <w:p w:rsidR="00D22163" w:rsidRDefault="001A51D2">
      <w:pPr>
        <w:widowControl w:val="0"/>
        <w:ind w:firstLine="709"/>
      </w:pPr>
      <w:r>
        <w:t xml:space="preserve">Настоящий проект постановления Правительства Ивановской области </w:t>
      </w:r>
      <w:r>
        <w:br/>
        <w:t xml:space="preserve">«О прогнозе социально-экономического развития Ивановской области </w:t>
      </w:r>
      <w:r w:rsidR="00ED5614">
        <w:br/>
      </w:r>
      <w:r w:rsidR="00ED5614" w:rsidRPr="00ED5614">
        <w:t>на долгосрочный период до 2035 года</w:t>
      </w:r>
      <w:r>
        <w:t>» (далее – проект</w:t>
      </w:r>
      <w:r w:rsidR="00496F50">
        <w:t>,</w:t>
      </w:r>
      <w:r w:rsidR="00ED5614">
        <w:t xml:space="preserve"> прогноз</w:t>
      </w:r>
      <w:r>
        <w:t xml:space="preserve">) разработан </w:t>
      </w:r>
      <w:r w:rsidR="00696D73">
        <w:br/>
      </w:r>
      <w:r>
        <w:t>в соответствии со стать</w:t>
      </w:r>
      <w:r w:rsidR="00786A8F">
        <w:t>ей</w:t>
      </w:r>
      <w:r>
        <w:t xml:space="preserve"> 1</w:t>
      </w:r>
      <w:r w:rsidR="00786A8F">
        <w:t>70.1</w:t>
      </w:r>
      <w:r>
        <w:t xml:space="preserve"> Бюджетного кодекса Российской Федерации </w:t>
      </w:r>
      <w:r w:rsidR="00786A8F">
        <w:br/>
      </w:r>
      <w:r>
        <w:t>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власти Ивановской области дополнительной информации при выработке управленческих решений и определения направлений политики</w:t>
      </w:r>
      <w:r w:rsidR="00C54DAB" w:rsidRPr="00C54DAB">
        <w:br/>
      </w:r>
      <w:r>
        <w:t>в сфере социально-экономического развития Ивановской области.</w:t>
      </w:r>
    </w:p>
    <w:p w:rsidR="00D22163" w:rsidRDefault="001A51D2">
      <w:pPr>
        <w:widowControl w:val="0"/>
        <w:ind w:firstLine="709"/>
      </w:pPr>
      <w:r>
        <w:t>Проект</w:t>
      </w:r>
      <w:r w:rsidR="00ED5614">
        <w:t xml:space="preserve"> </w:t>
      </w:r>
      <w:r>
        <w:t>разработан во исполнение постановлени</w:t>
      </w:r>
      <w:r w:rsidR="00786A8F">
        <w:t>й</w:t>
      </w:r>
      <w:r>
        <w:t xml:space="preserve"> Правительства Ивановской области от 30.12.2015 </w:t>
      </w:r>
      <w:r w:rsidR="00786A8F">
        <w:t>№ 638-п «</w:t>
      </w:r>
      <w:r w:rsidR="00786A8F" w:rsidRPr="00786A8F">
        <w:t>О бюджетном прогнозе Ивановской области на долгосрочный период</w:t>
      </w:r>
      <w:r w:rsidR="00786A8F">
        <w:t xml:space="preserve">» и от 30.12.2015 </w:t>
      </w:r>
      <w:r w:rsidR="008B03D1">
        <w:br/>
      </w:r>
      <w:r>
        <w:t>№ 63</w:t>
      </w:r>
      <w:r w:rsidR="00786A8F">
        <w:t>9</w:t>
      </w:r>
      <w:r>
        <w:t>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периоды».</w:t>
      </w:r>
    </w:p>
    <w:p w:rsidR="00ED6AAF" w:rsidRDefault="00ED5614" w:rsidP="00ED6AAF">
      <w:pPr>
        <w:ind w:firstLine="709"/>
      </w:pPr>
      <w:r>
        <w:t>Пр</w:t>
      </w:r>
      <w:r w:rsidR="00496F50">
        <w:t>о</w:t>
      </w:r>
      <w:r>
        <w:t xml:space="preserve">гноз </w:t>
      </w:r>
      <w:r w:rsidR="00311848">
        <w:t>разработан в 3</w:t>
      </w:r>
      <w:r w:rsidR="00ED6AAF">
        <w:t xml:space="preserve"> вариантах</w:t>
      </w:r>
      <w:r w:rsidR="006F15BE">
        <w:t>:</w:t>
      </w:r>
      <w:r w:rsidR="00ED6AAF">
        <w:t xml:space="preserve"> базовом</w:t>
      </w:r>
      <w:r w:rsidR="00311848">
        <w:t xml:space="preserve">, консервативном </w:t>
      </w:r>
      <w:r>
        <w:br/>
      </w:r>
      <w:r w:rsidR="00311848">
        <w:t>и целевом</w:t>
      </w:r>
      <w:r w:rsidR="00ED6AAF">
        <w:t>.</w:t>
      </w:r>
    </w:p>
    <w:p w:rsidR="00311848" w:rsidRPr="00DF4EAB" w:rsidRDefault="00311848" w:rsidP="00311848">
      <w:pPr>
        <w:ind w:firstLine="709"/>
      </w:pPr>
      <w:r>
        <w:t xml:space="preserve">Первый вариант </w:t>
      </w:r>
      <w:r w:rsidRPr="00DF4EAB">
        <w:t xml:space="preserve">прогноза (базовый) </w:t>
      </w:r>
      <w:r>
        <w:t xml:space="preserve">учитывает </w:t>
      </w:r>
      <w:r w:rsidRPr="00DF4EAB">
        <w:t>предпосылки реализации разработанного Правительством Российской Федерации комплекса мер федеральной поддержки, направленных на минимизацию налоговой, финансовой и административной нагрузки на субъекты малого предпринимательства.</w:t>
      </w:r>
      <w:r>
        <w:t xml:space="preserve"> Данные вариант п</w:t>
      </w:r>
      <w:r w:rsidRPr="00DF4EAB">
        <w:t>рогноз</w:t>
      </w:r>
      <w:r>
        <w:t>а</w:t>
      </w:r>
      <w:r w:rsidRPr="00DF4EAB">
        <w:t xml:space="preserve"> учитывает последние изменения в экономике региона</w:t>
      </w:r>
      <w:r>
        <w:t xml:space="preserve"> </w:t>
      </w:r>
      <w:r w:rsidRPr="00DF4EAB">
        <w:t xml:space="preserve">и страны, реальную ситуацию </w:t>
      </w:r>
      <w:r>
        <w:br/>
      </w:r>
      <w:r w:rsidRPr="00DF4EAB">
        <w:t>в промышленности, сельском хозяйстве</w:t>
      </w:r>
      <w:r>
        <w:t xml:space="preserve"> </w:t>
      </w:r>
      <w:r w:rsidRPr="00DF4EAB">
        <w:t xml:space="preserve">и других отраслях экономики области, </w:t>
      </w:r>
      <w:r>
        <w:br/>
      </w:r>
      <w:r w:rsidRPr="00DF4EAB">
        <w:t xml:space="preserve">и служит основой для проектировки областного бюджета на </w:t>
      </w:r>
      <w:r>
        <w:t>долгосрочный</w:t>
      </w:r>
      <w:r w:rsidRPr="00DF4EAB">
        <w:t xml:space="preserve"> плановый период</w:t>
      </w:r>
      <w:r>
        <w:t xml:space="preserve"> до 2035 года</w:t>
      </w:r>
      <w:r w:rsidRPr="00DF4EAB">
        <w:t>.</w:t>
      </w:r>
    </w:p>
    <w:p w:rsidR="00311848" w:rsidRPr="00DF4EAB" w:rsidRDefault="00311848" w:rsidP="00311848">
      <w:pPr>
        <w:ind w:firstLine="709"/>
      </w:pPr>
      <w:r w:rsidRPr="00DF4EAB">
        <w:t xml:space="preserve">Второй вариант </w:t>
      </w:r>
      <w:r w:rsidR="00ED5614" w:rsidRPr="00DF4EAB">
        <w:t xml:space="preserve">прогноза </w:t>
      </w:r>
      <w:r w:rsidRPr="00DF4EAB">
        <w:t xml:space="preserve">(консервативный) учитывает сложившуюся ситуацию в экономике области, которая предполагает продолжение </w:t>
      </w:r>
      <w:r w:rsidR="007656C3">
        <w:t xml:space="preserve">и усиление </w:t>
      </w:r>
      <w:r w:rsidRPr="00DF4EAB">
        <w:t xml:space="preserve">действия санкций со стороны недружественных стран, а также влияние </w:t>
      </w:r>
      <w:r w:rsidR="007656C3">
        <w:t xml:space="preserve">неблагоприятных </w:t>
      </w:r>
      <w:r w:rsidRPr="00DF4EAB">
        <w:t xml:space="preserve">изменений климата. </w:t>
      </w:r>
      <w:proofErr w:type="gramStart"/>
      <w:r>
        <w:t xml:space="preserve">В </w:t>
      </w:r>
      <w:r w:rsidR="007A7133">
        <w:t>данном варианте прогноза</w:t>
      </w:r>
      <w:r w:rsidRPr="00DF4EAB">
        <w:t xml:space="preserve"> рассматривает</w:t>
      </w:r>
      <w:r>
        <w:t>ся</w:t>
      </w:r>
      <w:r w:rsidRPr="00DF4EAB">
        <w:t xml:space="preserve"> развитие экономики</w:t>
      </w:r>
      <w:r>
        <w:t xml:space="preserve"> </w:t>
      </w:r>
      <w:r w:rsidRPr="00DF4EAB">
        <w:t>в условиях более низкой динамики основных макроэкономических показателей.</w:t>
      </w:r>
      <w:proofErr w:type="gramEnd"/>
    </w:p>
    <w:p w:rsidR="00311848" w:rsidRDefault="00311848" w:rsidP="00311848">
      <w:pPr>
        <w:ind w:firstLine="709"/>
      </w:pPr>
      <w:r w:rsidRPr="00DF4EAB">
        <w:t xml:space="preserve">Третий вариант </w:t>
      </w:r>
      <w:r w:rsidR="00ED5614" w:rsidRPr="00DF4EAB">
        <w:t xml:space="preserve">прогноза </w:t>
      </w:r>
      <w:r w:rsidRPr="00DF4EAB">
        <w:t>(целевой) ориентир</w:t>
      </w:r>
      <w:r>
        <w:t>ован</w:t>
      </w:r>
      <w:r w:rsidRPr="00DF4EAB">
        <w:t xml:space="preserve"> на достижение целевых показателей социально-экономического развития и решение задач стратегического планирования. Предполагается выход экономики</w:t>
      </w:r>
      <w:r>
        <w:t xml:space="preserve"> </w:t>
      </w:r>
      <w:r w:rsidR="00ED5614">
        <w:t xml:space="preserve">Ивановской области </w:t>
      </w:r>
      <w:r w:rsidRPr="00DF4EAB">
        <w:t>на траекторию устойчивого роста темпами, приближенными</w:t>
      </w:r>
      <w:r>
        <w:t xml:space="preserve"> </w:t>
      </w:r>
      <w:r w:rsidR="00ED5614">
        <w:br/>
      </w:r>
      <w:r w:rsidRPr="00DF4EAB">
        <w:t xml:space="preserve">к среднероссийским, </w:t>
      </w:r>
      <w:r>
        <w:t xml:space="preserve">максимальное </w:t>
      </w:r>
      <w:r w:rsidRPr="00DF4EAB">
        <w:t>замедление инфляции</w:t>
      </w:r>
      <w:r>
        <w:t xml:space="preserve"> и</w:t>
      </w:r>
      <w:r w:rsidRPr="00DF4EAB">
        <w:t xml:space="preserve"> рост </w:t>
      </w:r>
      <w:r w:rsidR="00786A8F">
        <w:t>экономики региона</w:t>
      </w:r>
      <w:r w:rsidRPr="00DF4EAB">
        <w:t xml:space="preserve"> при одновременном обеспечении макроэкономической сбалансированности.</w:t>
      </w:r>
      <w:r>
        <w:t xml:space="preserve"> </w:t>
      </w:r>
      <w:r w:rsidR="00786A8F">
        <w:t>Данный вариант</w:t>
      </w:r>
      <w:r w:rsidR="00ED5614" w:rsidRPr="00ED5614">
        <w:t xml:space="preserve"> </w:t>
      </w:r>
      <w:r w:rsidR="00ED5614" w:rsidRPr="00DF4EAB">
        <w:t>прогноза</w:t>
      </w:r>
      <w:r w:rsidRPr="00DF4EAB">
        <w:t xml:space="preserve"> отличается бол</w:t>
      </w:r>
      <w:bookmarkStart w:id="0" w:name="_GoBack"/>
      <w:bookmarkEnd w:id="0"/>
      <w:r w:rsidRPr="00DF4EAB">
        <w:t xml:space="preserve">ее высокими </w:t>
      </w:r>
      <w:r w:rsidRPr="00DF4EAB">
        <w:lastRenderedPageBreak/>
        <w:t>прогнозируемыми темпами роста</w:t>
      </w:r>
      <w:r>
        <w:t xml:space="preserve"> </w:t>
      </w:r>
      <w:r w:rsidRPr="00DF4EAB">
        <w:t>по основным социально-экономическим показателям и более низ</w:t>
      </w:r>
      <w:r>
        <w:t>ким уровнем инфляции в регионе.</w:t>
      </w:r>
    </w:p>
    <w:p w:rsidR="00D22163" w:rsidRDefault="001A51D2">
      <w:pPr>
        <w:widowControl w:val="0"/>
        <w:ind w:firstLine="709"/>
      </w:pPr>
      <w:r>
        <w:t xml:space="preserve">Проект может быть использован органами местного самоуправления муниципальных образований Ивановской области при прогнозировании основных показателей социально-экономического развития на </w:t>
      </w:r>
      <w:r w:rsidR="00311848">
        <w:t>долго</w:t>
      </w:r>
      <w:r>
        <w:t xml:space="preserve">срочный период </w:t>
      </w:r>
      <w:r w:rsidR="00311848">
        <w:t>до 2035</w:t>
      </w:r>
      <w:r>
        <w:t xml:space="preserve"> год</w:t>
      </w:r>
      <w:r w:rsidR="00311848">
        <w:t>а</w:t>
      </w:r>
      <w:r>
        <w:t>.</w:t>
      </w:r>
    </w:p>
    <w:p w:rsidR="00D22163" w:rsidRDefault="001A51D2">
      <w:pPr>
        <w:widowControl w:val="0"/>
        <w:ind w:firstLine="709"/>
      </w:pPr>
      <w:proofErr w:type="gramStart"/>
      <w:r>
        <w:t>Показатели прогноза сформированы на основе анализа</w:t>
      </w:r>
      <w:r w:rsidR="00F56931">
        <w:t xml:space="preserve"> </w:t>
      </w:r>
      <w:r>
        <w:t xml:space="preserve">социально-экономического развития в Ивановской области за 2 предыдущих года </w:t>
      </w:r>
      <w:r w:rsidR="009D6808">
        <w:br/>
      </w:r>
      <w:r>
        <w:t>и складывающейся ситуации в первой половине 202</w:t>
      </w:r>
      <w:r w:rsidR="00ED6AAF">
        <w:t>5</w:t>
      </w:r>
      <w:r>
        <w:t xml:space="preserve"> года, предполагаемой реализации инвестиционных проектов и соглашений на территории Ивановской области</w:t>
      </w:r>
      <w:r w:rsidR="00F56931">
        <w:t>, а также на основе среднесрочного прогноза социально-экономического развития Ивановской области на 2026 – 2028 годы.</w:t>
      </w:r>
      <w:proofErr w:type="gramEnd"/>
    </w:p>
    <w:p w:rsidR="00D22163" w:rsidRDefault="001A51D2">
      <w:pPr>
        <w:widowControl w:val="0"/>
        <w:ind w:firstLine="709"/>
      </w:pPr>
      <w:r>
        <w:t xml:space="preserve">Поскольку проект не регулирует отношения, предусмотренные </w:t>
      </w:r>
      <w:r w:rsidR="00D3571A">
        <w:br/>
      </w:r>
      <w:r>
        <w:t xml:space="preserve">пунктом 1.4.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</w:t>
      </w:r>
      <w:r>
        <w:br/>
        <w:t xml:space="preserve">«Об оценке регулирующего воздействия проектов нормативных правовых актов Ивановской области», оценка регулирующего воздействия проекта </w:t>
      </w:r>
      <w:r w:rsidR="00696D73">
        <w:br/>
      </w:r>
      <w:r>
        <w:t>не проводилась.</w:t>
      </w:r>
    </w:p>
    <w:p w:rsidR="00D22163" w:rsidRDefault="001A51D2">
      <w:pPr>
        <w:ind w:firstLine="709"/>
      </w:pPr>
      <w:r>
        <w:t xml:space="preserve">В случае принятия проекта </w:t>
      </w:r>
      <w:r w:rsidR="00D3571A">
        <w:t xml:space="preserve">не потребуется признания утратившими силу, </w:t>
      </w:r>
      <w:r>
        <w:t xml:space="preserve">изменения или </w:t>
      </w:r>
      <w:r w:rsidR="00D3571A">
        <w:t>принятия</w:t>
      </w:r>
      <w:r>
        <w:t xml:space="preserve"> иных нормативн</w:t>
      </w:r>
      <w:r w:rsidR="00D3571A">
        <w:t xml:space="preserve">ых </w:t>
      </w:r>
      <w:r>
        <w:t xml:space="preserve">правовых актов </w:t>
      </w:r>
      <w:r w:rsidR="006F15BE">
        <w:t>Ивановской области</w:t>
      </w:r>
      <w:r>
        <w:t>.</w:t>
      </w:r>
    </w:p>
    <w:p w:rsidR="00D22163" w:rsidRDefault="001A51D2">
      <w:pPr>
        <w:ind w:firstLine="709"/>
      </w:pPr>
      <w:r>
        <w:t xml:space="preserve">Принятие проекта </w:t>
      </w:r>
      <w:r w:rsidR="00D3571A">
        <w:t xml:space="preserve">не потребует </w:t>
      </w:r>
      <w:r>
        <w:t>финансовых затрат из</w:t>
      </w:r>
      <w:r w:rsidR="00D3571A">
        <w:t xml:space="preserve"> областного бюджета</w:t>
      </w:r>
      <w:r>
        <w:t>.</w:t>
      </w: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3"/>
        <w:gridCol w:w="4485"/>
      </w:tblGrid>
      <w:tr w:rsidR="00D22163" w:rsidRPr="00C54DAB">
        <w:tc>
          <w:tcPr>
            <w:tcW w:w="5153" w:type="dxa"/>
          </w:tcPr>
          <w:p w:rsidR="00D22163" w:rsidRPr="006F15BE" w:rsidRDefault="001A51D2">
            <w:pPr>
              <w:pStyle w:val="a8"/>
              <w:ind w:firstLine="0"/>
              <w:jc w:val="left"/>
              <w:rPr>
                <w:b/>
              </w:rPr>
            </w:pPr>
            <w:r w:rsidRPr="006F15BE">
              <w:rPr>
                <w:b/>
              </w:rPr>
              <w:t>Член Правительства Ивановской области – директор Департамента экономического развития и торговли Ивановской области</w:t>
            </w:r>
          </w:p>
        </w:tc>
        <w:tc>
          <w:tcPr>
            <w:tcW w:w="4485" w:type="dxa"/>
          </w:tcPr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1A51D2" w:rsidP="001A51D2">
            <w:pPr>
              <w:pStyle w:val="a8"/>
              <w:ind w:firstLine="0"/>
              <w:jc w:val="right"/>
              <w:rPr>
                <w:b/>
              </w:rPr>
            </w:pPr>
            <w:r w:rsidRPr="006F15BE">
              <w:rPr>
                <w:b/>
              </w:rPr>
              <w:t xml:space="preserve">Д.К. </w:t>
            </w:r>
            <w:proofErr w:type="spellStart"/>
            <w:r w:rsidRPr="006F15BE">
              <w:rPr>
                <w:b/>
              </w:rPr>
              <w:t>Тугушев</w:t>
            </w:r>
            <w:proofErr w:type="spellEnd"/>
          </w:p>
        </w:tc>
      </w:tr>
    </w:tbl>
    <w:p w:rsidR="00D22163" w:rsidRPr="00C54DAB" w:rsidRDefault="00D22163">
      <w:pPr>
        <w:rPr>
          <w:sz w:val="2"/>
        </w:rPr>
      </w:pPr>
    </w:p>
    <w:sectPr w:rsidR="00D22163" w:rsidRPr="00C54DAB">
      <w:headerReference w:type="default" r:id="rId7"/>
      <w:footerReference w:type="default" r:id="rId8"/>
      <w:pgSz w:w="11907" w:h="16840"/>
      <w:pgMar w:top="1134" w:right="851" w:bottom="1134" w:left="1418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4" w:rsidRDefault="001A51D2">
      <w:r>
        <w:separator/>
      </w:r>
    </w:p>
  </w:endnote>
  <w:endnote w:type="continuationSeparator" w:id="0">
    <w:p w:rsidR="002B18D4" w:rsidRDefault="001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63" w:rsidRDefault="00D22163">
    <w:pPr>
      <w:pStyle w:val="a3"/>
      <w:ind w:firstLine="0"/>
      <w:rPr>
        <w:rFonts w:ascii="Courier New" w:hAnsi="Courier Ne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4" w:rsidRDefault="001A51D2">
      <w:r>
        <w:separator/>
      </w:r>
    </w:p>
  </w:footnote>
  <w:footnote w:type="continuationSeparator" w:id="0">
    <w:p w:rsidR="002B18D4" w:rsidRDefault="001A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24001"/>
      <w:docPartObj>
        <w:docPartGallery w:val="Page Numbers (Top of Page)"/>
        <w:docPartUnique/>
      </w:docPartObj>
    </w:sdtPr>
    <w:sdtEndPr/>
    <w:sdtContent>
      <w:p w:rsidR="006F15BE" w:rsidRDefault="006F1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33">
          <w:rPr>
            <w:noProof/>
          </w:rPr>
          <w:t>2</w:t>
        </w:r>
        <w:r>
          <w:fldChar w:fldCharType="end"/>
        </w:r>
      </w:p>
    </w:sdtContent>
  </w:sdt>
  <w:p w:rsidR="00D22163" w:rsidRDefault="00D22163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3"/>
    <w:rsid w:val="001A51D2"/>
    <w:rsid w:val="00230BE3"/>
    <w:rsid w:val="002B18D4"/>
    <w:rsid w:val="002E0342"/>
    <w:rsid w:val="00311848"/>
    <w:rsid w:val="004458DF"/>
    <w:rsid w:val="00496F50"/>
    <w:rsid w:val="004F2ABD"/>
    <w:rsid w:val="00625C0B"/>
    <w:rsid w:val="00696D73"/>
    <w:rsid w:val="006F15BE"/>
    <w:rsid w:val="007152A3"/>
    <w:rsid w:val="007656C3"/>
    <w:rsid w:val="00786A8F"/>
    <w:rsid w:val="007A7133"/>
    <w:rsid w:val="008B03D1"/>
    <w:rsid w:val="009B4043"/>
    <w:rsid w:val="009D6808"/>
    <w:rsid w:val="009E39AE"/>
    <w:rsid w:val="00A46179"/>
    <w:rsid w:val="00C54DAB"/>
    <w:rsid w:val="00D22163"/>
    <w:rsid w:val="00D3571A"/>
    <w:rsid w:val="00D55A29"/>
    <w:rsid w:val="00ED5614"/>
    <w:rsid w:val="00ED6AAF"/>
    <w:rsid w:val="00EF2D90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Антонова Екатерина Вячеславовна</cp:lastModifiedBy>
  <cp:revision>7</cp:revision>
  <cp:lastPrinted>2025-08-12T08:06:00Z</cp:lastPrinted>
  <dcterms:created xsi:type="dcterms:W3CDTF">2025-08-11T14:14:00Z</dcterms:created>
  <dcterms:modified xsi:type="dcterms:W3CDTF">2025-08-12T09:37:00Z</dcterms:modified>
</cp:coreProperties>
</file>